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42AB36C4">
      <w:pPr>
        <w:ind w:left="0" w:leftChars="0" w:firstLine="0" w:firstLineChars="0"/>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rPr>
        <w:t>附件</w:t>
      </w:r>
      <w:r>
        <w:rPr>
          <w:rFonts w:hint="eastAsia" w:ascii="黑体" w:hAnsi="黑体" w:eastAsia="黑体" w:cs="黑体"/>
          <w:color w:val="auto"/>
          <w:sz w:val="32"/>
          <w:szCs w:val="32"/>
          <w:lang w:val="en-US" w:eastAsia="zh-CN"/>
        </w:rPr>
        <w:t>1</w:t>
      </w:r>
    </w:p>
    <w:p w14:paraId="2AAE997D">
      <w:pPr>
        <w:pStyle w:val="2"/>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峨边彝族自治县委党史研究室</w:t>
      </w:r>
    </w:p>
    <w:p w14:paraId="66BFA43A">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w:t>
      </w:r>
    </w:p>
    <w:p w14:paraId="50FF97B1">
      <w:pPr>
        <w:jc w:val="center"/>
        <w:rPr>
          <w:rFonts w:hint="eastAsia" w:ascii="方正小标宋简体" w:hAnsi="方正小标宋简体" w:eastAsia="方正小标宋简体" w:cs="方正小标宋简体"/>
          <w:b w:val="0"/>
          <w:bCs/>
          <w:color w:val="auto"/>
          <w:sz w:val="52"/>
          <w:szCs w:val="52"/>
          <w:lang w:val="en-US" w:eastAsia="zh-CN"/>
        </w:rPr>
      </w:pPr>
    </w:p>
    <w:p w14:paraId="1956E0ED">
      <w:pPr>
        <w:jc w:val="both"/>
        <w:rPr>
          <w:rFonts w:hint="default"/>
          <w:b/>
          <w:bCs/>
          <w:color w:val="auto"/>
          <w:sz w:val="52"/>
          <w:szCs w:val="52"/>
          <w:lang w:val="en-US" w:eastAsia="zh-CN"/>
        </w:rPr>
      </w:pPr>
    </w:p>
    <w:p w14:paraId="703759F7">
      <w:pPr>
        <w:jc w:val="both"/>
        <w:rPr>
          <w:rFonts w:hint="default"/>
          <w:b/>
          <w:bCs/>
          <w:color w:val="auto"/>
          <w:sz w:val="52"/>
          <w:szCs w:val="52"/>
          <w:lang w:val="en-US" w:eastAsia="zh-CN"/>
        </w:rPr>
      </w:pPr>
    </w:p>
    <w:p w14:paraId="5D8883CE">
      <w:pPr>
        <w:jc w:val="both"/>
        <w:rPr>
          <w:rFonts w:hint="default"/>
          <w:b/>
          <w:bCs/>
          <w:color w:val="auto"/>
          <w:sz w:val="52"/>
          <w:szCs w:val="52"/>
          <w:lang w:val="en-US" w:eastAsia="zh-CN"/>
        </w:rPr>
      </w:pPr>
    </w:p>
    <w:p w14:paraId="221FE1E1">
      <w:pPr>
        <w:jc w:val="center"/>
        <w:rPr>
          <w:rFonts w:hint="eastAsia" w:ascii="方正小标宋简体" w:hAnsi="方正小标宋简体" w:eastAsia="方正小标宋简体" w:cs="方正小标宋简体"/>
          <w:b w:val="0"/>
          <w:bCs w:val="0"/>
          <w:color w:val="auto"/>
          <w:sz w:val="32"/>
          <w:szCs w:val="32"/>
          <w:u w:val="single"/>
          <w:lang w:val="en-US" w:eastAsia="zh-CN"/>
        </w:rPr>
      </w:pPr>
      <w:r>
        <w:rPr>
          <w:rFonts w:hint="eastAsia" w:ascii="方正小标宋简体" w:hAnsi="方正小标宋简体" w:eastAsia="方正小标宋简体" w:cs="方正小标宋简体"/>
          <w:b w:val="0"/>
          <w:bCs w:val="0"/>
          <w:color w:val="auto"/>
          <w:sz w:val="32"/>
          <w:szCs w:val="32"/>
          <w:lang w:val="en-US" w:eastAsia="zh-CN"/>
        </w:rPr>
        <w:t>单位(签章)：</w:t>
      </w:r>
      <w:r>
        <w:rPr>
          <w:rFonts w:hint="eastAsia" w:ascii="方正小标宋简体" w:hAnsi="方正小标宋简体" w:eastAsia="方正小标宋简体" w:cs="方正小标宋简体"/>
          <w:b w:val="0"/>
          <w:bCs w:val="0"/>
          <w:color w:val="auto"/>
          <w:sz w:val="32"/>
          <w:szCs w:val="32"/>
          <w:u w:val="single"/>
          <w:lang w:val="en-US" w:eastAsia="zh-CN"/>
        </w:rPr>
        <w:t>中共峨边彝族自治县委党史研究室</w:t>
      </w:r>
    </w:p>
    <w:p w14:paraId="4D10D621">
      <w:pPr>
        <w:ind w:left="0" w:leftChars="0" w:firstLine="0" w:firstLineChars="0"/>
        <w:jc w:val="both"/>
        <w:rPr>
          <w:rFonts w:hint="default"/>
          <w:b/>
          <w:bCs/>
          <w:color w:val="auto"/>
          <w:sz w:val="32"/>
          <w:szCs w:val="32"/>
          <w:lang w:val="en-US" w:eastAsia="zh-CN"/>
        </w:rPr>
      </w:pPr>
    </w:p>
    <w:p w14:paraId="36BF4A5A">
      <w:pPr>
        <w:jc w:val="center"/>
        <w:rPr>
          <w:rFonts w:hint="eastAsia" w:ascii="方正小标宋简体" w:hAnsi="方正小标宋简体" w:eastAsia="方正小标宋简体" w:cs="方正小标宋简体"/>
          <w:b w:val="0"/>
          <w:bCs w:val="0"/>
          <w:color w:val="auto"/>
          <w:sz w:val="32"/>
          <w:szCs w:val="32"/>
          <w:lang w:val="en-US" w:eastAsia="zh-CN"/>
        </w:rPr>
      </w:pPr>
      <w:r>
        <w:rPr>
          <w:rFonts w:hint="eastAsia" w:ascii="方正小标宋简体" w:hAnsi="方正小标宋简体" w:eastAsia="方正小标宋简体" w:cs="方正小标宋简体"/>
          <w:b w:val="0"/>
          <w:bCs w:val="0"/>
          <w:color w:val="auto"/>
          <w:sz w:val="32"/>
          <w:szCs w:val="32"/>
          <w:lang w:val="en-US" w:eastAsia="zh-CN"/>
        </w:rPr>
        <w:t>2025年5月12日</w:t>
      </w:r>
    </w:p>
    <w:p w14:paraId="2270F8E5">
      <w:pPr>
        <w:jc w:val="both"/>
        <w:rPr>
          <w:rFonts w:hint="eastAsia"/>
          <w:b/>
          <w:bCs/>
          <w:color w:val="auto"/>
          <w:sz w:val="32"/>
          <w:szCs w:val="32"/>
          <w:lang w:val="en-US" w:eastAsia="zh-CN"/>
        </w:rPr>
      </w:pPr>
    </w:p>
    <w:p w14:paraId="502927BE">
      <w:pPr>
        <w:keepNext w:val="0"/>
        <w:keepLines w:val="0"/>
        <w:pageBreakBefore w:val="0"/>
        <w:widowControl w:val="0"/>
        <w:kinsoku/>
        <w:wordWrap/>
        <w:overflowPunct/>
        <w:topLinePunct w:val="0"/>
        <w:autoSpaceDE/>
        <w:autoSpaceDN/>
        <w:bidi w:val="0"/>
        <w:adjustRightInd/>
        <w:snapToGrid/>
        <w:spacing w:line="640" w:lineRule="exact"/>
        <w:jc w:val="center"/>
        <w:textAlignment w:val="auto"/>
        <w:outlineLvl w:val="9"/>
        <w:rPr>
          <w:rFonts w:hint="eastAsia" w:ascii="方正小标宋简体" w:hAnsi="方正小标宋简体" w:eastAsia="方正小标宋简体" w:cs="方正小标宋简体"/>
          <w:b w:val="0"/>
          <w:bCs w:val="0"/>
          <w:color w:val="auto"/>
          <w:sz w:val="36"/>
          <w:szCs w:val="36"/>
          <w:lang w:val="en-US" w:eastAsia="zh-CN"/>
        </w:rPr>
      </w:pPr>
      <w:r>
        <w:rPr>
          <w:rFonts w:hint="eastAsia" w:ascii="方正小标宋简体" w:hAnsi="方正小标宋简体" w:eastAsia="方正小标宋简体" w:cs="方正小标宋简体"/>
          <w:b w:val="0"/>
          <w:bCs w:val="0"/>
          <w:color w:val="auto"/>
          <w:sz w:val="36"/>
          <w:szCs w:val="36"/>
          <w:lang w:val="en-US" w:eastAsia="zh-CN"/>
        </w:rPr>
        <w:t>目录</w:t>
      </w:r>
    </w:p>
    <w:p w14:paraId="5DE4281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第一部分 中共峨边彝族自治县委党史研究室概况</w:t>
      </w:r>
    </w:p>
    <w:p w14:paraId="76663FB3">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一、基本职能及主要工作</w:t>
      </w:r>
    </w:p>
    <w:p w14:paraId="3C71A430">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Times New Roman" w:hAnsi="Times New Roman" w:eastAsia="仿宋_GB2312" w:cs="仿宋_GB2312"/>
          <w:b w:val="0"/>
          <w:bCs w:val="0"/>
          <w:color w:val="auto"/>
          <w:sz w:val="32"/>
          <w:szCs w:val="32"/>
          <w:lang w:val="en-US" w:eastAsia="zh-CN"/>
        </w:rPr>
      </w:pPr>
      <w:r>
        <w:rPr>
          <w:rFonts w:hint="default" w:ascii="Times New Roman" w:hAnsi="Times New Roman" w:eastAsia="仿宋_GB2312" w:cs="仿宋_GB2312"/>
          <w:b w:val="0"/>
          <w:bCs w:val="0"/>
          <w:color w:val="auto"/>
          <w:sz w:val="32"/>
          <w:szCs w:val="32"/>
          <w:lang w:val="en-US" w:eastAsia="zh-CN"/>
        </w:rPr>
        <w:t>二、</w:t>
      </w:r>
      <w:r>
        <w:rPr>
          <w:rFonts w:hint="eastAsia" w:ascii="Times New Roman" w:hAnsi="Times New Roman" w:eastAsia="仿宋_GB2312" w:cs="仿宋_GB2312"/>
          <w:b w:val="0"/>
          <w:bCs w:val="0"/>
          <w:color w:val="auto"/>
          <w:sz w:val="32"/>
          <w:szCs w:val="32"/>
          <w:lang w:val="en-US" w:eastAsia="zh-CN"/>
        </w:rPr>
        <w:t>2025年重点工作</w:t>
      </w:r>
    </w:p>
    <w:p w14:paraId="4518D39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第二部分 中共峨边彝族自治县委党史研究室2025年部门预算表</w:t>
      </w:r>
    </w:p>
    <w:p w14:paraId="1B5D2C24">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一、部门收支总表</w:t>
      </w:r>
    </w:p>
    <w:p w14:paraId="4A3B841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二、部门收入总表</w:t>
      </w:r>
    </w:p>
    <w:p w14:paraId="5F98DBF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三、部门支出总表</w:t>
      </w:r>
    </w:p>
    <w:p w14:paraId="244FE5F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四、财政拨款收支预算总表</w:t>
      </w:r>
    </w:p>
    <w:p w14:paraId="7BAECE44">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五、财政拨款支出预算表（部门经济分类科目）</w:t>
      </w:r>
    </w:p>
    <w:p w14:paraId="6BC10CB4">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六、一般公共预算支出预算表</w:t>
      </w:r>
    </w:p>
    <w:p w14:paraId="42601203">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七、一般公共预算基本支出预算表</w:t>
      </w:r>
    </w:p>
    <w:p w14:paraId="1A63491B">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八、一般公共预算项目支出预算表</w:t>
      </w:r>
    </w:p>
    <w:p w14:paraId="77CC8E95">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九、一般公共预算“三公”经费支出预算表</w:t>
      </w:r>
    </w:p>
    <w:p w14:paraId="5643A16A">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eastAsia"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十、政府性基金预算支出表</w:t>
      </w:r>
    </w:p>
    <w:p w14:paraId="1A627B8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十一、政府性基金预算“三公”经费支出预算表</w:t>
      </w:r>
    </w:p>
    <w:p w14:paraId="7065EECD">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十二、国有资本经营预算支出表</w:t>
      </w:r>
    </w:p>
    <w:p w14:paraId="1EA05602">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十三、部门预算项目支出绩效目标表</w:t>
      </w:r>
    </w:p>
    <w:p w14:paraId="61207F8C">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十四、部门整体支出绩效目标表</w:t>
      </w:r>
    </w:p>
    <w:p w14:paraId="1F4DF506">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十五、政府采购预算表</w:t>
      </w:r>
    </w:p>
    <w:p w14:paraId="6C6CA275">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第三部分 中共峨边彝族自治县委党史研究室2025年部门预算情况说明</w:t>
      </w:r>
    </w:p>
    <w:p w14:paraId="45505077">
      <w:pPr>
        <w:keepNext w:val="0"/>
        <w:keepLines w:val="0"/>
        <w:pageBreakBefore w:val="0"/>
        <w:widowControl w:val="0"/>
        <w:kinsoku/>
        <w:wordWrap/>
        <w:overflowPunct/>
        <w:topLinePunct w:val="0"/>
        <w:autoSpaceDE/>
        <w:autoSpaceDN/>
        <w:bidi w:val="0"/>
        <w:adjustRightInd/>
        <w:snapToGrid/>
        <w:spacing w:line="500" w:lineRule="exact"/>
        <w:jc w:val="left"/>
        <w:textAlignment w:val="auto"/>
        <w:outlineLvl w:val="9"/>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第四部分 名词解释</w:t>
      </w:r>
    </w:p>
    <w:p w14:paraId="755E239C">
      <w:pPr>
        <w:ind w:left="0" w:leftChars="0" w:firstLine="0" w:firstLineChars="0"/>
        <w:rPr>
          <w:rFonts w:hint="eastAsia"/>
          <w:lang w:val="en-US" w:eastAsia="zh-CN"/>
        </w:rPr>
      </w:pPr>
    </w:p>
    <w:p w14:paraId="382A5C24">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p>
    <w:p w14:paraId="062DD160">
      <w:pPr>
        <w:pStyle w:val="2"/>
        <w:numPr>
          <w:ilvl w:val="0"/>
          <w:numId w:val="0"/>
        </w:numPr>
        <w:bidi w:val="0"/>
        <w:jc w:val="center"/>
        <w:rPr>
          <w:rFonts w:hint="default"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第一部分 </w:t>
      </w:r>
      <w:r>
        <w:rPr>
          <w:rFonts w:hint="eastAsia" w:ascii="方正小标宋简体" w:hAnsi="方正小标宋简体" w:eastAsia="方正小标宋简体" w:cs="方正小标宋简体"/>
          <w:b w:val="0"/>
          <w:bCs/>
          <w:color w:val="auto"/>
          <w:w w:val="98"/>
          <w:sz w:val="52"/>
          <w:lang w:val="en-US" w:eastAsia="zh-CN"/>
        </w:rPr>
        <w:t>峨边彝族自治县委党史研究室</w:t>
      </w:r>
      <w:r>
        <w:rPr>
          <w:rFonts w:hint="eastAsia" w:ascii="方正小标宋简体" w:hAnsi="方正小标宋简体" w:eastAsia="方正小标宋简体" w:cs="方正小标宋简体"/>
          <w:b w:val="0"/>
          <w:bCs/>
          <w:color w:val="auto"/>
          <w:lang w:val="en-US" w:eastAsia="zh-CN"/>
        </w:rPr>
        <w:t>概况</w:t>
      </w:r>
    </w:p>
    <w:p w14:paraId="038D9875">
      <w:pPr>
        <w:widowControl w:val="0"/>
        <w:numPr>
          <w:ilvl w:val="0"/>
          <w:numId w:val="0"/>
        </w:numPr>
        <w:jc w:val="both"/>
        <w:rPr>
          <w:rFonts w:hint="default"/>
          <w:b/>
          <w:bCs/>
          <w:color w:val="auto"/>
          <w:sz w:val="52"/>
          <w:szCs w:val="52"/>
          <w:lang w:val="en-US" w:eastAsia="zh-CN"/>
        </w:rPr>
      </w:pPr>
    </w:p>
    <w:p w14:paraId="5E1610B6">
      <w:pPr>
        <w:widowControl w:val="0"/>
        <w:numPr>
          <w:ilvl w:val="0"/>
          <w:numId w:val="0"/>
        </w:numPr>
        <w:jc w:val="both"/>
        <w:rPr>
          <w:rFonts w:hint="default"/>
          <w:b/>
          <w:bCs/>
          <w:color w:val="auto"/>
          <w:sz w:val="52"/>
          <w:szCs w:val="52"/>
          <w:lang w:val="en-US" w:eastAsia="zh-CN"/>
        </w:rPr>
      </w:pPr>
    </w:p>
    <w:p w14:paraId="1FA2D0A3">
      <w:pPr>
        <w:widowControl w:val="0"/>
        <w:numPr>
          <w:ilvl w:val="0"/>
          <w:numId w:val="0"/>
        </w:numPr>
        <w:jc w:val="both"/>
        <w:rPr>
          <w:rFonts w:hint="default"/>
          <w:b/>
          <w:bCs/>
          <w:color w:val="auto"/>
          <w:sz w:val="52"/>
          <w:szCs w:val="52"/>
          <w:lang w:val="en-US" w:eastAsia="zh-CN"/>
        </w:rPr>
      </w:pPr>
    </w:p>
    <w:p w14:paraId="7DC2AC74">
      <w:pPr>
        <w:widowControl w:val="0"/>
        <w:numPr>
          <w:ilvl w:val="0"/>
          <w:numId w:val="0"/>
        </w:numPr>
        <w:jc w:val="both"/>
        <w:rPr>
          <w:rFonts w:hint="default"/>
          <w:b/>
          <w:bCs/>
          <w:color w:val="auto"/>
          <w:sz w:val="52"/>
          <w:szCs w:val="52"/>
          <w:lang w:val="en-US" w:eastAsia="zh-CN"/>
        </w:rPr>
      </w:pPr>
    </w:p>
    <w:p w14:paraId="24194B49">
      <w:pPr>
        <w:widowControl w:val="0"/>
        <w:numPr>
          <w:ilvl w:val="0"/>
          <w:numId w:val="0"/>
        </w:numPr>
        <w:jc w:val="both"/>
        <w:rPr>
          <w:rFonts w:hint="default"/>
          <w:b/>
          <w:bCs/>
          <w:color w:val="auto"/>
          <w:sz w:val="52"/>
          <w:szCs w:val="52"/>
          <w:lang w:val="en-US" w:eastAsia="zh-CN"/>
        </w:rPr>
      </w:pPr>
    </w:p>
    <w:p w14:paraId="3A5B2E82">
      <w:pPr>
        <w:widowControl w:val="0"/>
        <w:numPr>
          <w:ilvl w:val="0"/>
          <w:numId w:val="0"/>
        </w:numPr>
        <w:jc w:val="both"/>
        <w:rPr>
          <w:rFonts w:hint="default"/>
          <w:b/>
          <w:bCs/>
          <w:color w:val="auto"/>
          <w:sz w:val="52"/>
          <w:szCs w:val="52"/>
          <w:lang w:val="en-US" w:eastAsia="zh-CN"/>
        </w:rPr>
      </w:pPr>
    </w:p>
    <w:p w14:paraId="08E8F69F">
      <w:pPr>
        <w:bidi w:val="0"/>
        <w:rPr>
          <w:rFonts w:hint="eastAsia" w:ascii="黑体" w:hAnsi="黑体" w:eastAsia="黑体" w:cs="黑体"/>
          <w:color w:val="auto"/>
          <w:lang w:val="en-US" w:eastAsia="zh-CN"/>
        </w:rPr>
      </w:pPr>
    </w:p>
    <w:p w14:paraId="63E77815">
      <w:pPr>
        <w:bidi w:val="0"/>
        <w:rPr>
          <w:rFonts w:hint="eastAsia" w:ascii="黑体" w:hAnsi="黑体" w:eastAsia="黑体" w:cs="黑体"/>
          <w:color w:val="auto"/>
          <w:lang w:val="en-US" w:eastAsia="zh-CN"/>
        </w:rPr>
      </w:pPr>
      <w:r>
        <w:rPr>
          <w:rFonts w:hint="eastAsia" w:ascii="黑体" w:hAnsi="黑体" w:eastAsia="黑体" w:cs="黑体"/>
          <w:color w:val="auto"/>
          <w:lang w:val="en-US" w:eastAsia="zh-CN"/>
        </w:rPr>
        <w:t>一、基本职能及主要工作</w:t>
      </w:r>
    </w:p>
    <w:p w14:paraId="76CFC6F4">
      <w:pPr>
        <w:bidi w:val="0"/>
        <w:rPr>
          <w:rFonts w:hint="eastAsia" w:ascii="楷体" w:hAnsi="楷体" w:eastAsia="楷体" w:cs="楷体"/>
          <w:color w:val="auto"/>
          <w:sz w:val="32"/>
          <w:szCs w:val="32"/>
        </w:rPr>
      </w:pPr>
      <w:r>
        <w:rPr>
          <w:rFonts w:hint="eastAsia" w:ascii="楷体" w:hAnsi="楷体" w:eastAsia="楷体" w:cs="楷体"/>
          <w:color w:val="auto"/>
          <w:sz w:val="32"/>
          <w:szCs w:val="32"/>
        </w:rPr>
        <w:t>（一）职能简介：</w:t>
      </w:r>
    </w:p>
    <w:p w14:paraId="78C63D2C">
      <w:pPr>
        <w:keepNext w:val="0"/>
        <w:keepLines w:val="0"/>
        <w:pageBreakBefore w:val="0"/>
        <w:widowControl w:val="0"/>
        <w:kinsoku/>
        <w:wordWrap/>
        <w:overflowPunct/>
        <w:topLinePunct w:val="0"/>
        <w:autoSpaceDE/>
        <w:autoSpaceDN/>
        <w:bidi w:val="0"/>
        <w:adjustRightInd w:val="0"/>
        <w:snapToGrid w:val="0"/>
        <w:spacing w:line="600" w:lineRule="exact"/>
        <w:ind w:firstLine="640" w:firstLineChars="200"/>
        <w:textAlignment w:val="auto"/>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1.</w:t>
      </w:r>
      <w:r>
        <w:rPr>
          <w:rFonts w:hint="eastAsia" w:ascii="仿宋_GB2312" w:hAnsi="仿宋_GB2312" w:eastAsia="仿宋_GB2312" w:cs="仿宋_GB2312"/>
          <w:color w:val="auto"/>
          <w:sz w:val="32"/>
          <w:szCs w:val="32"/>
          <w:lang w:val="en-US" w:eastAsia="zh-CN"/>
        </w:rPr>
        <w:t>负责</w:t>
      </w:r>
      <w:r>
        <w:rPr>
          <w:rFonts w:hint="eastAsia" w:ascii="仿宋_GB2312" w:hAnsi="仿宋_GB2312" w:eastAsia="仿宋_GB2312" w:cs="仿宋_GB2312"/>
          <w:color w:val="auto"/>
          <w:sz w:val="32"/>
          <w:szCs w:val="32"/>
        </w:rPr>
        <w:t>征集、整理、编纂中国共产党峨边地方历史资料;进行党史研究，编写中国共产党峨边地方史，编辑出版党史书刊:完成中央、省委和市委党史研究室下达的党史征编任务;完成县委交办的有关党史方面的工作任务，为县委提供有关历史资料和意见</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向乡镇和县级有关部门传达中央、省委、市委和县委有关党史工作的指示，指导，协调全县党史资料的征集和专题研究工作，组织党史工作经验交流，培训党史部门业务骨干;开展党史宣传教育工作。</w:t>
      </w:r>
    </w:p>
    <w:p w14:paraId="32A01B08">
      <w:pPr>
        <w:snapToGrid w:val="0"/>
        <w:spacing w:line="520" w:lineRule="exact"/>
        <w:ind w:firstLine="640" w:firstLineChars="200"/>
        <w:rPr>
          <w:rFonts w:hint="eastAsia" w:ascii="仿宋_GB2312" w:hAnsi="仿宋" w:eastAsia="仿宋_GB2312"/>
          <w:color w:val="auto"/>
          <w:sz w:val="32"/>
          <w:szCs w:val="32"/>
        </w:rPr>
      </w:pPr>
      <w:r>
        <w:rPr>
          <w:rFonts w:hint="eastAsia" w:ascii="仿宋_GB2312" w:hAnsi="仿宋" w:eastAsia="仿宋_GB2312"/>
          <w:color w:val="auto"/>
          <w:sz w:val="32"/>
          <w:szCs w:val="32"/>
          <w:lang w:val="en-US" w:eastAsia="zh-CN"/>
        </w:rPr>
        <w:t>2.</w:t>
      </w:r>
      <w:r>
        <w:rPr>
          <w:rFonts w:hint="eastAsia" w:ascii="仿宋_GB2312" w:hAnsi="仿宋" w:eastAsia="仿宋_GB2312"/>
          <w:color w:val="auto"/>
          <w:sz w:val="32"/>
          <w:szCs w:val="32"/>
        </w:rPr>
        <w:t>承办县委交办的其他工作。</w:t>
      </w:r>
    </w:p>
    <w:p w14:paraId="5CDE3B27">
      <w:pPr>
        <w:bidi w:val="0"/>
        <w:rPr>
          <w:rFonts w:hint="eastAsia" w:ascii="楷体" w:hAnsi="楷体" w:eastAsia="楷体" w:cs="楷体"/>
          <w:color w:val="auto"/>
          <w:sz w:val="32"/>
          <w:szCs w:val="32"/>
        </w:rPr>
      </w:pPr>
      <w:r>
        <w:rPr>
          <w:rFonts w:hint="eastAsia" w:ascii="楷体" w:hAnsi="楷体" w:eastAsia="楷体" w:cs="楷体"/>
          <w:color w:val="auto"/>
          <w:sz w:val="32"/>
          <w:szCs w:val="32"/>
        </w:rPr>
        <w:t>（二）202</w:t>
      </w:r>
      <w:r>
        <w:rPr>
          <w:rFonts w:hint="eastAsia" w:ascii="楷体" w:hAnsi="楷体" w:eastAsia="楷体" w:cs="楷体"/>
          <w:color w:val="auto"/>
          <w:sz w:val="32"/>
          <w:szCs w:val="32"/>
          <w:lang w:val="en-US" w:eastAsia="zh-CN"/>
        </w:rPr>
        <w:t>5</w:t>
      </w:r>
      <w:r>
        <w:rPr>
          <w:rFonts w:hint="eastAsia" w:ascii="楷体" w:hAnsi="楷体" w:eastAsia="楷体" w:cs="楷体"/>
          <w:color w:val="auto"/>
          <w:sz w:val="32"/>
          <w:szCs w:val="32"/>
        </w:rPr>
        <w:t>年重点工作任务介绍：</w:t>
      </w:r>
    </w:p>
    <w:p w14:paraId="06F98FF2">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bottom"/>
        <w:rPr>
          <w:rFonts w:hint="eastAsia" w:ascii="楷体_GB2312" w:hAnsi="楷体_GB2312" w:eastAsia="楷体_GB2312" w:cs="楷体_GB2312"/>
          <w:color w:val="auto"/>
          <w:sz w:val="32"/>
          <w:szCs w:val="32"/>
          <w:shd w:val="clear" w:color="auto" w:fill="auto"/>
          <w:lang w:val="en-US" w:eastAsia="zh-CN" w:bidi="ar-SA"/>
        </w:rPr>
      </w:pPr>
      <w:r>
        <w:rPr>
          <w:rFonts w:hint="eastAsia" w:ascii="楷体_GB2312" w:hAnsi="楷体_GB2312" w:eastAsia="楷体_GB2312" w:cs="楷体_GB2312"/>
          <w:color w:val="auto"/>
          <w:sz w:val="32"/>
          <w:szCs w:val="32"/>
          <w:shd w:val="clear" w:color="auto" w:fill="auto"/>
          <w:lang w:val="en-US" w:eastAsia="zh-CN" w:bidi="ar-SA"/>
        </w:rPr>
        <w:t>1.强化政治引领，牢牢把握党史工作正确方向</w:t>
      </w:r>
    </w:p>
    <w:p w14:paraId="5ECD12E5">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color w:val="auto"/>
          <w:sz w:val="32"/>
          <w:szCs w:val="32"/>
          <w:shd w:val="clear" w:color="auto" w:fill="auto"/>
          <w:lang w:val="en-US" w:eastAsia="zh-CN" w:bidi="ar-SA"/>
        </w:rPr>
      </w:pPr>
      <w:r>
        <w:rPr>
          <w:rFonts w:hint="eastAsia" w:ascii="Times New Roman" w:hAnsi="Times New Roman" w:eastAsia="仿宋_GB2312" w:cs="Times New Roman"/>
          <w:color w:val="auto"/>
          <w:sz w:val="32"/>
          <w:szCs w:val="32"/>
          <w:shd w:val="clear" w:color="auto" w:fill="auto"/>
          <w:lang w:val="en-US" w:eastAsia="zh-CN" w:bidi="ar-SA"/>
        </w:rPr>
        <w:t>认真落实“第一议题”制度，深入学习最新大政方针。牢牢把握“党史姓党”根本要求，始终站在政治和大局的高度研究党史、宣传党史、运用党史，确保党史工作姓党、爱党、为党、护党。</w:t>
      </w:r>
    </w:p>
    <w:p w14:paraId="5007034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bottom"/>
        <w:rPr>
          <w:rFonts w:hint="eastAsia" w:ascii="楷体_GB2312" w:hAnsi="楷体_GB2312" w:eastAsia="楷体_GB2312" w:cs="楷体_GB2312"/>
          <w:color w:val="auto"/>
          <w:sz w:val="32"/>
          <w:szCs w:val="32"/>
          <w:shd w:val="clear" w:color="auto" w:fill="auto"/>
          <w:lang w:val="en-US" w:eastAsia="zh-CN" w:bidi="ar-SA"/>
        </w:rPr>
      </w:pPr>
      <w:r>
        <w:rPr>
          <w:rFonts w:hint="eastAsia" w:ascii="楷体_GB2312" w:hAnsi="楷体_GB2312" w:eastAsia="楷体_GB2312" w:cs="楷体_GB2312"/>
          <w:color w:val="auto"/>
          <w:sz w:val="32"/>
          <w:szCs w:val="32"/>
          <w:shd w:val="clear" w:color="auto" w:fill="auto"/>
          <w:lang w:val="en-US" w:eastAsia="zh-CN" w:bidi="ar-SA"/>
        </w:rPr>
        <w:t>2.围绕中心大局，高效落实县委工作部署</w:t>
      </w:r>
    </w:p>
    <w:p w14:paraId="26710788">
      <w:pPr>
        <w:keepNext w:val="0"/>
        <w:keepLines w:val="0"/>
        <w:pageBreakBefore w:val="0"/>
        <w:widowControl w:val="0"/>
        <w:numPr>
          <w:ilvl w:val="0"/>
          <w:numId w:val="0"/>
        </w:numPr>
        <w:kinsoku/>
        <w:wordWrap/>
        <w:overflowPunct w:val="0"/>
        <w:topLinePunct w:val="0"/>
        <w:autoSpaceDE w:val="0"/>
        <w:autoSpaceDN w:val="0"/>
        <w:bidi w:val="0"/>
        <w:adjustRightInd/>
        <w:snapToGrid w:val="0"/>
        <w:spacing w:line="580" w:lineRule="exact"/>
        <w:ind w:firstLine="640" w:firstLineChars="200"/>
        <w:jc w:val="both"/>
        <w:textAlignment w:val="auto"/>
        <w:rPr>
          <w:rFonts w:hint="eastAsia" w:ascii="Times New Roman" w:hAnsi="Times New Roman" w:eastAsia="仿宋_GB2312" w:cs="Times New Roman"/>
          <w:b w:val="0"/>
          <w:bCs w:val="0"/>
          <w:color w:val="auto"/>
          <w:sz w:val="32"/>
          <w:szCs w:val="32"/>
          <w:lang w:val="en-US" w:eastAsia="zh-CN"/>
        </w:rPr>
      </w:pPr>
      <w:r>
        <w:rPr>
          <w:rFonts w:hint="eastAsia" w:ascii="仿宋_GB2312" w:hAnsi="仿宋_GB2312" w:eastAsia="仿宋_GB2312" w:cs="仿宋_GB2312"/>
          <w:color w:val="auto"/>
          <w:sz w:val="32"/>
          <w:szCs w:val="32"/>
          <w:lang w:val="en-US" w:eastAsia="zh-CN"/>
        </w:rPr>
        <w:t>聚焦</w:t>
      </w:r>
      <w:r>
        <w:rPr>
          <w:rFonts w:hint="default"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en-US" w:eastAsia="zh-CN"/>
        </w:rPr>
        <w:t>以史鉴今，资政育人</w:t>
      </w:r>
      <w:r>
        <w:rPr>
          <w:rFonts w:hint="default" w:ascii="仿宋_GB2312" w:hAnsi="仿宋_GB2312" w:eastAsia="仿宋_GB2312" w:cs="仿宋_GB2312"/>
          <w:color w:val="auto"/>
          <w:sz w:val="32"/>
          <w:szCs w:val="32"/>
          <w:lang w:val="en-US" w:eastAsia="zh-CN"/>
        </w:rPr>
        <w:t>”根本任务</w:t>
      </w:r>
      <w:r>
        <w:rPr>
          <w:rFonts w:hint="eastAsia" w:ascii="仿宋_GB2312" w:hAnsi="仿宋_GB2312" w:eastAsia="仿宋_GB2312" w:cs="仿宋_GB2312"/>
          <w:color w:val="auto"/>
          <w:sz w:val="32"/>
          <w:szCs w:val="32"/>
          <w:lang w:val="en-US" w:eastAsia="zh-CN"/>
        </w:rPr>
        <w:t>，统筹整合党史资源和人员力量，</w:t>
      </w:r>
      <w:r>
        <w:rPr>
          <w:rFonts w:hint="eastAsia" w:ascii="Times New Roman" w:hAnsi="Times New Roman" w:eastAsia="仿宋_GB2312" w:cs="Times New Roman"/>
          <w:b w:val="0"/>
          <w:bCs w:val="0"/>
          <w:color w:val="auto"/>
          <w:sz w:val="32"/>
          <w:szCs w:val="32"/>
          <w:lang w:val="en-US" w:eastAsia="zh-CN"/>
        </w:rPr>
        <w:t>坚持突出重点、展现亮点、及时总结做法，提炼经验，</w:t>
      </w:r>
      <w:r>
        <w:rPr>
          <w:rFonts w:hint="eastAsia" w:ascii="仿宋_GB2312" w:hAnsi="仿宋_GB2312" w:eastAsia="仿宋_GB2312" w:cs="仿宋_GB2312"/>
          <w:color w:val="auto"/>
          <w:sz w:val="32"/>
          <w:szCs w:val="32"/>
          <w:lang w:val="en-US" w:eastAsia="zh-CN"/>
        </w:rPr>
        <w:t>推动“大党史”工作成果转化，</w:t>
      </w:r>
      <w:r>
        <w:rPr>
          <w:rFonts w:hint="eastAsia" w:ascii="Times New Roman" w:hAnsi="Times New Roman" w:eastAsia="仿宋_GB2312" w:cs="Times New Roman"/>
          <w:b w:val="0"/>
          <w:bCs w:val="0"/>
          <w:color w:val="auto"/>
          <w:sz w:val="32"/>
          <w:szCs w:val="32"/>
          <w:lang w:val="en-US" w:eastAsia="zh-CN"/>
        </w:rPr>
        <w:t>为全面铺开“大党史”工作格局提供可借鉴、可复制、可推广、可操作的做法。以党史资政研究为切入点，一体推进资政研究和成果转化。</w:t>
      </w:r>
      <w:r>
        <w:rPr>
          <w:rFonts w:hint="eastAsia" w:ascii="仿宋_GB2312" w:hAnsi="仿宋_GB2312" w:eastAsia="仿宋_GB2312" w:cs="仿宋_GB2312"/>
          <w:b w:val="0"/>
          <w:bCs w:val="0"/>
          <w:color w:val="auto"/>
          <w:sz w:val="32"/>
          <w:szCs w:val="32"/>
          <w:lang w:val="en-US" w:eastAsia="zh-CN"/>
        </w:rPr>
        <w:t>持续开展党史“七进”工作，</w:t>
      </w:r>
      <w:r>
        <w:rPr>
          <w:rFonts w:hint="eastAsia" w:ascii="Times New Roman" w:hAnsi="Times New Roman" w:eastAsia="仿宋_GB2312" w:cs="Times New Roman"/>
          <w:b w:val="0"/>
          <w:bCs w:val="0"/>
          <w:color w:val="auto"/>
          <w:sz w:val="32"/>
          <w:szCs w:val="32"/>
          <w:lang w:val="en-US" w:eastAsia="zh-CN"/>
        </w:rPr>
        <w:t>推动《党史学习教育工作条例》全面落地落实，提升党史工作服务中心大局能力。</w:t>
      </w:r>
    </w:p>
    <w:p w14:paraId="779DFA03">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bottom"/>
        <w:rPr>
          <w:rFonts w:hint="default" w:ascii="楷体_GB2312" w:hAnsi="楷体_GB2312" w:eastAsia="楷体_GB2312" w:cs="楷体_GB2312"/>
          <w:color w:val="auto"/>
          <w:sz w:val="32"/>
          <w:szCs w:val="32"/>
          <w:shd w:val="clear" w:color="auto" w:fill="auto"/>
          <w:lang w:val="en-US" w:eastAsia="zh-CN" w:bidi="ar-SA"/>
        </w:rPr>
      </w:pPr>
      <w:r>
        <w:rPr>
          <w:rFonts w:hint="eastAsia" w:ascii="楷体_GB2312" w:hAnsi="楷体_GB2312" w:eastAsia="楷体_GB2312" w:cs="楷体_GB2312"/>
          <w:color w:val="auto"/>
          <w:sz w:val="32"/>
          <w:szCs w:val="32"/>
          <w:shd w:val="clear" w:color="auto" w:fill="auto"/>
          <w:lang w:val="en-US" w:eastAsia="zh-CN" w:bidi="ar-SA"/>
        </w:rPr>
        <w:t>3.打造优质产品，全力攻坚基本著作编写</w:t>
      </w:r>
    </w:p>
    <w:p w14:paraId="316FFFDF">
      <w:pPr>
        <w:keepNext w:val="0"/>
        <w:keepLines w:val="0"/>
        <w:pageBreakBefore w:val="0"/>
        <w:widowControl w:val="0"/>
        <w:numPr>
          <w:ilvl w:val="0"/>
          <w:numId w:val="0"/>
        </w:numPr>
        <w:kinsoku/>
        <w:wordWrap/>
        <w:overflowPunct w:val="0"/>
        <w:topLinePunct w:val="0"/>
        <w:autoSpaceDE w:val="0"/>
        <w:autoSpaceDN w:val="0"/>
        <w:bidi w:val="0"/>
        <w:adjustRightInd/>
        <w:snapToGrid w:val="0"/>
        <w:spacing w:line="580" w:lineRule="exact"/>
        <w:ind w:firstLine="640" w:firstLineChars="200"/>
        <w:jc w:val="both"/>
        <w:textAlignment w:val="auto"/>
        <w:rPr>
          <w:rFonts w:hint="eastAsia" w:ascii="仿宋_GB2312" w:hAnsi="仿宋_GB2312" w:eastAsia="仿宋_GB2312" w:cs="仿宋_GB2312"/>
          <w:color w:val="auto"/>
          <w:sz w:val="32"/>
          <w:szCs w:val="32"/>
          <w:u w:val="none"/>
          <w:shd w:val="clear" w:color="auto" w:fill="auto"/>
          <w:lang w:val="en-US" w:eastAsia="zh-CN" w:bidi="ar-SA"/>
        </w:rPr>
      </w:pPr>
      <w:r>
        <w:rPr>
          <w:rFonts w:hint="default" w:ascii="Times New Roman" w:hAnsi="Times New Roman" w:eastAsia="仿宋_GB2312" w:cs="Times New Roman"/>
          <w:b w:val="0"/>
          <w:bCs w:val="0"/>
          <w:color w:val="auto"/>
          <w:sz w:val="32"/>
          <w:szCs w:val="32"/>
          <w:lang w:val="en-US" w:eastAsia="zh-CN"/>
        </w:rPr>
        <w:t>牢牢把握党史正史著作的基本遵循，把党史基本著作编写作为党史研究部门最重要的产品，</w:t>
      </w:r>
      <w:r>
        <w:rPr>
          <w:rFonts w:hint="eastAsia" w:ascii="仿宋_GB2312" w:hAnsi="仿宋_GB2312" w:eastAsia="仿宋_GB2312" w:cs="仿宋_GB2312"/>
          <w:color w:val="auto"/>
          <w:sz w:val="32"/>
          <w:szCs w:val="32"/>
          <w:u w:val="none"/>
          <w:shd w:val="clear" w:color="auto" w:fill="auto"/>
          <w:lang w:val="en-US" w:eastAsia="zh-CN" w:bidi="ar-SA"/>
        </w:rPr>
        <w:t>编纂《中国共产党峨边执政实录（2024）》，</w:t>
      </w:r>
      <w:r>
        <w:rPr>
          <w:rFonts w:hint="eastAsia" w:ascii="仿宋_GB2312" w:hAnsi="仿宋_GB2312" w:eastAsia="仿宋_GB2312" w:cs="仿宋_GB2312"/>
          <w:color w:val="auto"/>
          <w:sz w:val="32"/>
          <w:szCs w:val="32"/>
          <w:shd w:val="clear" w:color="auto" w:fill="auto"/>
          <w:lang w:val="en-US" w:eastAsia="zh-CN" w:bidi="ar-SA"/>
        </w:rPr>
        <w:t>配合省市完成《中国共产党人精神谱系·抗战精神中的四川故事》</w:t>
      </w:r>
      <w:r>
        <w:rPr>
          <w:rFonts w:hint="eastAsia" w:ascii="仿宋_GB2312" w:hAnsi="仿宋_GB2312" w:eastAsia="仿宋_GB2312" w:cs="仿宋_GB2312"/>
          <w:color w:val="auto"/>
          <w:sz w:val="32"/>
          <w:szCs w:val="32"/>
          <w:u w:val="none"/>
          <w:shd w:val="clear" w:color="auto" w:fill="auto"/>
          <w:lang w:val="en-US" w:eastAsia="zh-CN" w:bidi="ar-SA"/>
        </w:rPr>
        <w:t>《新时代治蜀兴川再上新台阶——党的十八大以来乐山发展概览》等。</w:t>
      </w:r>
    </w:p>
    <w:p w14:paraId="3CBB9C29">
      <w:pPr>
        <w:keepNext w:val="0"/>
        <w:keepLines w:val="0"/>
        <w:pageBreakBefore w:val="0"/>
        <w:widowControl w:val="0"/>
        <w:numPr>
          <w:ilvl w:val="0"/>
          <w:numId w:val="0"/>
        </w:numPr>
        <w:kinsoku/>
        <w:wordWrap/>
        <w:overflowPunct/>
        <w:topLinePunct w:val="0"/>
        <w:autoSpaceDE/>
        <w:autoSpaceDN/>
        <w:bidi w:val="0"/>
        <w:adjustRightInd/>
        <w:snapToGrid/>
        <w:spacing w:line="580" w:lineRule="exact"/>
        <w:ind w:firstLine="640" w:firstLineChars="200"/>
        <w:jc w:val="both"/>
        <w:textAlignment w:val="bottom"/>
        <w:rPr>
          <w:rFonts w:hint="default" w:ascii="楷体_GB2312" w:hAnsi="楷体_GB2312" w:eastAsia="楷体_GB2312" w:cs="楷体_GB2312"/>
          <w:color w:val="auto"/>
          <w:sz w:val="32"/>
          <w:szCs w:val="32"/>
          <w:shd w:val="clear" w:color="auto" w:fill="auto"/>
          <w:lang w:val="en-US" w:eastAsia="zh-CN" w:bidi="ar-SA"/>
        </w:rPr>
      </w:pPr>
      <w:r>
        <w:rPr>
          <w:rFonts w:hint="eastAsia" w:ascii="楷体_GB2312" w:hAnsi="楷体_GB2312" w:eastAsia="楷体_GB2312" w:cs="楷体_GB2312"/>
          <w:color w:val="auto"/>
          <w:sz w:val="32"/>
          <w:szCs w:val="32"/>
          <w:shd w:val="clear" w:color="auto" w:fill="auto"/>
          <w:lang w:val="en-US" w:eastAsia="zh-CN" w:bidi="ar-SA"/>
        </w:rPr>
        <w:t>4.</w:t>
      </w:r>
      <w:r>
        <w:rPr>
          <w:rFonts w:hint="default" w:ascii="楷体_GB2312" w:hAnsi="楷体_GB2312" w:eastAsia="楷体_GB2312" w:cs="楷体_GB2312"/>
          <w:color w:val="auto"/>
          <w:sz w:val="32"/>
          <w:szCs w:val="32"/>
          <w:shd w:val="clear" w:color="auto" w:fill="auto"/>
          <w:lang w:val="en-US" w:eastAsia="zh-CN" w:bidi="ar-SA"/>
        </w:rPr>
        <w:t>丰富载体形式，切实扛牢党史育人使命</w:t>
      </w:r>
    </w:p>
    <w:p w14:paraId="0E76277A">
      <w:pPr>
        <w:keepNext w:val="0"/>
        <w:keepLines w:val="0"/>
        <w:pageBreakBefore w:val="0"/>
        <w:widowControl w:val="0"/>
        <w:numPr>
          <w:ilvl w:val="0"/>
          <w:numId w:val="0"/>
        </w:numPr>
        <w:kinsoku/>
        <w:wordWrap/>
        <w:overflowPunct w:val="0"/>
        <w:topLinePunct w:val="0"/>
        <w:autoSpaceDE w:val="0"/>
        <w:autoSpaceDN w:val="0"/>
        <w:bidi w:val="0"/>
        <w:adjustRightInd/>
        <w:snapToGrid w:val="0"/>
        <w:spacing w:line="580" w:lineRule="exact"/>
        <w:ind w:firstLine="640" w:firstLineChars="200"/>
        <w:jc w:val="both"/>
        <w:textAlignment w:val="auto"/>
        <w:rPr>
          <w:rFonts w:hint="eastAsia" w:ascii="楷体" w:hAnsi="楷体" w:eastAsia="楷体" w:cs="楷体"/>
          <w:color w:val="auto"/>
          <w:sz w:val="32"/>
          <w:szCs w:val="32"/>
        </w:rPr>
      </w:pPr>
      <w:r>
        <w:rPr>
          <w:rFonts w:hint="eastAsia" w:ascii="仿宋_GB2312" w:hAnsi="仿宋_GB2312" w:eastAsia="仿宋_GB2312" w:cs="仿宋_GB2312"/>
          <w:color w:val="auto"/>
          <w:sz w:val="32"/>
          <w:szCs w:val="32"/>
          <w:u w:val="none"/>
          <w:shd w:val="clear" w:color="auto" w:fill="auto"/>
          <w:lang w:val="en-US" w:eastAsia="zh-CN" w:bidi="ar-SA"/>
        </w:rPr>
        <w:t>持续推动党史学习教育常态化长效化。</w:t>
      </w:r>
      <w:r>
        <w:rPr>
          <w:rFonts w:hint="eastAsia" w:ascii="Times New Roman" w:hAnsi="Times New Roman" w:eastAsia="仿宋_GB2312" w:cs="Times New Roman"/>
          <w:color w:val="auto"/>
          <w:sz w:val="32"/>
          <w:szCs w:val="32"/>
          <w:shd w:val="clear" w:color="auto" w:fill="auto"/>
          <w:lang w:val="en-US" w:eastAsia="zh-CN" w:bidi="ar-SA"/>
        </w:rPr>
        <w:t>推进党史宣传教育与新媒体融合，</w:t>
      </w:r>
      <w:r>
        <w:rPr>
          <w:rFonts w:hint="eastAsia" w:ascii="仿宋_GB2312" w:hAnsi="仿宋_GB2312" w:eastAsia="仿宋_GB2312" w:cs="仿宋_GB2312"/>
          <w:color w:val="auto"/>
          <w:sz w:val="32"/>
          <w:szCs w:val="32"/>
          <w:u w:val="none"/>
          <w:shd w:val="clear" w:color="auto" w:fill="auto"/>
          <w:lang w:val="en-US" w:eastAsia="zh-CN" w:bidi="ar-SA"/>
        </w:rPr>
        <w:t>在官方微信公众号开辟党史学习专栏，以</w:t>
      </w:r>
      <w:r>
        <w:rPr>
          <w:rFonts w:hint="eastAsia" w:ascii="Times New Roman" w:hAnsi="Times New Roman" w:eastAsia="仿宋_GB2312" w:cs="Times New Roman"/>
          <w:color w:val="auto"/>
          <w:sz w:val="32"/>
          <w:szCs w:val="32"/>
          <w:shd w:val="clear" w:color="auto" w:fill="auto"/>
          <w:lang w:val="en-US" w:eastAsia="zh-CN" w:bidi="ar-SA"/>
        </w:rPr>
        <w:t>“红色记忆 党史光影”全省党史题材短视频征集展播活动为契机，拍摄、制作一批短视频作品。</w:t>
      </w:r>
    </w:p>
    <w:p w14:paraId="0B34B28D">
      <w:pPr>
        <w:bidi w:val="0"/>
        <w:rPr>
          <w:rFonts w:hint="default" w:ascii="黑体" w:hAnsi="黑体" w:eastAsia="黑体" w:cs="黑体"/>
          <w:color w:val="auto"/>
          <w:lang w:val="en-US" w:eastAsia="zh-CN"/>
        </w:rPr>
      </w:pPr>
      <w:r>
        <w:rPr>
          <w:rFonts w:hint="default" w:ascii="黑体" w:hAnsi="黑体" w:eastAsia="黑体" w:cs="黑体"/>
          <w:color w:val="auto"/>
          <w:lang w:val="en-US" w:eastAsia="zh-CN"/>
        </w:rPr>
        <w:t>二、部门预算单位构成</w:t>
      </w:r>
    </w:p>
    <w:p w14:paraId="3EF716AD">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中共峨边彝族自治县委党史研究室</w:t>
      </w:r>
      <w:r>
        <w:rPr>
          <w:rFonts w:hint="eastAsia" w:ascii="仿宋" w:hAnsi="仿宋" w:eastAsia="仿宋"/>
          <w:color w:val="auto"/>
          <w:sz w:val="32"/>
          <w:szCs w:val="32"/>
        </w:rPr>
        <w:t>预算单位</w:t>
      </w:r>
      <w:r>
        <w:rPr>
          <w:rFonts w:hint="eastAsia" w:ascii="仿宋" w:hAnsi="仿宋"/>
          <w:color w:val="auto"/>
          <w:sz w:val="32"/>
          <w:szCs w:val="32"/>
          <w:lang w:val="en-US" w:eastAsia="zh-CN"/>
        </w:rPr>
        <w:t>1</w:t>
      </w:r>
      <w:r>
        <w:rPr>
          <w:rFonts w:hint="eastAsia" w:ascii="仿宋" w:hAnsi="仿宋" w:eastAsia="仿宋"/>
          <w:color w:val="auto"/>
          <w:sz w:val="32"/>
          <w:szCs w:val="32"/>
        </w:rPr>
        <w:t>个，其中：行政单位</w:t>
      </w:r>
      <w:r>
        <w:rPr>
          <w:rFonts w:hint="eastAsia" w:ascii="仿宋" w:hAnsi="仿宋"/>
          <w:color w:val="auto"/>
          <w:sz w:val="32"/>
          <w:szCs w:val="32"/>
          <w:lang w:val="en-US" w:eastAsia="zh-CN"/>
        </w:rPr>
        <w:t>1</w:t>
      </w:r>
      <w:r>
        <w:rPr>
          <w:rFonts w:hint="eastAsia" w:ascii="仿宋" w:hAnsi="仿宋" w:eastAsia="仿宋"/>
          <w:color w:val="auto"/>
          <w:sz w:val="32"/>
          <w:szCs w:val="32"/>
        </w:rPr>
        <w:t>个，事业单位</w:t>
      </w:r>
      <w:r>
        <w:rPr>
          <w:rFonts w:hint="eastAsia" w:ascii="仿宋" w:hAnsi="仿宋"/>
          <w:color w:val="auto"/>
          <w:sz w:val="32"/>
          <w:szCs w:val="32"/>
          <w:lang w:val="en-US" w:eastAsia="zh-CN"/>
        </w:rPr>
        <w:t>0</w:t>
      </w:r>
      <w:r>
        <w:rPr>
          <w:rFonts w:hint="eastAsia" w:ascii="仿宋" w:hAnsi="仿宋" w:eastAsia="仿宋"/>
          <w:color w:val="auto"/>
          <w:sz w:val="32"/>
          <w:szCs w:val="32"/>
        </w:rPr>
        <w:t>个。</w:t>
      </w:r>
    </w:p>
    <w:p w14:paraId="3A36CF9E">
      <w:pPr>
        <w:bidi w:val="0"/>
        <w:rPr>
          <w:rFonts w:hint="eastAsia" w:ascii="仿宋" w:hAnsi="仿宋" w:eastAsia="仿宋"/>
          <w:color w:val="auto"/>
          <w:sz w:val="32"/>
          <w:szCs w:val="32"/>
        </w:rPr>
      </w:pPr>
      <w:r>
        <w:rPr>
          <w:rFonts w:hint="eastAsia" w:ascii="仿宋" w:hAnsi="仿宋"/>
          <w:color w:val="auto"/>
          <w:sz w:val="32"/>
          <w:szCs w:val="32"/>
          <w:lang w:eastAsia="zh-CN"/>
        </w:rPr>
        <w:t>中共峨边彝族自治县委党史研究室</w:t>
      </w:r>
      <w:r>
        <w:rPr>
          <w:rFonts w:hint="eastAsia" w:ascii="仿宋" w:hAnsi="仿宋" w:eastAsia="仿宋"/>
          <w:color w:val="auto"/>
          <w:sz w:val="32"/>
          <w:szCs w:val="32"/>
        </w:rPr>
        <w:t>总编制</w:t>
      </w:r>
      <w:r>
        <w:rPr>
          <w:rFonts w:hint="eastAsia" w:ascii="仿宋" w:hAnsi="仿宋"/>
          <w:color w:val="auto"/>
          <w:sz w:val="32"/>
          <w:szCs w:val="32"/>
          <w:lang w:val="en-US" w:eastAsia="zh-CN"/>
        </w:rPr>
        <w:t>12</w:t>
      </w:r>
      <w:r>
        <w:rPr>
          <w:rFonts w:hint="eastAsia" w:ascii="仿宋" w:hAnsi="仿宋" w:eastAsia="仿宋"/>
          <w:color w:val="auto"/>
          <w:sz w:val="32"/>
          <w:szCs w:val="32"/>
        </w:rPr>
        <w:t>名，其中：行政编制</w:t>
      </w:r>
      <w:r>
        <w:rPr>
          <w:rFonts w:hint="eastAsia" w:ascii="仿宋" w:hAnsi="仿宋"/>
          <w:color w:val="auto"/>
          <w:sz w:val="32"/>
          <w:szCs w:val="32"/>
          <w:lang w:val="en-US" w:eastAsia="zh-CN"/>
        </w:rPr>
        <w:t>12</w:t>
      </w:r>
      <w:r>
        <w:rPr>
          <w:rFonts w:hint="eastAsia" w:ascii="仿宋" w:hAnsi="仿宋" w:eastAsia="仿宋"/>
          <w:color w:val="auto"/>
          <w:sz w:val="32"/>
          <w:szCs w:val="32"/>
        </w:rPr>
        <w:t>名，工勤编制</w:t>
      </w:r>
      <w:r>
        <w:rPr>
          <w:rFonts w:hint="eastAsia" w:ascii="仿宋" w:hAnsi="仿宋"/>
          <w:color w:val="auto"/>
          <w:sz w:val="32"/>
          <w:szCs w:val="32"/>
          <w:lang w:val="en-US" w:eastAsia="zh-CN"/>
        </w:rPr>
        <w:t>0</w:t>
      </w:r>
      <w:r>
        <w:rPr>
          <w:rFonts w:hint="eastAsia" w:ascii="仿宋" w:hAnsi="仿宋" w:eastAsia="仿宋"/>
          <w:color w:val="auto"/>
          <w:sz w:val="32"/>
          <w:szCs w:val="32"/>
        </w:rPr>
        <w:t>名，事业编制</w:t>
      </w:r>
      <w:r>
        <w:rPr>
          <w:rFonts w:hint="eastAsia" w:ascii="仿宋" w:hAnsi="仿宋"/>
          <w:color w:val="auto"/>
          <w:sz w:val="32"/>
          <w:szCs w:val="32"/>
          <w:lang w:val="en-US" w:eastAsia="zh-CN"/>
        </w:rPr>
        <w:t>0</w:t>
      </w:r>
      <w:r>
        <w:rPr>
          <w:rFonts w:hint="eastAsia" w:ascii="仿宋" w:hAnsi="仿宋" w:eastAsia="仿宋"/>
          <w:color w:val="auto"/>
          <w:sz w:val="32"/>
          <w:szCs w:val="32"/>
        </w:rPr>
        <w:t>名。在职人员总数</w:t>
      </w:r>
      <w:r>
        <w:rPr>
          <w:rFonts w:hint="eastAsia" w:ascii="仿宋" w:hAnsi="仿宋"/>
          <w:color w:val="auto"/>
          <w:sz w:val="32"/>
          <w:szCs w:val="32"/>
          <w:lang w:val="en-US" w:eastAsia="zh-CN"/>
        </w:rPr>
        <w:t>5</w:t>
      </w:r>
      <w:r>
        <w:rPr>
          <w:rFonts w:hint="eastAsia" w:ascii="仿宋" w:hAnsi="仿宋" w:eastAsia="仿宋"/>
          <w:color w:val="auto"/>
          <w:sz w:val="32"/>
          <w:szCs w:val="32"/>
        </w:rPr>
        <w:t>名，其中：行政</w:t>
      </w:r>
      <w:r>
        <w:rPr>
          <w:rFonts w:hint="eastAsia" w:ascii="仿宋" w:hAnsi="仿宋"/>
          <w:color w:val="auto"/>
          <w:sz w:val="32"/>
          <w:szCs w:val="32"/>
          <w:lang w:val="en-US" w:eastAsia="zh-CN"/>
        </w:rPr>
        <w:t>3</w:t>
      </w:r>
      <w:r>
        <w:rPr>
          <w:rFonts w:hint="eastAsia" w:ascii="仿宋" w:hAnsi="仿宋" w:eastAsia="仿宋"/>
          <w:color w:val="auto"/>
          <w:sz w:val="32"/>
          <w:szCs w:val="32"/>
        </w:rPr>
        <w:t>名，工勤</w:t>
      </w:r>
      <w:r>
        <w:rPr>
          <w:rFonts w:hint="eastAsia" w:ascii="仿宋" w:hAnsi="仿宋"/>
          <w:color w:val="auto"/>
          <w:sz w:val="32"/>
          <w:szCs w:val="32"/>
          <w:lang w:val="en-US" w:eastAsia="zh-CN"/>
        </w:rPr>
        <w:t>0</w:t>
      </w:r>
      <w:r>
        <w:rPr>
          <w:rFonts w:hint="eastAsia" w:ascii="仿宋" w:hAnsi="仿宋" w:eastAsia="仿宋"/>
          <w:color w:val="auto"/>
          <w:sz w:val="32"/>
          <w:szCs w:val="32"/>
        </w:rPr>
        <w:t>名，事业</w:t>
      </w:r>
      <w:r>
        <w:rPr>
          <w:rFonts w:hint="eastAsia" w:ascii="仿宋" w:hAnsi="仿宋"/>
          <w:color w:val="auto"/>
          <w:sz w:val="32"/>
          <w:szCs w:val="32"/>
          <w:lang w:val="en-US" w:eastAsia="zh-CN"/>
        </w:rPr>
        <w:t>2</w:t>
      </w:r>
      <w:r>
        <w:rPr>
          <w:rFonts w:hint="eastAsia" w:ascii="仿宋" w:hAnsi="仿宋" w:eastAsia="仿宋"/>
          <w:color w:val="auto"/>
          <w:sz w:val="32"/>
          <w:szCs w:val="32"/>
        </w:rPr>
        <w:t>名。离休</w:t>
      </w:r>
      <w:r>
        <w:rPr>
          <w:rFonts w:hint="eastAsia" w:ascii="仿宋" w:hAnsi="仿宋"/>
          <w:color w:val="auto"/>
          <w:sz w:val="32"/>
          <w:szCs w:val="32"/>
          <w:lang w:val="en-US" w:eastAsia="zh-CN"/>
        </w:rPr>
        <w:t>0</w:t>
      </w:r>
      <w:r>
        <w:rPr>
          <w:rFonts w:hint="eastAsia" w:ascii="仿宋" w:hAnsi="仿宋" w:eastAsia="仿宋"/>
          <w:color w:val="auto"/>
          <w:sz w:val="32"/>
          <w:szCs w:val="32"/>
        </w:rPr>
        <w:t>名。</w:t>
      </w:r>
    </w:p>
    <w:p w14:paraId="5639159D">
      <w:pPr>
        <w:spacing w:line="600" w:lineRule="exact"/>
        <w:ind w:firstLine="640" w:firstLineChars="200"/>
        <w:rPr>
          <w:rFonts w:hint="eastAsia" w:ascii="仿宋" w:hAnsi="仿宋" w:eastAsia="仿宋"/>
          <w:color w:val="auto"/>
          <w:sz w:val="32"/>
          <w:szCs w:val="32"/>
        </w:rPr>
      </w:pPr>
    </w:p>
    <w:p w14:paraId="52A138EC">
      <w:pPr>
        <w:spacing w:line="600" w:lineRule="exact"/>
        <w:ind w:firstLine="640" w:firstLineChars="200"/>
        <w:rPr>
          <w:rFonts w:hint="eastAsia" w:ascii="仿宋" w:hAnsi="仿宋" w:eastAsia="仿宋"/>
          <w:color w:val="auto"/>
          <w:sz w:val="32"/>
          <w:szCs w:val="32"/>
        </w:rPr>
      </w:pPr>
    </w:p>
    <w:p w14:paraId="04AB2EA5">
      <w:pPr>
        <w:pStyle w:val="2"/>
        <w:numPr>
          <w:ilvl w:val="0"/>
          <w:numId w:val="0"/>
        </w:numPr>
        <w:bidi w:val="0"/>
        <w:jc w:val="both"/>
        <w:rPr>
          <w:rFonts w:hint="eastAsia"/>
          <w:color w:val="auto"/>
          <w:lang w:val="en-US" w:eastAsia="zh-CN"/>
        </w:rPr>
      </w:pPr>
    </w:p>
    <w:p w14:paraId="4D7CA84F">
      <w:pPr>
        <w:pStyle w:val="2"/>
        <w:numPr>
          <w:ilvl w:val="0"/>
          <w:numId w:val="0"/>
        </w:numPr>
        <w:bidi w:val="0"/>
        <w:jc w:val="center"/>
        <w:rPr>
          <w:rFonts w:hint="eastAsia" w:ascii="方正小标宋简体" w:hAnsi="方正小标宋简体" w:eastAsia="方正小标宋简体" w:cs="方正小标宋简体"/>
          <w:b w:val="0"/>
          <w:bCs/>
          <w:color w:val="auto"/>
          <w:w w:val="98"/>
          <w:sz w:val="52"/>
          <w:lang w:val="en-US" w:eastAsia="zh-CN"/>
        </w:rPr>
      </w:pPr>
      <w:r>
        <w:rPr>
          <w:rFonts w:hint="eastAsia" w:ascii="方正小标宋简体" w:hAnsi="方正小标宋简体" w:eastAsia="方正小标宋简体" w:cs="方正小标宋简体"/>
          <w:b w:val="0"/>
          <w:bCs/>
          <w:color w:val="auto"/>
          <w:lang w:val="en-US" w:eastAsia="zh-CN"/>
        </w:rPr>
        <w:t xml:space="preserve">第二部分 </w:t>
      </w:r>
      <w:r>
        <w:rPr>
          <w:rFonts w:hint="eastAsia" w:ascii="方正小标宋简体" w:hAnsi="方正小标宋简体" w:eastAsia="方正小标宋简体" w:cs="方正小标宋简体"/>
          <w:b w:val="0"/>
          <w:bCs/>
          <w:color w:val="auto"/>
          <w:w w:val="98"/>
          <w:sz w:val="52"/>
          <w:lang w:val="en-US" w:eastAsia="zh-CN"/>
        </w:rPr>
        <w:t>峨边彝族自治县委党史研究室</w:t>
      </w:r>
    </w:p>
    <w:p w14:paraId="02F7F5AB">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2025年部门预算表</w:t>
      </w:r>
    </w:p>
    <w:p w14:paraId="2BAE30DA">
      <w:pPr>
        <w:spacing w:line="600" w:lineRule="exact"/>
        <w:rPr>
          <w:rFonts w:hint="default" w:ascii="仿宋" w:hAnsi="仿宋" w:eastAsia="仿宋" w:cs="Times New Roman"/>
          <w:color w:val="auto"/>
          <w:sz w:val="32"/>
          <w:szCs w:val="32"/>
          <w:lang w:val="en-US" w:eastAsia="zh-CN"/>
        </w:rPr>
      </w:pPr>
    </w:p>
    <w:p w14:paraId="27912EC4">
      <w:pPr>
        <w:spacing w:line="600" w:lineRule="exact"/>
        <w:rPr>
          <w:rFonts w:hint="default" w:ascii="仿宋" w:hAnsi="仿宋" w:eastAsia="仿宋" w:cs="Times New Roman"/>
          <w:color w:val="auto"/>
          <w:sz w:val="32"/>
          <w:szCs w:val="32"/>
          <w:lang w:val="en-US" w:eastAsia="zh-CN"/>
        </w:rPr>
      </w:pPr>
    </w:p>
    <w:p w14:paraId="457724D8">
      <w:pPr>
        <w:spacing w:line="600" w:lineRule="exact"/>
        <w:rPr>
          <w:rFonts w:hint="default" w:ascii="仿宋" w:hAnsi="仿宋" w:eastAsia="仿宋" w:cs="Times New Roman"/>
          <w:color w:val="auto"/>
          <w:sz w:val="32"/>
          <w:szCs w:val="32"/>
          <w:lang w:val="en-US" w:eastAsia="zh-CN"/>
        </w:rPr>
      </w:pPr>
    </w:p>
    <w:p w14:paraId="3B94820E">
      <w:pPr>
        <w:spacing w:line="600" w:lineRule="exact"/>
        <w:rPr>
          <w:rFonts w:hint="default" w:ascii="仿宋" w:hAnsi="仿宋" w:eastAsia="仿宋" w:cs="Times New Roman"/>
          <w:color w:val="auto"/>
          <w:sz w:val="32"/>
          <w:szCs w:val="32"/>
          <w:lang w:val="en-US" w:eastAsia="zh-CN"/>
        </w:rPr>
      </w:pPr>
    </w:p>
    <w:p w14:paraId="3372F729">
      <w:pPr>
        <w:spacing w:line="600" w:lineRule="exact"/>
        <w:rPr>
          <w:rFonts w:hint="default" w:ascii="仿宋" w:hAnsi="仿宋" w:eastAsia="仿宋" w:cs="Times New Roman"/>
          <w:color w:val="auto"/>
          <w:sz w:val="32"/>
          <w:szCs w:val="32"/>
          <w:lang w:val="en-US" w:eastAsia="zh-CN"/>
        </w:rPr>
      </w:pPr>
    </w:p>
    <w:p w14:paraId="6257F3B6">
      <w:pPr>
        <w:spacing w:line="600" w:lineRule="exact"/>
        <w:rPr>
          <w:rFonts w:hint="default" w:ascii="仿宋" w:hAnsi="仿宋" w:eastAsia="仿宋" w:cs="Times New Roman"/>
          <w:color w:val="auto"/>
          <w:sz w:val="32"/>
          <w:szCs w:val="32"/>
          <w:lang w:val="en-US" w:eastAsia="zh-CN"/>
        </w:rPr>
      </w:pPr>
    </w:p>
    <w:p w14:paraId="7A1DAF35">
      <w:pPr>
        <w:spacing w:line="600" w:lineRule="exact"/>
        <w:rPr>
          <w:rFonts w:hint="default" w:ascii="仿宋" w:hAnsi="仿宋" w:eastAsia="仿宋" w:cs="Times New Roman"/>
          <w:color w:val="auto"/>
          <w:sz w:val="32"/>
          <w:szCs w:val="32"/>
          <w:lang w:val="en-US" w:eastAsia="zh-CN"/>
        </w:rPr>
      </w:pPr>
    </w:p>
    <w:p w14:paraId="77D49CEF">
      <w:pPr>
        <w:spacing w:line="600" w:lineRule="exact"/>
        <w:rPr>
          <w:rFonts w:hint="default" w:ascii="仿宋" w:hAnsi="仿宋" w:eastAsia="仿宋" w:cs="Times New Roman"/>
          <w:color w:val="auto"/>
          <w:sz w:val="32"/>
          <w:szCs w:val="32"/>
          <w:lang w:val="en-US" w:eastAsia="zh-CN"/>
        </w:rPr>
      </w:pPr>
    </w:p>
    <w:p w14:paraId="12F1226B">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0FE5343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详见附件2：</w:t>
      </w:r>
      <w:r>
        <w:rPr>
          <w:rFonts w:hint="eastAsia" w:ascii="仿宋" w:hAnsi="仿宋"/>
          <w:color w:val="auto"/>
          <w:sz w:val="32"/>
          <w:szCs w:val="32"/>
          <w:lang w:eastAsia="zh-CN"/>
        </w:rPr>
        <w:t>中共峨边彝族自治县委党史研究室</w:t>
      </w:r>
      <w:r>
        <w:rPr>
          <w:rFonts w:hint="eastAsia" w:ascii="仿宋_GB2312" w:hAnsi="仿宋_GB2312" w:eastAsia="仿宋_GB2312" w:cs="仿宋_GB2312"/>
          <w:color w:val="auto"/>
          <w:sz w:val="32"/>
          <w:szCs w:val="32"/>
          <w:lang w:val="en-US" w:eastAsia="zh-CN"/>
        </w:rPr>
        <w:t xml:space="preserve">预算公开报表  </w:t>
      </w:r>
    </w:p>
    <w:p w14:paraId="785ADD5C">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45EE1B8C">
      <w:pPr>
        <w:spacing w:line="240" w:lineRule="auto"/>
        <w:ind w:left="0" w:leftChars="0" w:firstLine="0" w:firstLineChars="0"/>
        <w:rPr>
          <w:rFonts w:hint="eastAsia" w:ascii="仿宋_GB2312" w:hAnsi="仿宋_GB2312" w:eastAsia="仿宋_GB2312" w:cs="仿宋_GB2312"/>
          <w:color w:val="auto"/>
          <w:sz w:val="32"/>
          <w:szCs w:val="32"/>
          <w:lang w:val="en-US" w:eastAsia="zh-CN"/>
        </w:rPr>
      </w:pPr>
      <w:r>
        <w:rPr>
          <w:color w:val="auto"/>
        </w:rPr>
        <w:drawing>
          <wp:inline distT="0" distB="0" distL="114300" distR="114300">
            <wp:extent cx="5693410" cy="5724525"/>
            <wp:effectExtent l="0" t="0" r="2540" b="9525"/>
            <wp:docPr id="7"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pic:cNvPicPr>
                      <a:picLocks noChangeAspect="1"/>
                    </pic:cNvPicPr>
                  </pic:nvPicPr>
                  <pic:blipFill>
                    <a:blip r:embed="rId7"/>
                    <a:stretch>
                      <a:fillRect/>
                    </a:stretch>
                  </pic:blipFill>
                  <pic:spPr>
                    <a:xfrm>
                      <a:off x="0" y="0"/>
                      <a:ext cx="5693410" cy="5724525"/>
                    </a:xfrm>
                    <a:prstGeom prst="rect">
                      <a:avLst/>
                    </a:prstGeom>
                    <a:noFill/>
                    <a:ln w="9525">
                      <a:noFill/>
                      <a:miter/>
                    </a:ln>
                  </pic:spPr>
                </pic:pic>
              </a:graphicData>
            </a:graphic>
          </wp:inline>
        </w:drawing>
      </w:r>
    </w:p>
    <w:p w14:paraId="71EB0BD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5BF57630">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4E47651">
      <w:pPr>
        <w:spacing w:line="240" w:lineRule="auto"/>
        <w:ind w:left="0" w:leftChars="0" w:firstLine="0" w:firstLineChars="0"/>
        <w:rPr>
          <w:rFonts w:hint="eastAsia" w:ascii="仿宋_GB2312" w:hAnsi="仿宋_GB2312" w:eastAsia="仿宋_GB2312" w:cs="仿宋_GB2312"/>
          <w:color w:val="auto"/>
          <w:sz w:val="32"/>
          <w:szCs w:val="32"/>
          <w:lang w:val="en-US" w:eastAsia="zh-CN"/>
        </w:rPr>
      </w:pPr>
      <w:r>
        <w:rPr>
          <w:color w:val="auto"/>
        </w:rPr>
        <w:drawing>
          <wp:inline distT="0" distB="0" distL="114300" distR="114300">
            <wp:extent cx="5684520" cy="608965"/>
            <wp:effectExtent l="0" t="0" r="11430" b="635"/>
            <wp:docPr id="10"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9"/>
                    <pic:cNvPicPr>
                      <a:picLocks noChangeAspect="1"/>
                    </pic:cNvPicPr>
                  </pic:nvPicPr>
                  <pic:blipFill>
                    <a:blip r:embed="rId8"/>
                    <a:stretch>
                      <a:fillRect/>
                    </a:stretch>
                  </pic:blipFill>
                  <pic:spPr>
                    <a:xfrm>
                      <a:off x="0" y="0"/>
                      <a:ext cx="5684520" cy="608965"/>
                    </a:xfrm>
                    <a:prstGeom prst="rect">
                      <a:avLst/>
                    </a:prstGeom>
                    <a:noFill/>
                    <a:ln w="9525">
                      <a:noFill/>
                      <a:miter/>
                    </a:ln>
                  </pic:spPr>
                </pic:pic>
              </a:graphicData>
            </a:graphic>
          </wp:inline>
        </w:drawing>
      </w:r>
    </w:p>
    <w:p w14:paraId="4CAD66AD">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D81A431">
      <w:pPr>
        <w:spacing w:line="240" w:lineRule="auto"/>
        <w:ind w:left="0" w:leftChars="0" w:firstLine="0" w:firstLineChars="0"/>
        <w:rPr>
          <w:color w:val="auto"/>
        </w:rPr>
      </w:pPr>
      <w:r>
        <w:rPr>
          <w:color w:val="auto"/>
        </w:rPr>
        <w:drawing>
          <wp:inline distT="0" distB="0" distL="114300" distR="114300">
            <wp:extent cx="5690870" cy="2314575"/>
            <wp:effectExtent l="0" t="0" r="5080" b="9525"/>
            <wp:docPr id="11"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0"/>
                    <pic:cNvPicPr>
                      <a:picLocks noChangeAspect="1"/>
                    </pic:cNvPicPr>
                  </pic:nvPicPr>
                  <pic:blipFill>
                    <a:blip r:embed="rId9"/>
                    <a:stretch>
                      <a:fillRect/>
                    </a:stretch>
                  </pic:blipFill>
                  <pic:spPr>
                    <a:xfrm>
                      <a:off x="0" y="0"/>
                      <a:ext cx="5690870" cy="2314575"/>
                    </a:xfrm>
                    <a:prstGeom prst="rect">
                      <a:avLst/>
                    </a:prstGeom>
                    <a:noFill/>
                    <a:ln w="9525">
                      <a:noFill/>
                      <a:miter/>
                    </a:ln>
                  </pic:spPr>
                </pic:pic>
              </a:graphicData>
            </a:graphic>
          </wp:inline>
        </w:drawing>
      </w:r>
    </w:p>
    <w:p w14:paraId="2A17593C">
      <w:pPr>
        <w:spacing w:line="240" w:lineRule="auto"/>
        <w:ind w:left="0" w:leftChars="0" w:firstLine="0" w:firstLineChars="0"/>
        <w:rPr>
          <w:rFonts w:hint="eastAsia"/>
          <w:color w:val="auto"/>
          <w:lang w:val="en-US" w:eastAsia="zh-CN"/>
        </w:rPr>
      </w:pPr>
    </w:p>
    <w:p w14:paraId="4DD730DF">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FAFBD45">
      <w:pPr>
        <w:spacing w:line="240" w:lineRule="auto"/>
        <w:ind w:left="0" w:leftChars="0" w:firstLine="0" w:firstLineChars="0"/>
        <w:rPr>
          <w:color w:val="auto"/>
        </w:rPr>
      </w:pPr>
      <w:r>
        <w:rPr>
          <w:color w:val="auto"/>
        </w:rPr>
        <w:drawing>
          <wp:inline distT="0" distB="0" distL="114300" distR="114300">
            <wp:extent cx="5690870" cy="4088765"/>
            <wp:effectExtent l="0" t="0" r="5080" b="6985"/>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1"/>
                    <pic:cNvPicPr>
                      <a:picLocks noChangeAspect="1"/>
                    </pic:cNvPicPr>
                  </pic:nvPicPr>
                  <pic:blipFill>
                    <a:blip r:embed="rId10"/>
                    <a:stretch>
                      <a:fillRect/>
                    </a:stretch>
                  </pic:blipFill>
                  <pic:spPr>
                    <a:xfrm>
                      <a:off x="0" y="0"/>
                      <a:ext cx="5690870" cy="4088765"/>
                    </a:xfrm>
                    <a:prstGeom prst="rect">
                      <a:avLst/>
                    </a:prstGeom>
                    <a:noFill/>
                    <a:ln w="9525">
                      <a:noFill/>
                      <a:miter/>
                    </a:ln>
                  </pic:spPr>
                </pic:pic>
              </a:graphicData>
            </a:graphic>
          </wp:inline>
        </w:drawing>
      </w:r>
    </w:p>
    <w:p w14:paraId="41E6945C">
      <w:pPr>
        <w:spacing w:line="240" w:lineRule="auto"/>
        <w:ind w:left="0" w:leftChars="0" w:firstLine="0" w:firstLineChars="0"/>
        <w:rPr>
          <w:color w:val="auto"/>
        </w:rPr>
      </w:pPr>
    </w:p>
    <w:p w14:paraId="1C12D912">
      <w:pPr>
        <w:spacing w:line="240" w:lineRule="auto"/>
        <w:ind w:left="0" w:leftChars="0" w:firstLine="0" w:firstLineChars="0"/>
        <w:rPr>
          <w:color w:val="auto"/>
        </w:rPr>
      </w:pPr>
      <w:r>
        <w:rPr>
          <w:color w:val="auto"/>
        </w:rPr>
        <w:drawing>
          <wp:inline distT="0" distB="0" distL="114300" distR="114300">
            <wp:extent cx="5691505" cy="1492885"/>
            <wp:effectExtent l="0" t="0" r="4445" b="12065"/>
            <wp:docPr id="13"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2"/>
                    <pic:cNvPicPr>
                      <a:picLocks noChangeAspect="1"/>
                    </pic:cNvPicPr>
                  </pic:nvPicPr>
                  <pic:blipFill>
                    <a:blip r:embed="rId11"/>
                    <a:stretch>
                      <a:fillRect/>
                    </a:stretch>
                  </pic:blipFill>
                  <pic:spPr>
                    <a:xfrm>
                      <a:off x="0" y="0"/>
                      <a:ext cx="5691505" cy="1492885"/>
                    </a:xfrm>
                    <a:prstGeom prst="rect">
                      <a:avLst/>
                    </a:prstGeom>
                    <a:noFill/>
                    <a:ln w="9525">
                      <a:noFill/>
                      <a:miter/>
                    </a:ln>
                  </pic:spPr>
                </pic:pic>
              </a:graphicData>
            </a:graphic>
          </wp:inline>
        </w:drawing>
      </w:r>
    </w:p>
    <w:p w14:paraId="243AD3E7">
      <w:pPr>
        <w:spacing w:line="240" w:lineRule="auto"/>
        <w:ind w:left="0" w:leftChars="0" w:firstLine="0" w:firstLineChars="0"/>
        <w:rPr>
          <w:color w:val="auto"/>
        </w:rPr>
      </w:pPr>
    </w:p>
    <w:p w14:paraId="23EC034C">
      <w:pPr>
        <w:spacing w:line="240" w:lineRule="auto"/>
        <w:ind w:left="0" w:leftChars="0" w:firstLine="0" w:firstLineChars="0"/>
        <w:rPr>
          <w:color w:val="auto"/>
        </w:rPr>
      </w:pPr>
    </w:p>
    <w:p w14:paraId="56D62A61">
      <w:pPr>
        <w:spacing w:line="240" w:lineRule="auto"/>
        <w:ind w:left="0" w:leftChars="0" w:firstLine="0" w:firstLineChars="0"/>
        <w:rPr>
          <w:color w:val="auto"/>
        </w:rPr>
      </w:pPr>
      <w:r>
        <w:rPr>
          <w:color w:val="auto"/>
        </w:rPr>
        <w:drawing>
          <wp:inline distT="0" distB="0" distL="114300" distR="114300">
            <wp:extent cx="5690870" cy="2314575"/>
            <wp:effectExtent l="0" t="0" r="5080" b="9525"/>
            <wp:docPr id="14"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3"/>
                    <pic:cNvPicPr>
                      <a:picLocks noChangeAspect="1"/>
                    </pic:cNvPicPr>
                  </pic:nvPicPr>
                  <pic:blipFill>
                    <a:blip r:embed="rId12"/>
                    <a:stretch>
                      <a:fillRect/>
                    </a:stretch>
                  </pic:blipFill>
                  <pic:spPr>
                    <a:xfrm>
                      <a:off x="0" y="0"/>
                      <a:ext cx="5690870" cy="2314575"/>
                    </a:xfrm>
                    <a:prstGeom prst="rect">
                      <a:avLst/>
                    </a:prstGeom>
                    <a:noFill/>
                    <a:ln w="9525">
                      <a:noFill/>
                      <a:miter/>
                    </a:ln>
                  </pic:spPr>
                </pic:pic>
              </a:graphicData>
            </a:graphic>
          </wp:inline>
        </w:drawing>
      </w:r>
    </w:p>
    <w:p w14:paraId="528BB19C">
      <w:pPr>
        <w:spacing w:line="240" w:lineRule="auto"/>
        <w:ind w:left="0" w:leftChars="0" w:firstLine="0" w:firstLineChars="0"/>
        <w:rPr>
          <w:rFonts w:hint="eastAsia"/>
          <w:color w:val="auto"/>
          <w:lang w:val="en-US" w:eastAsia="zh-CN"/>
        </w:rPr>
      </w:pPr>
    </w:p>
    <w:p w14:paraId="3FC87B19">
      <w:pPr>
        <w:spacing w:line="240" w:lineRule="auto"/>
        <w:ind w:left="0" w:leftChars="0" w:firstLine="0" w:firstLineChars="0"/>
        <w:rPr>
          <w:color w:val="auto"/>
        </w:rPr>
      </w:pPr>
      <w:r>
        <w:rPr>
          <w:color w:val="auto"/>
        </w:rPr>
        <w:drawing>
          <wp:inline distT="0" distB="0" distL="114300" distR="114300">
            <wp:extent cx="5690870" cy="5421630"/>
            <wp:effectExtent l="0" t="0" r="5080" b="7620"/>
            <wp:docPr id="15"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4"/>
                    <pic:cNvPicPr>
                      <a:picLocks noChangeAspect="1"/>
                    </pic:cNvPicPr>
                  </pic:nvPicPr>
                  <pic:blipFill>
                    <a:blip r:embed="rId13"/>
                    <a:stretch>
                      <a:fillRect/>
                    </a:stretch>
                  </pic:blipFill>
                  <pic:spPr>
                    <a:xfrm>
                      <a:off x="0" y="0"/>
                      <a:ext cx="5690870" cy="5421630"/>
                    </a:xfrm>
                    <a:prstGeom prst="rect">
                      <a:avLst/>
                    </a:prstGeom>
                    <a:noFill/>
                    <a:ln w="9525">
                      <a:noFill/>
                      <a:miter/>
                    </a:ln>
                  </pic:spPr>
                </pic:pic>
              </a:graphicData>
            </a:graphic>
          </wp:inline>
        </w:drawing>
      </w:r>
    </w:p>
    <w:p w14:paraId="6C2413CB">
      <w:pPr>
        <w:spacing w:line="240" w:lineRule="auto"/>
        <w:ind w:left="0" w:leftChars="0" w:firstLine="0" w:firstLineChars="0"/>
        <w:rPr>
          <w:color w:val="auto"/>
        </w:rPr>
      </w:pPr>
      <w:r>
        <w:rPr>
          <w:color w:val="auto"/>
        </w:rPr>
        <w:drawing>
          <wp:inline distT="0" distB="0" distL="114300" distR="114300">
            <wp:extent cx="5694045" cy="2035810"/>
            <wp:effectExtent l="0" t="0" r="1905" b="2540"/>
            <wp:docPr id="16"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5"/>
                    <pic:cNvPicPr>
                      <a:picLocks noChangeAspect="1"/>
                    </pic:cNvPicPr>
                  </pic:nvPicPr>
                  <pic:blipFill>
                    <a:blip r:embed="rId14"/>
                    <a:stretch>
                      <a:fillRect/>
                    </a:stretch>
                  </pic:blipFill>
                  <pic:spPr>
                    <a:xfrm>
                      <a:off x="0" y="0"/>
                      <a:ext cx="5694045" cy="2035810"/>
                    </a:xfrm>
                    <a:prstGeom prst="rect">
                      <a:avLst/>
                    </a:prstGeom>
                    <a:noFill/>
                    <a:ln w="9525">
                      <a:noFill/>
                      <a:miter/>
                    </a:ln>
                  </pic:spPr>
                </pic:pic>
              </a:graphicData>
            </a:graphic>
          </wp:inline>
        </w:drawing>
      </w:r>
    </w:p>
    <w:p w14:paraId="313F80F1">
      <w:pPr>
        <w:spacing w:line="240" w:lineRule="auto"/>
        <w:ind w:left="0" w:leftChars="0" w:firstLine="0" w:firstLineChars="0"/>
        <w:rPr>
          <w:color w:val="auto"/>
        </w:rPr>
      </w:pPr>
    </w:p>
    <w:p w14:paraId="73F25C2D">
      <w:pPr>
        <w:spacing w:line="240" w:lineRule="auto"/>
        <w:ind w:left="0" w:leftChars="0" w:firstLine="0" w:firstLineChars="0"/>
        <w:rPr>
          <w:color w:val="auto"/>
        </w:rPr>
      </w:pPr>
      <w:r>
        <w:rPr>
          <w:color w:val="auto"/>
        </w:rPr>
        <w:drawing>
          <wp:inline distT="0" distB="0" distL="114300" distR="114300">
            <wp:extent cx="5688965" cy="1078230"/>
            <wp:effectExtent l="0" t="0" r="6985" b="7620"/>
            <wp:docPr id="17"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6"/>
                    <pic:cNvPicPr>
                      <a:picLocks noChangeAspect="1"/>
                    </pic:cNvPicPr>
                  </pic:nvPicPr>
                  <pic:blipFill>
                    <a:blip r:embed="rId15"/>
                    <a:stretch>
                      <a:fillRect/>
                    </a:stretch>
                  </pic:blipFill>
                  <pic:spPr>
                    <a:xfrm>
                      <a:off x="0" y="0"/>
                      <a:ext cx="5688965" cy="1078230"/>
                    </a:xfrm>
                    <a:prstGeom prst="rect">
                      <a:avLst/>
                    </a:prstGeom>
                    <a:noFill/>
                    <a:ln w="9525">
                      <a:noFill/>
                      <a:miter/>
                    </a:ln>
                  </pic:spPr>
                </pic:pic>
              </a:graphicData>
            </a:graphic>
          </wp:inline>
        </w:drawing>
      </w:r>
    </w:p>
    <w:p w14:paraId="67EA2F34">
      <w:pPr>
        <w:spacing w:line="240" w:lineRule="auto"/>
        <w:ind w:left="0" w:leftChars="0" w:firstLine="0" w:firstLineChars="0"/>
        <w:rPr>
          <w:rFonts w:hint="eastAsia"/>
          <w:color w:val="auto"/>
          <w:lang w:val="en-US" w:eastAsia="zh-CN"/>
        </w:rPr>
      </w:pPr>
    </w:p>
    <w:p w14:paraId="4714F78B">
      <w:pPr>
        <w:spacing w:line="240" w:lineRule="auto"/>
        <w:ind w:left="0" w:leftChars="0" w:firstLine="0" w:firstLineChars="0"/>
        <w:rPr>
          <w:color w:val="auto"/>
        </w:rPr>
      </w:pPr>
      <w:r>
        <w:rPr>
          <w:color w:val="auto"/>
        </w:rPr>
        <w:drawing>
          <wp:inline distT="0" distB="0" distL="114300" distR="114300">
            <wp:extent cx="5690870" cy="1501775"/>
            <wp:effectExtent l="0" t="0" r="5080" b="3175"/>
            <wp:docPr id="18"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7"/>
                    <pic:cNvPicPr>
                      <a:picLocks noChangeAspect="1"/>
                    </pic:cNvPicPr>
                  </pic:nvPicPr>
                  <pic:blipFill>
                    <a:blip r:embed="rId16"/>
                    <a:stretch>
                      <a:fillRect/>
                    </a:stretch>
                  </pic:blipFill>
                  <pic:spPr>
                    <a:xfrm>
                      <a:off x="0" y="0"/>
                      <a:ext cx="5690870" cy="1501775"/>
                    </a:xfrm>
                    <a:prstGeom prst="rect">
                      <a:avLst/>
                    </a:prstGeom>
                    <a:noFill/>
                    <a:ln w="9525">
                      <a:noFill/>
                      <a:miter/>
                    </a:ln>
                  </pic:spPr>
                </pic:pic>
              </a:graphicData>
            </a:graphic>
          </wp:inline>
        </w:drawing>
      </w:r>
    </w:p>
    <w:p w14:paraId="1E170272">
      <w:pPr>
        <w:spacing w:line="240" w:lineRule="auto"/>
        <w:ind w:left="0" w:leftChars="0" w:firstLine="0" w:firstLineChars="0"/>
        <w:rPr>
          <w:rFonts w:hint="eastAsia"/>
          <w:color w:val="auto"/>
          <w:lang w:val="en-US" w:eastAsia="zh-CN"/>
        </w:rPr>
      </w:pPr>
    </w:p>
    <w:p w14:paraId="7121E95C">
      <w:pPr>
        <w:spacing w:line="240" w:lineRule="auto"/>
        <w:ind w:left="0" w:leftChars="0" w:firstLine="0" w:firstLineChars="0"/>
        <w:rPr>
          <w:color w:val="auto"/>
        </w:rPr>
      </w:pPr>
      <w:r>
        <w:rPr>
          <w:color w:val="auto"/>
        </w:rPr>
        <w:drawing>
          <wp:inline distT="0" distB="0" distL="114300" distR="114300">
            <wp:extent cx="5688965" cy="1078230"/>
            <wp:effectExtent l="0" t="0" r="6985" b="7620"/>
            <wp:docPr id="19"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8"/>
                    <pic:cNvPicPr>
                      <a:picLocks noChangeAspect="1"/>
                    </pic:cNvPicPr>
                  </pic:nvPicPr>
                  <pic:blipFill>
                    <a:blip r:embed="rId17"/>
                    <a:stretch>
                      <a:fillRect/>
                    </a:stretch>
                  </pic:blipFill>
                  <pic:spPr>
                    <a:xfrm>
                      <a:off x="0" y="0"/>
                      <a:ext cx="5688965" cy="1078230"/>
                    </a:xfrm>
                    <a:prstGeom prst="rect">
                      <a:avLst/>
                    </a:prstGeom>
                    <a:noFill/>
                    <a:ln w="9525">
                      <a:noFill/>
                      <a:miter/>
                    </a:ln>
                  </pic:spPr>
                </pic:pic>
              </a:graphicData>
            </a:graphic>
          </wp:inline>
        </w:drawing>
      </w:r>
    </w:p>
    <w:p w14:paraId="70C245CF">
      <w:pPr>
        <w:spacing w:line="240" w:lineRule="auto"/>
        <w:ind w:left="0" w:leftChars="0" w:firstLine="0" w:firstLineChars="0"/>
        <w:rPr>
          <w:color w:val="auto"/>
        </w:rPr>
      </w:pPr>
    </w:p>
    <w:p w14:paraId="51A38687">
      <w:pPr>
        <w:spacing w:line="240" w:lineRule="auto"/>
        <w:ind w:left="0" w:leftChars="0" w:firstLine="0" w:firstLineChars="0"/>
        <w:rPr>
          <w:rFonts w:hint="eastAsia" w:ascii="仿宋_GB2312" w:hAnsi="仿宋_GB2312" w:eastAsia="仿宋_GB2312" w:cs="仿宋_GB2312"/>
          <w:color w:val="auto"/>
          <w:sz w:val="32"/>
          <w:szCs w:val="32"/>
          <w:lang w:val="en-US" w:eastAsia="zh-CN"/>
        </w:rPr>
      </w:pPr>
      <w:r>
        <w:rPr>
          <w:color w:val="auto"/>
        </w:rPr>
        <w:drawing>
          <wp:inline distT="0" distB="0" distL="114300" distR="114300">
            <wp:extent cx="5690870" cy="1501775"/>
            <wp:effectExtent l="0" t="0" r="5080" b="3175"/>
            <wp:docPr id="20"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19"/>
                    <pic:cNvPicPr>
                      <a:picLocks noChangeAspect="1"/>
                    </pic:cNvPicPr>
                  </pic:nvPicPr>
                  <pic:blipFill>
                    <a:blip r:embed="rId18"/>
                    <a:stretch>
                      <a:fillRect/>
                    </a:stretch>
                  </pic:blipFill>
                  <pic:spPr>
                    <a:xfrm>
                      <a:off x="0" y="0"/>
                      <a:ext cx="5690870" cy="1501775"/>
                    </a:xfrm>
                    <a:prstGeom prst="rect">
                      <a:avLst/>
                    </a:prstGeom>
                    <a:noFill/>
                    <a:ln w="9525">
                      <a:noFill/>
                      <a:miter/>
                    </a:ln>
                  </pic:spPr>
                </pic:pic>
              </a:graphicData>
            </a:graphic>
          </wp:inline>
        </w:drawing>
      </w:r>
    </w:p>
    <w:p w14:paraId="7BE6EE33">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DA8E51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28171D6E">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3D4E2609">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62FA7FD7">
      <w:pPr>
        <w:spacing w:line="600" w:lineRule="exact"/>
        <w:ind w:left="0" w:leftChars="0" w:firstLine="0" w:firstLineChars="0"/>
        <w:rPr>
          <w:rFonts w:hint="eastAsia" w:ascii="仿宋_GB2312" w:hAnsi="仿宋_GB2312" w:eastAsia="仿宋_GB2312" w:cs="仿宋_GB2312"/>
          <w:color w:val="auto"/>
          <w:sz w:val="32"/>
          <w:szCs w:val="32"/>
          <w:lang w:val="en-US" w:eastAsia="zh-CN"/>
        </w:rPr>
      </w:pPr>
    </w:p>
    <w:p w14:paraId="735108A9">
      <w:pPr>
        <w:numPr>
          <w:ilvl w:val="0"/>
          <w:numId w:val="0"/>
        </w:numPr>
        <w:spacing w:line="240" w:lineRule="auto"/>
        <w:rPr>
          <w:color w:val="auto"/>
        </w:rPr>
      </w:pPr>
      <w:r>
        <w:rPr>
          <w:color w:val="auto"/>
        </w:rPr>
        <w:drawing>
          <wp:inline distT="0" distB="0" distL="114300" distR="114300">
            <wp:extent cx="5694045" cy="7552690"/>
            <wp:effectExtent l="0" t="0" r="1905" b="10160"/>
            <wp:docPr id="21"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0"/>
                    <pic:cNvPicPr>
                      <a:picLocks noChangeAspect="1"/>
                    </pic:cNvPicPr>
                  </pic:nvPicPr>
                  <pic:blipFill>
                    <a:blip r:embed="rId19"/>
                    <a:stretch>
                      <a:fillRect/>
                    </a:stretch>
                  </pic:blipFill>
                  <pic:spPr>
                    <a:xfrm>
                      <a:off x="0" y="0"/>
                      <a:ext cx="5694045" cy="7552690"/>
                    </a:xfrm>
                    <a:prstGeom prst="rect">
                      <a:avLst/>
                    </a:prstGeom>
                    <a:noFill/>
                    <a:ln w="9525">
                      <a:noFill/>
                      <a:miter/>
                    </a:ln>
                  </pic:spPr>
                </pic:pic>
              </a:graphicData>
            </a:graphic>
          </wp:inline>
        </w:drawing>
      </w:r>
    </w:p>
    <w:p w14:paraId="115C5560">
      <w:pPr>
        <w:numPr>
          <w:ilvl w:val="0"/>
          <w:numId w:val="0"/>
        </w:numPr>
        <w:spacing w:line="240" w:lineRule="auto"/>
        <w:rPr>
          <w:color w:val="auto"/>
        </w:rPr>
      </w:pPr>
    </w:p>
    <w:p w14:paraId="54A05668">
      <w:pPr>
        <w:numPr>
          <w:ilvl w:val="0"/>
          <w:numId w:val="0"/>
        </w:numPr>
        <w:spacing w:line="240" w:lineRule="auto"/>
        <w:rPr>
          <w:color w:val="auto"/>
        </w:rPr>
      </w:pPr>
      <w:r>
        <w:rPr>
          <w:color w:val="auto"/>
        </w:rPr>
        <w:drawing>
          <wp:inline distT="0" distB="0" distL="114300" distR="114300">
            <wp:extent cx="5690235" cy="3944620"/>
            <wp:effectExtent l="0" t="0" r="5715" b="17780"/>
            <wp:docPr id="22"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1"/>
                    <pic:cNvPicPr>
                      <a:picLocks noChangeAspect="1"/>
                    </pic:cNvPicPr>
                  </pic:nvPicPr>
                  <pic:blipFill>
                    <a:blip r:embed="rId20"/>
                    <a:stretch>
                      <a:fillRect/>
                    </a:stretch>
                  </pic:blipFill>
                  <pic:spPr>
                    <a:xfrm>
                      <a:off x="0" y="0"/>
                      <a:ext cx="5690235" cy="3944620"/>
                    </a:xfrm>
                    <a:prstGeom prst="rect">
                      <a:avLst/>
                    </a:prstGeom>
                    <a:noFill/>
                    <a:ln w="9525">
                      <a:noFill/>
                      <a:miter/>
                    </a:ln>
                  </pic:spPr>
                </pic:pic>
              </a:graphicData>
            </a:graphic>
          </wp:inline>
        </w:drawing>
      </w:r>
    </w:p>
    <w:p w14:paraId="6CDD2887">
      <w:pPr>
        <w:numPr>
          <w:ilvl w:val="0"/>
          <w:numId w:val="0"/>
        </w:numPr>
        <w:spacing w:line="240" w:lineRule="auto"/>
        <w:rPr>
          <w:rFonts w:hint="eastAsia"/>
          <w:color w:val="auto"/>
          <w:lang w:val="en-US" w:eastAsia="zh-CN"/>
        </w:rPr>
      </w:pPr>
    </w:p>
    <w:p w14:paraId="5B3550B8">
      <w:pPr>
        <w:numPr>
          <w:ilvl w:val="0"/>
          <w:numId w:val="0"/>
        </w:numPr>
        <w:ind w:leftChars="0"/>
        <w:jc w:val="both"/>
        <w:rPr>
          <w:rFonts w:hint="eastAsia"/>
          <w:b/>
          <w:bCs/>
          <w:color w:val="auto"/>
          <w:sz w:val="52"/>
          <w:szCs w:val="52"/>
          <w:lang w:val="en-US" w:eastAsia="zh-CN"/>
        </w:rPr>
      </w:pPr>
      <w:r>
        <w:rPr>
          <w:color w:val="auto"/>
        </w:rPr>
        <w:drawing>
          <wp:inline distT="0" distB="0" distL="114300" distR="114300">
            <wp:extent cx="5685155" cy="915035"/>
            <wp:effectExtent l="0" t="0" r="10795" b="18415"/>
            <wp:docPr id="23"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2"/>
                    <pic:cNvPicPr>
                      <a:picLocks noChangeAspect="1"/>
                    </pic:cNvPicPr>
                  </pic:nvPicPr>
                  <pic:blipFill>
                    <a:blip r:embed="rId21"/>
                    <a:stretch>
                      <a:fillRect/>
                    </a:stretch>
                  </pic:blipFill>
                  <pic:spPr>
                    <a:xfrm>
                      <a:off x="0" y="0"/>
                      <a:ext cx="5685155" cy="915035"/>
                    </a:xfrm>
                    <a:prstGeom prst="rect">
                      <a:avLst/>
                    </a:prstGeom>
                    <a:noFill/>
                    <a:ln w="9525">
                      <a:noFill/>
                      <a:miter/>
                    </a:ln>
                  </pic:spPr>
                </pic:pic>
              </a:graphicData>
            </a:graphic>
          </wp:inline>
        </w:drawing>
      </w:r>
    </w:p>
    <w:p w14:paraId="213A7597">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p>
    <w:p w14:paraId="468B3D2E">
      <w:pPr>
        <w:pStyle w:val="2"/>
        <w:numPr>
          <w:ilvl w:val="0"/>
          <w:numId w:val="0"/>
        </w:numPr>
        <w:bidi w:val="0"/>
        <w:jc w:val="both"/>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 xml:space="preserve">第三部分 </w:t>
      </w:r>
      <w:r>
        <w:rPr>
          <w:rFonts w:hint="eastAsia" w:ascii="方正小标宋简体" w:hAnsi="方正小标宋简体" w:eastAsia="方正小标宋简体" w:cs="方正小标宋简体"/>
          <w:b w:val="0"/>
          <w:bCs/>
          <w:color w:val="auto"/>
          <w:w w:val="98"/>
          <w:sz w:val="52"/>
          <w:lang w:val="en-US" w:eastAsia="zh-CN"/>
        </w:rPr>
        <w:t>峨边彝族自治县委党史研究室</w:t>
      </w:r>
    </w:p>
    <w:p w14:paraId="73BA36FE">
      <w:pPr>
        <w:pStyle w:val="3"/>
        <w:numPr>
          <w:ilvl w:val="1"/>
          <w:numId w:val="0"/>
        </w:numPr>
        <w:tabs>
          <w:tab w:val="clear" w:pos="1080"/>
          <w:tab w:val="clear" w:pos="2422"/>
        </w:tabs>
        <w:bidi w:val="0"/>
        <w:jc w:val="center"/>
        <w:rPr>
          <w:rFonts w:hint="eastAsia" w:ascii="方正小标宋简体" w:hAnsi="方正小标宋简体" w:eastAsia="方正小标宋简体" w:cs="方正小标宋简体"/>
          <w:b w:val="0"/>
          <w:bCs/>
          <w:color w:val="auto"/>
          <w:sz w:val="52"/>
          <w:szCs w:val="52"/>
          <w:lang w:val="en-US" w:eastAsia="zh-CN"/>
        </w:rPr>
      </w:pPr>
      <w:r>
        <w:rPr>
          <w:rFonts w:hint="eastAsia" w:ascii="方正小标宋简体" w:hAnsi="方正小标宋简体" w:eastAsia="方正小标宋简体" w:cs="方正小标宋简体"/>
          <w:b w:val="0"/>
          <w:bCs/>
          <w:color w:val="auto"/>
          <w:sz w:val="52"/>
          <w:szCs w:val="52"/>
          <w:lang w:val="en-US" w:eastAsia="zh-CN"/>
        </w:rPr>
        <w:t>2025年部门预算情况说明</w:t>
      </w:r>
    </w:p>
    <w:p w14:paraId="316D3DBB">
      <w:pPr>
        <w:numPr>
          <w:ilvl w:val="0"/>
          <w:numId w:val="0"/>
        </w:numPr>
        <w:jc w:val="center"/>
        <w:rPr>
          <w:rFonts w:hint="default"/>
          <w:b/>
          <w:bCs/>
          <w:color w:val="auto"/>
          <w:sz w:val="52"/>
          <w:szCs w:val="52"/>
          <w:lang w:val="en-US" w:eastAsia="zh-CN"/>
        </w:rPr>
      </w:pPr>
    </w:p>
    <w:p w14:paraId="756EDB2E">
      <w:pPr>
        <w:numPr>
          <w:ilvl w:val="0"/>
          <w:numId w:val="0"/>
        </w:numPr>
        <w:spacing w:line="600" w:lineRule="exact"/>
        <w:rPr>
          <w:rFonts w:hint="eastAsia" w:ascii="仿宋" w:hAnsi="仿宋" w:eastAsia="仿宋" w:cs="Times New Roman"/>
          <w:color w:val="auto"/>
          <w:sz w:val="32"/>
          <w:szCs w:val="32"/>
          <w:lang w:val="en-US" w:eastAsia="zh-CN"/>
        </w:rPr>
      </w:pPr>
    </w:p>
    <w:p w14:paraId="75A5AF50">
      <w:pPr>
        <w:numPr>
          <w:ilvl w:val="0"/>
          <w:numId w:val="0"/>
        </w:numPr>
        <w:spacing w:line="600" w:lineRule="exact"/>
        <w:rPr>
          <w:rFonts w:hint="eastAsia" w:ascii="仿宋" w:hAnsi="仿宋" w:eastAsia="仿宋" w:cs="Times New Roman"/>
          <w:color w:val="auto"/>
          <w:sz w:val="32"/>
          <w:szCs w:val="32"/>
          <w:lang w:val="en-US" w:eastAsia="zh-CN"/>
        </w:rPr>
      </w:pPr>
    </w:p>
    <w:p w14:paraId="458D1C52">
      <w:pPr>
        <w:numPr>
          <w:ilvl w:val="0"/>
          <w:numId w:val="0"/>
        </w:numPr>
        <w:spacing w:line="600" w:lineRule="exact"/>
        <w:rPr>
          <w:rFonts w:hint="eastAsia" w:ascii="仿宋" w:hAnsi="仿宋" w:eastAsia="仿宋" w:cs="Times New Roman"/>
          <w:color w:val="auto"/>
          <w:sz w:val="32"/>
          <w:szCs w:val="32"/>
          <w:lang w:val="en-US" w:eastAsia="zh-CN"/>
        </w:rPr>
      </w:pPr>
    </w:p>
    <w:p w14:paraId="2E00ABA9">
      <w:pPr>
        <w:numPr>
          <w:ilvl w:val="0"/>
          <w:numId w:val="0"/>
        </w:numPr>
        <w:spacing w:line="600" w:lineRule="exact"/>
        <w:rPr>
          <w:rFonts w:hint="eastAsia" w:ascii="仿宋" w:hAnsi="仿宋" w:eastAsia="仿宋" w:cs="Times New Roman"/>
          <w:color w:val="auto"/>
          <w:sz w:val="32"/>
          <w:szCs w:val="32"/>
          <w:lang w:val="en-US" w:eastAsia="zh-CN"/>
        </w:rPr>
      </w:pPr>
    </w:p>
    <w:p w14:paraId="76B58856">
      <w:pPr>
        <w:numPr>
          <w:ilvl w:val="0"/>
          <w:numId w:val="0"/>
        </w:numPr>
        <w:jc w:val="center"/>
        <w:rPr>
          <w:rFonts w:hint="default"/>
          <w:b/>
          <w:bCs/>
          <w:color w:val="auto"/>
          <w:sz w:val="52"/>
          <w:szCs w:val="52"/>
          <w:lang w:val="en-US" w:eastAsia="zh-CN"/>
        </w:rPr>
      </w:pPr>
    </w:p>
    <w:p w14:paraId="035C67A0">
      <w:pPr>
        <w:pStyle w:val="4"/>
        <w:bidi w:val="0"/>
        <w:ind w:left="0" w:leftChars="0" w:firstLine="0" w:firstLineChars="0"/>
        <w:rPr>
          <w:rFonts w:hint="eastAsia" w:ascii="黑体" w:hAnsi="黑体" w:eastAsia="黑体" w:cs="黑体"/>
          <w:b w:val="0"/>
          <w:bCs/>
          <w:color w:val="auto"/>
          <w:lang w:val="en-US" w:eastAsia="zh-CN"/>
        </w:rPr>
      </w:pPr>
    </w:p>
    <w:p w14:paraId="4D822012">
      <w:pPr>
        <w:rPr>
          <w:rFonts w:hint="eastAsia"/>
          <w:color w:val="auto"/>
          <w:lang w:val="en-US" w:eastAsia="zh-CN"/>
        </w:rPr>
      </w:pPr>
    </w:p>
    <w:p w14:paraId="2DD8F7E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一、收支预算情况说明</w:t>
      </w:r>
    </w:p>
    <w:p w14:paraId="77C658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按照综合预算的原则，</w:t>
      </w:r>
      <w:r>
        <w:rPr>
          <w:rFonts w:hint="eastAsia" w:ascii="仿宋_GB2312" w:hAnsi="仿宋_GB2312" w:eastAsia="仿宋_GB2312" w:cs="仿宋_GB2312"/>
          <w:color w:val="auto"/>
          <w:sz w:val="32"/>
          <w:szCs w:val="32"/>
          <w:lang w:eastAsia="zh-CN"/>
        </w:rPr>
        <w:t>中共峨边彝族自治县委党史研究室</w:t>
      </w:r>
      <w:r>
        <w:rPr>
          <w:rFonts w:hint="eastAsia" w:ascii="仿宋_GB2312" w:hAnsi="仿宋_GB2312" w:eastAsia="仿宋_GB2312" w:cs="仿宋_GB2312"/>
          <w:color w:val="auto"/>
          <w:sz w:val="32"/>
          <w:szCs w:val="32"/>
          <w:lang w:val="en-US" w:eastAsia="zh-CN"/>
        </w:rPr>
        <w:t>所有收入和支出均纳入部门预算管理。收入包括：一般公共预算拨款收入；支出包括：一般公共服务支出、社会保障和就业支出、卫生健康支出、住房保障支出。</w:t>
      </w:r>
    </w:p>
    <w:p w14:paraId="1A13D39F">
      <w:pPr>
        <w:keepNext w:val="0"/>
        <w:keepLines w:val="0"/>
        <w:pageBreakBefore w:val="0"/>
        <w:widowControl w:val="0"/>
        <w:kinsoku/>
        <w:wordWrap w:val="0"/>
        <w:overflowPunct/>
        <w:topLinePunct w:val="0"/>
        <w:autoSpaceDE/>
        <w:autoSpaceDN/>
        <w:bidi w:val="0"/>
        <w:adjustRightInd/>
        <w:snapToGrid/>
        <w:spacing w:line="560" w:lineRule="exact"/>
        <w:ind w:left="0" w:leftChars="0" w:firstLine="640" w:firstLineChars="200"/>
        <w:textAlignment w:val="auto"/>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val="en-US" w:eastAsia="zh-CN"/>
        </w:rPr>
        <w:t>2025</w:t>
      </w:r>
      <w:r>
        <w:rPr>
          <w:rFonts w:hint="eastAsia" w:ascii="仿宋_GB2312" w:hAnsi="仿宋_GB2312" w:eastAsia="仿宋_GB2312" w:cs="仿宋_GB2312"/>
          <w:color w:val="auto"/>
          <w:kern w:val="0"/>
          <w:sz w:val="32"/>
          <w:szCs w:val="32"/>
        </w:rPr>
        <w:t>年收支总预</w:t>
      </w:r>
      <w:r>
        <w:rPr>
          <w:rFonts w:hint="eastAsia" w:ascii="仿宋_GB2312" w:hAnsi="仿宋_GB2312" w:eastAsia="仿宋_GB2312" w:cs="仿宋_GB2312"/>
          <w:color w:val="auto"/>
          <w:kern w:val="0"/>
          <w:sz w:val="32"/>
          <w:szCs w:val="32"/>
          <w:lang w:eastAsia="zh-CN"/>
        </w:rPr>
        <w:t>算</w:t>
      </w:r>
      <w:r>
        <w:rPr>
          <w:rFonts w:hint="eastAsia" w:ascii="Times New Roman" w:hAnsi="Times New Roman" w:eastAsia="仿宋_GB2312" w:cs="仿宋_GB2312"/>
          <w:color w:val="auto"/>
          <w:kern w:val="0"/>
          <w:sz w:val="32"/>
          <w:szCs w:val="32"/>
          <w:lang w:val="en-US" w:eastAsia="zh-CN"/>
        </w:rPr>
        <w:t>140.53</w:t>
      </w:r>
      <w:r>
        <w:rPr>
          <w:rFonts w:hint="eastAsia" w:ascii="仿宋_GB2312" w:hAnsi="仿宋_GB2312"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val="en-US" w:eastAsia="zh-CN"/>
        </w:rPr>
        <w:t>2024</w:t>
      </w:r>
      <w:r>
        <w:rPr>
          <w:rFonts w:hint="eastAsia" w:ascii="仿宋_GB2312" w:hAnsi="仿宋_GB2312" w:eastAsia="仿宋_GB2312" w:cs="仿宋_GB2312"/>
          <w:color w:val="auto"/>
          <w:kern w:val="0"/>
          <w:sz w:val="32"/>
          <w:szCs w:val="32"/>
        </w:rPr>
        <w:t>年收支预算总数减少</w:t>
      </w:r>
      <w:r>
        <w:rPr>
          <w:rFonts w:hint="eastAsia" w:ascii="Times New Roman" w:hAnsi="Times New Roman" w:eastAsia="仿宋_GB2312" w:cs="仿宋_GB2312"/>
          <w:color w:val="auto"/>
          <w:kern w:val="0"/>
          <w:sz w:val="32"/>
          <w:szCs w:val="32"/>
          <w:lang w:val="en-US" w:eastAsia="zh-CN"/>
        </w:rPr>
        <w:t>62.91</w:t>
      </w:r>
      <w:r>
        <w:rPr>
          <w:rFonts w:hint="eastAsia" w:ascii="仿宋_GB2312" w:hAnsi="仿宋_GB2312" w:eastAsia="仿宋_GB2312" w:cs="仿宋_GB2312"/>
          <w:color w:val="auto"/>
          <w:kern w:val="0"/>
          <w:sz w:val="32"/>
          <w:szCs w:val="32"/>
        </w:rPr>
        <w:t>万元，主要</w:t>
      </w:r>
      <w:r>
        <w:rPr>
          <w:rFonts w:hint="eastAsia" w:ascii="仿宋_GB2312" w:hAnsi="仿宋_GB2312" w:eastAsia="仿宋_GB2312" w:cs="仿宋_GB2312"/>
          <w:color w:val="auto"/>
          <w:kern w:val="0"/>
          <w:sz w:val="32"/>
          <w:szCs w:val="32"/>
          <w:lang w:eastAsia="zh-CN"/>
        </w:rPr>
        <w:t>原因是：职能划转，人员减少，相应经费减少</w:t>
      </w:r>
      <w:r>
        <w:rPr>
          <w:rFonts w:hint="eastAsia" w:ascii="仿宋_GB2312" w:hAnsi="仿宋_GB2312" w:eastAsia="仿宋_GB2312" w:cs="仿宋_GB2312"/>
          <w:color w:val="auto"/>
          <w:kern w:val="0"/>
          <w:sz w:val="32"/>
          <w:szCs w:val="32"/>
        </w:rPr>
        <w:t>。</w:t>
      </w:r>
      <w:bookmarkStart w:id="0" w:name="_GoBack"/>
      <w:bookmarkEnd w:id="0"/>
    </w:p>
    <w:p w14:paraId="76933BE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（一）收入预算情况</w:t>
      </w:r>
    </w:p>
    <w:p w14:paraId="798FFBE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年收入预算</w:t>
      </w:r>
      <w:r>
        <w:rPr>
          <w:rFonts w:hint="eastAsia" w:ascii="Times New Roman" w:hAnsi="Times New Roman"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万元，其中：上年结转</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%；一般公共预算拨款收入</w:t>
      </w:r>
      <w:r>
        <w:rPr>
          <w:rFonts w:hint="eastAsia" w:ascii="Times New Roman" w:hAnsi="Times New Roman"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100</w:t>
      </w:r>
      <w:r>
        <w:rPr>
          <w:rFonts w:hint="eastAsia" w:ascii="Times New Roman" w:hAnsi="Times New Roman" w:eastAsia="仿宋_GB2312" w:cs="仿宋_GB2312"/>
          <w:color w:val="auto"/>
          <w:kern w:val="0"/>
          <w:sz w:val="32"/>
          <w:szCs w:val="32"/>
        </w:rPr>
        <w:t>%；政府性基金预算拨款收入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%；事业收入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w:t>
      </w:r>
    </w:p>
    <w:p w14:paraId="7C2E1550">
      <w:pPr>
        <w:suppressAutoHyphens/>
        <w:spacing w:line="580" w:lineRule="exact"/>
        <w:ind w:firstLine="640" w:firstLineChars="200"/>
        <w:jc w:val="both"/>
        <w:outlineLvl w:val="2"/>
        <w:rPr>
          <w:rFonts w:hint="default" w:ascii="Times New Roman" w:hAnsi="Times New Roman" w:eastAsia="楷体_GB2312" w:cs="Times New Roman"/>
          <w:b w:val="0"/>
          <w:bCs/>
          <w:color w:val="auto"/>
          <w:sz w:val="32"/>
          <w:szCs w:val="32"/>
          <w:lang w:val="en-US" w:eastAsia="zh-CN"/>
        </w:rPr>
      </w:pPr>
      <w:r>
        <w:rPr>
          <w:rFonts w:hint="eastAsia" w:ascii="Times New Roman" w:hAnsi="Times New Roman" w:eastAsia="楷体_GB2312" w:cs="Times New Roman"/>
          <w:b w:val="0"/>
          <w:bCs/>
          <w:color w:val="auto"/>
          <w:sz w:val="32"/>
          <w:szCs w:val="32"/>
        </w:rPr>
        <w:t>（二）支出预算情况</w:t>
      </w:r>
    </w:p>
    <w:p w14:paraId="685A1D80">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年支出预算</w:t>
      </w:r>
      <w:r>
        <w:rPr>
          <w:rFonts w:hint="eastAsia" w:ascii="Times New Roman" w:hAnsi="Times New Roman"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万元，其中：基本支出</w:t>
      </w:r>
      <w:r>
        <w:rPr>
          <w:rFonts w:hint="eastAsia" w:ascii="Times New Roman" w:hAnsi="Times New Roman" w:eastAsia="仿宋_GB2312" w:cs="仿宋_GB2312"/>
          <w:color w:val="auto"/>
          <w:kern w:val="0"/>
          <w:sz w:val="32"/>
          <w:szCs w:val="32"/>
          <w:lang w:val="en-US" w:eastAsia="zh-CN"/>
        </w:rPr>
        <w:t>130.53</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93</w:t>
      </w:r>
      <w:r>
        <w:rPr>
          <w:rFonts w:hint="eastAsia" w:ascii="Times New Roman" w:hAnsi="Times New Roman" w:eastAsia="仿宋_GB2312" w:cs="仿宋_GB2312"/>
          <w:color w:val="auto"/>
          <w:kern w:val="0"/>
          <w:sz w:val="32"/>
          <w:szCs w:val="32"/>
        </w:rPr>
        <w:t>%；项目支出</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p>
    <w:p w14:paraId="47CF5DA5">
      <w:pPr>
        <w:pStyle w:val="4"/>
        <w:bidi w:val="0"/>
        <w:rPr>
          <w:rFonts w:hint="eastAsia" w:ascii="黑体" w:hAnsi="黑体" w:eastAsia="黑体" w:cs="黑体"/>
          <w:b w:val="0"/>
          <w:bCs/>
          <w:color w:val="auto"/>
          <w:lang w:val="en-US" w:eastAsia="zh-CN"/>
        </w:rPr>
      </w:pPr>
      <w:r>
        <w:rPr>
          <w:rFonts w:hint="eastAsia" w:ascii="黑体" w:hAnsi="黑体" w:eastAsia="黑体" w:cs="黑体"/>
          <w:b w:val="0"/>
          <w:bCs/>
          <w:color w:val="auto"/>
          <w:lang w:val="en-US" w:eastAsia="zh-CN"/>
        </w:rPr>
        <w:t>二、财政拨款收支预算情况说明</w:t>
      </w:r>
    </w:p>
    <w:p w14:paraId="7E369931">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年财政拨款收支预算总数</w:t>
      </w:r>
      <w:r>
        <w:rPr>
          <w:rFonts w:hint="eastAsia" w:ascii="仿宋_GB2312" w:hAnsi="仿宋_GB2312"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万元,比</w:t>
      </w:r>
      <w:r>
        <w:rPr>
          <w:rFonts w:hint="eastAsia" w:ascii="Times New Roman" w:hAnsi="Times New Roman" w:eastAsia="仿宋_GB2312" w:cs="仿宋_GB2312"/>
          <w:color w:val="auto"/>
          <w:kern w:val="0"/>
          <w:sz w:val="32"/>
          <w:szCs w:val="32"/>
          <w:lang w:eastAsia="zh-CN"/>
        </w:rPr>
        <w:t>2024</w:t>
      </w:r>
      <w:r>
        <w:rPr>
          <w:rFonts w:hint="eastAsia" w:ascii="Times New Roman" w:hAnsi="Times New Roman" w:eastAsia="仿宋_GB2312" w:cs="仿宋_GB2312"/>
          <w:color w:val="auto"/>
          <w:kern w:val="0"/>
          <w:sz w:val="32"/>
          <w:szCs w:val="32"/>
        </w:rPr>
        <w:t>年财政拨款收支预算总数</w:t>
      </w:r>
      <w:r>
        <w:rPr>
          <w:rFonts w:hint="eastAsia" w:ascii="Times New Roman" w:hAnsi="Times New Roman" w:eastAsia="仿宋_GB2312" w:cs="仿宋_GB2312"/>
          <w:color w:val="auto"/>
          <w:kern w:val="0"/>
          <w:sz w:val="32"/>
          <w:szCs w:val="32"/>
          <w:lang w:val="en-US" w:eastAsia="zh-CN"/>
        </w:rPr>
        <w:t>203.44</w:t>
      </w:r>
      <w:r>
        <w:rPr>
          <w:rFonts w:hint="eastAsia" w:ascii="Times New Roman" w:hAnsi="Times New Roman" w:eastAsia="仿宋_GB2312" w:cs="仿宋_GB2312"/>
          <w:color w:val="auto"/>
          <w:kern w:val="0"/>
          <w:sz w:val="32"/>
          <w:szCs w:val="32"/>
        </w:rPr>
        <w:t>万元减少</w:t>
      </w:r>
      <w:r>
        <w:rPr>
          <w:rFonts w:hint="eastAsia" w:ascii="Times New Roman" w:hAnsi="Times New Roman" w:eastAsia="仿宋_GB2312" w:cs="仿宋_GB2312"/>
          <w:color w:val="auto"/>
          <w:kern w:val="0"/>
          <w:sz w:val="32"/>
          <w:szCs w:val="32"/>
          <w:lang w:val="en-US" w:eastAsia="zh-CN"/>
        </w:rPr>
        <w:t>62.91</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：职能划转，人员减少，相应经费减少</w:t>
      </w:r>
      <w:r>
        <w:rPr>
          <w:rFonts w:hint="eastAsia" w:ascii="Times New Roman" w:hAnsi="Times New Roman" w:eastAsia="仿宋_GB2312" w:cs="仿宋_GB2312"/>
          <w:color w:val="auto"/>
          <w:kern w:val="0"/>
          <w:sz w:val="32"/>
          <w:szCs w:val="32"/>
        </w:rPr>
        <w:t>。</w:t>
      </w:r>
    </w:p>
    <w:p w14:paraId="5100E91C">
      <w:pPr>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收入包括：本年一般公共预算拨款收入</w:t>
      </w:r>
      <w:r>
        <w:rPr>
          <w:rFonts w:hint="eastAsia" w:ascii="Times New Roman" w:hAnsi="Times New Roman"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万元、本年政府性基金预算拨款收入</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万元；支出包括：一般公共服务支出</w:t>
      </w:r>
      <w:r>
        <w:rPr>
          <w:rFonts w:hint="eastAsia" w:ascii="Times New Roman" w:hAnsi="Times New Roman" w:eastAsia="仿宋_GB2312" w:cs="仿宋_GB2312"/>
          <w:color w:val="auto"/>
          <w:kern w:val="0"/>
          <w:sz w:val="32"/>
          <w:szCs w:val="32"/>
          <w:lang w:val="en-US" w:eastAsia="zh-CN"/>
        </w:rPr>
        <w:t>108.76</w:t>
      </w:r>
      <w:r>
        <w:rPr>
          <w:rFonts w:hint="eastAsia" w:ascii="Times New Roman" w:hAnsi="Times New Roman" w:eastAsia="仿宋_GB2312" w:cs="仿宋_GB2312"/>
          <w:color w:val="auto"/>
          <w:kern w:val="0"/>
          <w:sz w:val="32"/>
          <w:szCs w:val="32"/>
        </w:rPr>
        <w:t>万元、社会保障和就业支出</w:t>
      </w:r>
      <w:r>
        <w:rPr>
          <w:rFonts w:hint="eastAsia" w:ascii="Times New Roman" w:hAnsi="Times New Roman" w:eastAsia="仿宋_GB2312" w:cs="仿宋_GB2312"/>
          <w:color w:val="auto"/>
          <w:kern w:val="0"/>
          <w:sz w:val="32"/>
          <w:szCs w:val="32"/>
          <w:lang w:val="en-US" w:eastAsia="zh-CN"/>
        </w:rPr>
        <w:t>17.89</w:t>
      </w:r>
      <w:r>
        <w:rPr>
          <w:rFonts w:hint="eastAsia" w:ascii="Times New Roman" w:hAnsi="Times New Roman" w:eastAsia="仿宋_GB2312" w:cs="仿宋_GB2312"/>
          <w:color w:val="auto"/>
          <w:kern w:val="0"/>
          <w:sz w:val="32"/>
          <w:szCs w:val="32"/>
        </w:rPr>
        <w:t>万元、卫生健康支出</w:t>
      </w:r>
      <w:r>
        <w:rPr>
          <w:rFonts w:hint="eastAsia" w:ascii="Times New Roman" w:hAnsi="Times New Roman" w:eastAsia="仿宋_GB2312" w:cs="仿宋_GB2312"/>
          <w:color w:val="auto"/>
          <w:kern w:val="0"/>
          <w:sz w:val="32"/>
          <w:szCs w:val="32"/>
          <w:lang w:val="en-US" w:eastAsia="zh-CN"/>
        </w:rPr>
        <w:t>4.14</w:t>
      </w:r>
      <w:r>
        <w:rPr>
          <w:rFonts w:hint="eastAsia" w:ascii="Times New Roman" w:hAnsi="Times New Roman" w:eastAsia="仿宋_GB2312" w:cs="仿宋_GB2312"/>
          <w:color w:val="auto"/>
          <w:kern w:val="0"/>
          <w:sz w:val="32"/>
          <w:szCs w:val="32"/>
        </w:rPr>
        <w:t>万元，住</w:t>
      </w:r>
      <w:r>
        <w:rPr>
          <w:rFonts w:hint="eastAsia" w:ascii="Times New Roman" w:hAnsi="Times New Roman" w:eastAsia="仿宋_GB2312" w:cs="仿宋_GB2312"/>
          <w:color w:val="auto"/>
          <w:kern w:val="0"/>
          <w:sz w:val="32"/>
          <w:szCs w:val="32"/>
          <w:lang w:eastAsia="zh-CN"/>
        </w:rPr>
        <w:t>房</w:t>
      </w:r>
      <w:r>
        <w:rPr>
          <w:rFonts w:hint="eastAsia" w:ascii="Times New Roman" w:hAnsi="Times New Roman" w:eastAsia="仿宋_GB2312" w:cs="仿宋_GB2312"/>
          <w:color w:val="auto"/>
          <w:kern w:val="0"/>
          <w:sz w:val="32"/>
          <w:szCs w:val="32"/>
        </w:rPr>
        <w:t>保障支出</w:t>
      </w:r>
      <w:r>
        <w:rPr>
          <w:rFonts w:hint="eastAsia" w:ascii="Times New Roman" w:hAnsi="Times New Roman" w:eastAsia="仿宋_GB2312" w:cs="仿宋_GB2312"/>
          <w:color w:val="auto"/>
          <w:kern w:val="0"/>
          <w:sz w:val="32"/>
          <w:szCs w:val="32"/>
          <w:lang w:val="en-US" w:eastAsia="zh-CN"/>
        </w:rPr>
        <w:t>9.74</w:t>
      </w:r>
      <w:r>
        <w:rPr>
          <w:rFonts w:hint="eastAsia" w:ascii="Times New Roman" w:hAnsi="Times New Roman" w:eastAsia="仿宋_GB2312" w:cs="仿宋_GB2312"/>
          <w:color w:val="auto"/>
          <w:kern w:val="0"/>
          <w:sz w:val="32"/>
          <w:szCs w:val="32"/>
        </w:rPr>
        <w:t>万元</w:t>
      </w:r>
      <w:r>
        <w:rPr>
          <w:rFonts w:hint="eastAsia" w:ascii="Times New Roman" w:hAnsi="Times New Roman" w:eastAsia="仿宋_GB2312" w:cs="仿宋_GB2312"/>
          <w:color w:val="auto"/>
          <w:kern w:val="0"/>
          <w:sz w:val="32"/>
          <w:szCs w:val="32"/>
          <w:lang w:eastAsia="zh-CN"/>
        </w:rPr>
        <w:t>。</w:t>
      </w:r>
    </w:p>
    <w:p w14:paraId="0F935888">
      <w:pPr>
        <w:numPr>
          <w:ilvl w:val="0"/>
          <w:numId w:val="0"/>
        </w:numPr>
        <w:spacing w:line="600" w:lineRule="exact"/>
        <w:ind w:firstLine="640" w:firstLineChars="20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rPr>
        <w:t>三、一般公共预算当年拨款情况说明</w:t>
      </w:r>
    </w:p>
    <w:p w14:paraId="0F64C449">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（一）一般公共预算当年拨款规模及变化情况。</w:t>
      </w:r>
    </w:p>
    <w:p w14:paraId="07D7AE05">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年一般公共预算当年拨款</w:t>
      </w:r>
      <w:r>
        <w:rPr>
          <w:rFonts w:hint="eastAsia" w:ascii="Times New Roman" w:hAnsi="Times New Roman" w:eastAsia="仿宋_GB2312" w:cs="仿宋_GB2312"/>
          <w:color w:val="auto"/>
          <w:kern w:val="0"/>
          <w:sz w:val="32"/>
          <w:szCs w:val="32"/>
          <w:lang w:val="en-US" w:eastAsia="zh-CN"/>
        </w:rPr>
        <w:t>140.53</w:t>
      </w:r>
      <w:r>
        <w:rPr>
          <w:rFonts w:hint="eastAsia" w:ascii="Times New Roman" w:hAnsi="Times New Roman" w:eastAsia="仿宋_GB2312" w:cs="仿宋_GB2312"/>
          <w:color w:val="auto"/>
          <w:kern w:val="0"/>
          <w:sz w:val="32"/>
          <w:szCs w:val="32"/>
        </w:rPr>
        <w:t>万元，较上年预算数</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81.34</w:t>
      </w:r>
      <w:r>
        <w:rPr>
          <w:rFonts w:hint="eastAsia" w:ascii="Times New Roman" w:hAnsi="Times New Roman" w:eastAsia="仿宋_GB2312" w:cs="仿宋_GB2312"/>
          <w:color w:val="auto"/>
          <w:kern w:val="0"/>
          <w:sz w:val="32"/>
          <w:szCs w:val="32"/>
        </w:rPr>
        <w:t>万元。主要原因是</w:t>
      </w:r>
      <w:r>
        <w:rPr>
          <w:rFonts w:hint="eastAsia" w:ascii="Times New Roman" w:hAnsi="Times New Roman" w:eastAsia="仿宋_GB2312" w:cs="仿宋_GB2312"/>
          <w:color w:val="auto"/>
          <w:kern w:val="0"/>
          <w:sz w:val="32"/>
          <w:szCs w:val="32"/>
          <w:lang w:eastAsia="zh-CN"/>
        </w:rPr>
        <w:t>职能划转，人员减少，相应经费减少</w:t>
      </w:r>
      <w:r>
        <w:rPr>
          <w:rFonts w:hint="eastAsia" w:ascii="Times New Roman" w:hAnsi="Times New Roman" w:eastAsia="仿宋_GB2312" w:cs="仿宋_GB2312"/>
          <w:color w:val="auto"/>
          <w:kern w:val="0"/>
          <w:sz w:val="32"/>
          <w:szCs w:val="32"/>
        </w:rPr>
        <w:t>。</w:t>
      </w:r>
    </w:p>
    <w:p w14:paraId="094999A9">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（二）一般公共预算当年拨款结构情况</w:t>
      </w:r>
      <w:r>
        <w:rPr>
          <w:rFonts w:hint="eastAsia" w:ascii="仿宋" w:hAnsi="仿宋" w:eastAsia="仿宋" w:cs="宋体"/>
          <w:color w:val="auto"/>
          <w:kern w:val="0"/>
          <w:sz w:val="32"/>
          <w:szCs w:val="32"/>
        </w:rPr>
        <w:t>。</w:t>
      </w:r>
    </w:p>
    <w:p w14:paraId="4A461641">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一般公共服务支出</w:t>
      </w:r>
      <w:r>
        <w:rPr>
          <w:rFonts w:hint="eastAsia" w:ascii="Times New Roman" w:hAnsi="Times New Roman" w:eastAsia="仿宋_GB2312" w:cs="仿宋_GB2312"/>
          <w:color w:val="auto"/>
          <w:kern w:val="0"/>
          <w:sz w:val="32"/>
          <w:szCs w:val="32"/>
          <w:lang w:val="en-US" w:eastAsia="zh-CN"/>
        </w:rPr>
        <w:t>108.76</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77</w:t>
      </w:r>
      <w:r>
        <w:rPr>
          <w:rFonts w:hint="eastAsia" w:ascii="Times New Roman" w:hAnsi="Times New Roman" w:eastAsia="仿宋_GB2312" w:cs="仿宋_GB2312"/>
          <w:color w:val="auto"/>
          <w:kern w:val="0"/>
          <w:sz w:val="32"/>
          <w:szCs w:val="32"/>
        </w:rPr>
        <w:t>%；社会保障和就业支出</w:t>
      </w:r>
      <w:r>
        <w:rPr>
          <w:rFonts w:hint="eastAsia" w:ascii="Times New Roman" w:hAnsi="Times New Roman" w:eastAsia="仿宋_GB2312" w:cs="仿宋_GB2312"/>
          <w:color w:val="auto"/>
          <w:kern w:val="0"/>
          <w:sz w:val="32"/>
          <w:szCs w:val="32"/>
          <w:lang w:val="en-US" w:eastAsia="zh-CN"/>
        </w:rPr>
        <w:t>17.89</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13</w:t>
      </w:r>
      <w:r>
        <w:rPr>
          <w:rFonts w:hint="eastAsia" w:ascii="Times New Roman" w:hAnsi="Times New Roman" w:eastAsia="仿宋_GB2312" w:cs="仿宋_GB2312"/>
          <w:color w:val="auto"/>
          <w:kern w:val="0"/>
          <w:sz w:val="32"/>
          <w:szCs w:val="32"/>
        </w:rPr>
        <w:t>%；医疗卫生与计划生育支出</w:t>
      </w:r>
      <w:r>
        <w:rPr>
          <w:rFonts w:hint="eastAsia" w:ascii="Times New Roman" w:hAnsi="Times New Roman" w:eastAsia="仿宋_GB2312" w:cs="仿宋_GB2312"/>
          <w:color w:val="auto"/>
          <w:kern w:val="0"/>
          <w:sz w:val="32"/>
          <w:szCs w:val="32"/>
          <w:lang w:val="en-US" w:eastAsia="zh-CN"/>
        </w:rPr>
        <w:t>4.14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%；住房保障支出</w:t>
      </w:r>
      <w:r>
        <w:rPr>
          <w:rFonts w:hint="eastAsia" w:ascii="Times New Roman" w:hAnsi="Times New Roman" w:eastAsia="仿宋_GB2312" w:cs="仿宋_GB2312"/>
          <w:color w:val="auto"/>
          <w:kern w:val="0"/>
          <w:sz w:val="32"/>
          <w:szCs w:val="32"/>
          <w:lang w:val="en-US" w:eastAsia="zh-CN"/>
        </w:rPr>
        <w:t>9.74</w:t>
      </w:r>
      <w:r>
        <w:rPr>
          <w:rFonts w:hint="eastAsia" w:ascii="Times New Roman" w:hAnsi="Times New Roman" w:eastAsia="仿宋_GB2312" w:cs="仿宋_GB2312"/>
          <w:color w:val="auto"/>
          <w:kern w:val="0"/>
          <w:sz w:val="32"/>
          <w:szCs w:val="32"/>
        </w:rPr>
        <w:t>万元，占</w:t>
      </w: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w:t>
      </w:r>
    </w:p>
    <w:p w14:paraId="4455F270">
      <w:pPr>
        <w:numPr>
          <w:ilvl w:val="0"/>
          <w:numId w:val="0"/>
        </w:numPr>
        <w:spacing w:line="600" w:lineRule="exact"/>
        <w:ind w:firstLine="640" w:firstLineChars="200"/>
        <w:rPr>
          <w:rFonts w:hint="eastAsia" w:ascii="仿宋" w:hAnsi="仿宋" w:eastAsia="仿宋" w:cs="宋体"/>
          <w:color w:val="auto"/>
          <w:kern w:val="0"/>
          <w:sz w:val="32"/>
          <w:szCs w:val="32"/>
          <w:lang w:eastAsia="zh-CN"/>
        </w:rPr>
      </w:pPr>
      <w:r>
        <w:rPr>
          <w:rFonts w:hint="eastAsia" w:ascii="Times New Roman" w:hAnsi="Times New Roman" w:eastAsia="楷体_GB2312" w:cs="Times New Roman"/>
          <w:b w:val="0"/>
          <w:bCs/>
          <w:color w:val="auto"/>
          <w:sz w:val="32"/>
          <w:szCs w:val="32"/>
        </w:rPr>
        <w:t>（三）一般公共预算当年拨款具体使用情况</w:t>
      </w:r>
    </w:p>
    <w:p w14:paraId="0A281C9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1.一般公共服务（类）</w:t>
      </w:r>
      <w:r>
        <w:rPr>
          <w:rFonts w:hint="eastAsia" w:ascii="Times New Roman" w:hAnsi="Times New Roman" w:eastAsia="仿宋_GB2312" w:cs="仿宋_GB2312"/>
          <w:color w:val="auto"/>
          <w:kern w:val="0"/>
          <w:sz w:val="32"/>
          <w:szCs w:val="32"/>
          <w:lang w:eastAsia="zh-CN"/>
        </w:rPr>
        <w:t>其他共产党事务支出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84.18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41AF39FE">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2</w:t>
      </w:r>
      <w:r>
        <w:rPr>
          <w:rFonts w:hint="eastAsia" w:ascii="Times New Roman" w:hAnsi="Times New Roman" w:eastAsia="仿宋_GB2312" w:cs="仿宋_GB2312"/>
          <w:color w:val="auto"/>
          <w:kern w:val="0"/>
          <w:sz w:val="32"/>
          <w:szCs w:val="32"/>
        </w:rPr>
        <w:t>.一般公共服务（类）</w:t>
      </w:r>
      <w:r>
        <w:rPr>
          <w:rFonts w:hint="eastAsia" w:ascii="Times New Roman" w:hAnsi="Times New Roman" w:eastAsia="仿宋_GB2312" w:cs="仿宋_GB2312"/>
          <w:color w:val="auto"/>
          <w:kern w:val="0"/>
          <w:sz w:val="32"/>
          <w:szCs w:val="32"/>
          <w:lang w:eastAsia="zh-CN"/>
        </w:rPr>
        <w:t>其他共产党事务支出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事业运行</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24.58</w:t>
      </w:r>
      <w:r>
        <w:rPr>
          <w:rFonts w:hint="eastAsia" w:ascii="Times New Roman" w:hAnsi="Times New Roman" w:eastAsia="仿宋_GB2312" w:cs="仿宋_GB2312"/>
          <w:color w:val="auto"/>
          <w:kern w:val="0"/>
          <w:sz w:val="32"/>
          <w:szCs w:val="32"/>
        </w:rPr>
        <w:t>万元，主要用于：机关及参公管理事业单位正常运转的基本支出，包括基本工资、津贴补贴等人员经费以及办公费、印刷费、水电费等日常公用经费。</w:t>
      </w:r>
    </w:p>
    <w:p w14:paraId="3B713856">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机关事业单位基本养老保险缴费支出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11.46</w:t>
      </w:r>
      <w:r>
        <w:rPr>
          <w:rFonts w:hint="eastAsia" w:ascii="Times New Roman" w:hAnsi="Times New Roman" w:eastAsia="仿宋_GB2312" w:cs="仿宋_GB2312"/>
          <w:color w:val="auto"/>
          <w:kern w:val="0"/>
          <w:sz w:val="32"/>
          <w:szCs w:val="32"/>
        </w:rPr>
        <w:t>万元，主要用于：实施养老保险制度后，部门按规定由单位缴纳的基本养老保险费支出。</w:t>
      </w:r>
    </w:p>
    <w:p w14:paraId="44F9CF54">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4</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行政事业单位养老支出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机关事业单位职业年金缴费支出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5.73</w:t>
      </w:r>
      <w:r>
        <w:rPr>
          <w:rFonts w:hint="eastAsia" w:ascii="Times New Roman" w:hAnsi="Times New Roman" w:eastAsia="仿宋_GB2312" w:cs="仿宋_GB2312"/>
          <w:color w:val="auto"/>
          <w:kern w:val="0"/>
          <w:sz w:val="32"/>
          <w:szCs w:val="32"/>
        </w:rPr>
        <w:t>万元，主要用于：实施养老保险制度后，部门按规定由单位缴纳的职业年金支出。</w:t>
      </w:r>
    </w:p>
    <w:p w14:paraId="2B1AE279">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5</w:t>
      </w:r>
      <w:r>
        <w:rPr>
          <w:rFonts w:hint="eastAsia" w:ascii="Times New Roman" w:hAnsi="Times New Roman" w:eastAsia="仿宋_GB2312" w:cs="仿宋_GB2312"/>
          <w:color w:val="auto"/>
          <w:kern w:val="0"/>
          <w:sz w:val="32"/>
          <w:szCs w:val="32"/>
        </w:rPr>
        <w:t>.社会保障和就业（类）</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其他社会保障和就业支出</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0.7</w:t>
      </w:r>
      <w:r>
        <w:rPr>
          <w:rFonts w:hint="eastAsia" w:ascii="Times New Roman" w:hAnsi="Times New Roman" w:eastAsia="仿宋_GB2312" w:cs="仿宋_GB2312"/>
          <w:color w:val="auto"/>
          <w:kern w:val="0"/>
          <w:sz w:val="32"/>
          <w:szCs w:val="32"/>
        </w:rPr>
        <w:t>万元，主要用于：实施养老保险制度后，部门按规定由单位缴纳的</w:t>
      </w:r>
      <w:r>
        <w:rPr>
          <w:rFonts w:hint="eastAsia" w:ascii="Times New Roman" w:hAnsi="Times New Roman" w:eastAsia="仿宋_GB2312" w:cs="仿宋_GB2312"/>
          <w:color w:val="auto"/>
          <w:kern w:val="0"/>
          <w:sz w:val="32"/>
          <w:szCs w:val="32"/>
          <w:lang w:eastAsia="zh-CN"/>
        </w:rPr>
        <w:t>其他社会保障和就业</w:t>
      </w:r>
      <w:r>
        <w:rPr>
          <w:rFonts w:hint="eastAsia" w:ascii="Times New Roman" w:hAnsi="Times New Roman" w:eastAsia="仿宋_GB2312" w:cs="仿宋_GB2312"/>
          <w:color w:val="auto"/>
          <w:kern w:val="0"/>
          <w:sz w:val="32"/>
          <w:szCs w:val="32"/>
        </w:rPr>
        <w:t>支出。</w:t>
      </w:r>
    </w:p>
    <w:p w14:paraId="0FDC650B">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val="en-US" w:eastAsia="zh-CN"/>
        </w:rPr>
        <w:t>6</w:t>
      </w:r>
      <w:r>
        <w:rPr>
          <w:rFonts w:hint="eastAsia" w:ascii="Times New Roman" w:hAnsi="Times New Roman" w:eastAsia="仿宋_GB2312" w:cs="仿宋_GB2312"/>
          <w:color w:val="auto"/>
          <w:kern w:val="0"/>
          <w:sz w:val="32"/>
          <w:szCs w:val="32"/>
        </w:rPr>
        <w:t>.医疗卫生与计划生育（类）</w:t>
      </w:r>
      <w:r>
        <w:rPr>
          <w:rFonts w:hint="eastAsia" w:ascii="Times New Roman" w:hAnsi="Times New Roman" w:eastAsia="仿宋_GB2312" w:cs="仿宋_GB2312"/>
          <w:color w:val="auto"/>
          <w:kern w:val="0"/>
          <w:sz w:val="32"/>
          <w:szCs w:val="32"/>
          <w:lang w:eastAsia="zh-CN"/>
        </w:rPr>
        <w:t>行政事业单位医疗</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行政单位医疗</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4.14</w:t>
      </w:r>
      <w:r>
        <w:rPr>
          <w:rFonts w:hint="eastAsia" w:ascii="Times New Roman" w:hAnsi="Times New Roman" w:eastAsia="仿宋_GB2312" w:cs="仿宋_GB2312"/>
          <w:color w:val="auto"/>
          <w:kern w:val="0"/>
          <w:sz w:val="32"/>
          <w:szCs w:val="32"/>
        </w:rPr>
        <w:t>万元，主要用于：机关及参公管理事业单位基本医疗保险缴费支出。</w:t>
      </w:r>
    </w:p>
    <w:p w14:paraId="101A1C8F">
      <w:pPr>
        <w:numPr>
          <w:ilvl w:val="0"/>
          <w:numId w:val="0"/>
        </w:numPr>
        <w:spacing w:line="600" w:lineRule="exact"/>
        <w:ind w:firstLine="640" w:firstLineChars="200"/>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7</w:t>
      </w:r>
      <w:r>
        <w:rPr>
          <w:rFonts w:hint="eastAsia" w:ascii="Times New Roman" w:hAnsi="Times New Roman" w:eastAsia="仿宋_GB2312" w:cs="仿宋_GB2312"/>
          <w:color w:val="auto"/>
          <w:kern w:val="0"/>
          <w:sz w:val="32"/>
          <w:szCs w:val="32"/>
        </w:rPr>
        <w:t>.住房保障（类）</w:t>
      </w:r>
      <w:r>
        <w:rPr>
          <w:rFonts w:hint="eastAsia" w:ascii="Times New Roman" w:hAnsi="Times New Roman" w:eastAsia="仿宋_GB2312" w:cs="仿宋_GB2312"/>
          <w:color w:val="auto"/>
          <w:kern w:val="0"/>
          <w:sz w:val="32"/>
          <w:szCs w:val="32"/>
          <w:lang w:eastAsia="zh-CN"/>
        </w:rPr>
        <w:t>住房改革支出</w:t>
      </w:r>
      <w:r>
        <w:rPr>
          <w:rFonts w:hint="eastAsia" w:ascii="Times New Roman" w:hAnsi="Times New Roman" w:eastAsia="仿宋_GB2312" w:cs="仿宋_GB2312"/>
          <w:color w:val="auto"/>
          <w:kern w:val="0"/>
          <w:sz w:val="32"/>
          <w:szCs w:val="32"/>
        </w:rPr>
        <w:t>（款）</w:t>
      </w:r>
      <w:r>
        <w:rPr>
          <w:rFonts w:hint="eastAsia" w:ascii="Times New Roman" w:hAnsi="Times New Roman" w:eastAsia="仿宋_GB2312" w:cs="仿宋_GB2312"/>
          <w:color w:val="auto"/>
          <w:kern w:val="0"/>
          <w:sz w:val="32"/>
          <w:szCs w:val="32"/>
          <w:lang w:eastAsia="zh-CN"/>
        </w:rPr>
        <w:t>住房公积金</w:t>
      </w:r>
      <w:r>
        <w:rPr>
          <w:rFonts w:hint="eastAsia" w:ascii="Times New Roman" w:hAnsi="Times New Roman" w:eastAsia="仿宋_GB2312" w:cs="仿宋_GB2312"/>
          <w:color w:val="auto"/>
          <w:kern w:val="0"/>
          <w:sz w:val="32"/>
          <w:szCs w:val="32"/>
        </w:rPr>
        <w:t>（项）:</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年预算数为</w:t>
      </w:r>
      <w:r>
        <w:rPr>
          <w:rFonts w:hint="eastAsia" w:ascii="Times New Roman" w:hAnsi="Times New Roman" w:eastAsia="仿宋_GB2312" w:cs="仿宋_GB2312"/>
          <w:color w:val="auto"/>
          <w:kern w:val="0"/>
          <w:sz w:val="32"/>
          <w:szCs w:val="32"/>
          <w:lang w:val="en-US" w:eastAsia="zh-CN"/>
        </w:rPr>
        <w:t>9.74</w:t>
      </w:r>
      <w:r>
        <w:rPr>
          <w:rFonts w:hint="eastAsia" w:ascii="Times New Roman" w:hAnsi="Times New Roman" w:eastAsia="仿宋_GB2312" w:cs="仿宋_GB2312"/>
          <w:color w:val="auto"/>
          <w:kern w:val="0"/>
          <w:sz w:val="32"/>
          <w:szCs w:val="32"/>
        </w:rPr>
        <w:t>万元，主要用于：部门按人力资源和社会保障部、财政部规定的基本工资和津贴补贴以及规定比例为职工缴纳的住房公积金支出。</w:t>
      </w:r>
    </w:p>
    <w:p w14:paraId="75C5384F">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四</w:t>
      </w:r>
      <w:r>
        <w:rPr>
          <w:rStyle w:val="24"/>
          <w:rFonts w:hint="eastAsia" w:ascii="黑体" w:hAnsi="黑体" w:eastAsia="黑体" w:cs="黑体"/>
          <w:b w:val="0"/>
          <w:bCs/>
          <w:color w:val="auto"/>
        </w:rPr>
        <w:t>、一般公共预算基本支出情况说明</w:t>
      </w:r>
    </w:p>
    <w:p w14:paraId="013E9FC1">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年一般公共预算基本支出</w:t>
      </w:r>
      <w:r>
        <w:rPr>
          <w:rFonts w:hint="eastAsia" w:ascii="Times New Roman" w:hAnsi="Times New Roman" w:eastAsia="仿宋_GB2312" w:cs="仿宋_GB2312"/>
          <w:color w:val="auto"/>
          <w:kern w:val="0"/>
          <w:sz w:val="32"/>
          <w:szCs w:val="32"/>
          <w:lang w:val="en-US" w:eastAsia="zh-CN"/>
        </w:rPr>
        <w:t>130.53</w:t>
      </w:r>
      <w:r>
        <w:rPr>
          <w:rFonts w:hint="eastAsia" w:ascii="Times New Roman" w:hAnsi="Times New Roman" w:eastAsia="仿宋_GB2312" w:cs="仿宋_GB2312"/>
          <w:color w:val="auto"/>
          <w:kern w:val="0"/>
          <w:sz w:val="32"/>
          <w:szCs w:val="32"/>
        </w:rPr>
        <w:t>万元，其中：</w:t>
      </w:r>
    </w:p>
    <w:p w14:paraId="08C85A67">
      <w:pPr>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rPr>
        <w:t>人员经费</w:t>
      </w:r>
      <w:r>
        <w:rPr>
          <w:rFonts w:hint="eastAsia" w:ascii="Times New Roman" w:hAnsi="Times New Roman" w:eastAsia="仿宋_GB2312" w:cs="仿宋_GB2312"/>
          <w:color w:val="auto"/>
          <w:kern w:val="0"/>
          <w:sz w:val="32"/>
          <w:szCs w:val="32"/>
          <w:lang w:val="en-US" w:eastAsia="zh-CN"/>
        </w:rPr>
        <w:t>110.64</w:t>
      </w:r>
      <w:r>
        <w:rPr>
          <w:rFonts w:hint="eastAsia" w:ascii="Times New Roman" w:hAnsi="Times New Roman" w:eastAsia="仿宋_GB2312" w:cs="仿宋_GB2312"/>
          <w:color w:val="auto"/>
          <w:kern w:val="0"/>
          <w:sz w:val="32"/>
          <w:szCs w:val="32"/>
        </w:rPr>
        <w:t>万元，主要包括：基本工资、津贴补贴、奖金、社会保险缴费、绩效工资、机关事业单位基本养老保险缴费、职业年金缴费、住房公积金。</w:t>
      </w:r>
    </w:p>
    <w:p w14:paraId="44625FB5">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公用经费</w:t>
      </w:r>
      <w:r>
        <w:rPr>
          <w:rFonts w:hint="eastAsia" w:ascii="Times New Roman" w:hAnsi="Times New Roman" w:eastAsia="仿宋_GB2312" w:cs="仿宋_GB2312"/>
          <w:color w:val="auto"/>
          <w:kern w:val="0"/>
          <w:sz w:val="32"/>
          <w:szCs w:val="32"/>
          <w:lang w:val="en-US" w:eastAsia="zh-CN"/>
        </w:rPr>
        <w:t>19.89</w:t>
      </w:r>
      <w:r>
        <w:rPr>
          <w:rFonts w:hint="eastAsia" w:ascii="Times New Roman" w:hAnsi="Times New Roman" w:eastAsia="仿宋_GB2312" w:cs="仿宋_GB2312"/>
          <w:color w:val="auto"/>
          <w:kern w:val="0"/>
          <w:sz w:val="32"/>
          <w:szCs w:val="32"/>
        </w:rPr>
        <w:t>万元，主要包括：办公费、印刷费、邮电费、差旅费、工会经费、福利费、其他交通费、其他商品和服务支出。</w:t>
      </w:r>
    </w:p>
    <w:p w14:paraId="2A17EC86">
      <w:pPr>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五</w:t>
      </w:r>
      <w:r>
        <w:rPr>
          <w:rStyle w:val="24"/>
          <w:rFonts w:hint="eastAsia" w:ascii="黑体" w:hAnsi="黑体" w:eastAsia="黑体" w:cs="黑体"/>
          <w:b w:val="0"/>
          <w:bCs/>
          <w:color w:val="auto"/>
        </w:rPr>
        <w:t>、政府性基金预算支出规模及变化情况说明</w:t>
      </w:r>
    </w:p>
    <w:p w14:paraId="3FA9CF33">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rPr>
        <w:t>政府性基金预算支出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3FB09295">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2025年没有使用政府性基金预算拨款安排的支出。</w:t>
      </w:r>
    </w:p>
    <w:p w14:paraId="390C5955">
      <w:pPr>
        <w:rPr>
          <w:rStyle w:val="24"/>
          <w:rFonts w:hint="eastAsia" w:ascii="黑体" w:hAnsi="黑体" w:eastAsia="黑体" w:cs="黑体"/>
          <w:b w:val="0"/>
          <w:bCs/>
          <w:color w:val="auto"/>
        </w:rPr>
      </w:pPr>
      <w:r>
        <w:rPr>
          <w:rStyle w:val="24"/>
          <w:rFonts w:hint="eastAsia" w:ascii="黑体" w:hAnsi="黑体" w:eastAsia="黑体" w:cs="黑体"/>
          <w:b w:val="0"/>
          <w:bCs/>
          <w:color w:val="auto"/>
          <w:lang w:eastAsia="zh-CN"/>
        </w:rPr>
        <w:t>六</w:t>
      </w:r>
      <w:r>
        <w:rPr>
          <w:rStyle w:val="24"/>
          <w:rFonts w:hint="eastAsia" w:ascii="黑体" w:hAnsi="黑体" w:eastAsia="黑体" w:cs="黑体"/>
          <w:b w:val="0"/>
          <w:bCs/>
          <w:color w:val="auto"/>
        </w:rPr>
        <w:t>、国有资本经营预算支出规模及变化情况说明</w:t>
      </w:r>
    </w:p>
    <w:p w14:paraId="60CF0716">
      <w:pPr>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rPr>
        <w:t>国有资本经营预算支出</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538EFD86">
      <w:pPr>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2025年没有使用国有资本经营预算拨款安排的支出。</w:t>
      </w:r>
    </w:p>
    <w:p w14:paraId="4A0E02AE">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七</w:t>
      </w:r>
      <w:r>
        <w:rPr>
          <w:rStyle w:val="24"/>
          <w:rFonts w:hint="eastAsia" w:ascii="黑体" w:hAnsi="黑体" w:eastAsia="黑体" w:cs="黑体"/>
          <w:b w:val="0"/>
          <w:bCs/>
          <w:color w:val="auto"/>
        </w:rPr>
        <w:t>、“三公”经费预算安排情况说明</w:t>
      </w:r>
    </w:p>
    <w:p w14:paraId="4E440B50">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年“三公”经费</w:t>
      </w:r>
      <w:r>
        <w:rPr>
          <w:rFonts w:hint="eastAsia" w:ascii="Times New Roman" w:hAnsi="Times New Roman" w:eastAsia="仿宋_GB2312" w:cs="仿宋_GB2312"/>
          <w:color w:val="auto"/>
          <w:kern w:val="0"/>
          <w:sz w:val="32"/>
          <w:szCs w:val="32"/>
          <w:lang w:eastAsia="zh-CN"/>
        </w:rPr>
        <w:t>财政拨款</w:t>
      </w:r>
      <w:r>
        <w:rPr>
          <w:rFonts w:hint="eastAsia" w:ascii="Times New Roman" w:hAnsi="Times New Roman" w:eastAsia="仿宋_GB2312" w:cs="仿宋_GB2312"/>
          <w:color w:val="auto"/>
          <w:kern w:val="0"/>
          <w:sz w:val="32"/>
          <w:szCs w:val="32"/>
        </w:rPr>
        <w:t>预算数</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万元。其中</w:t>
      </w:r>
      <w:r>
        <w:rPr>
          <w:rFonts w:hint="eastAsia" w:ascii="Times New Roman" w:hAnsi="Times New Roman" w:eastAsia="仿宋_GB2312" w:cs="仿宋_GB2312"/>
          <w:color w:val="auto"/>
          <w:kern w:val="0"/>
          <w:sz w:val="32"/>
          <w:szCs w:val="32"/>
          <w:lang w:eastAsia="zh-CN"/>
        </w:rPr>
        <w:t>：</w:t>
      </w:r>
      <w:r>
        <w:rPr>
          <w:rFonts w:hint="eastAsia" w:ascii="Times New Roman" w:hAnsi="Times New Roman" w:eastAsia="仿宋_GB2312" w:cs="仿宋_GB2312"/>
          <w:color w:val="auto"/>
          <w:kern w:val="0"/>
          <w:sz w:val="32"/>
          <w:szCs w:val="32"/>
        </w:rPr>
        <w:t>因公出国（境）经费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万元，公务接待费</w:t>
      </w:r>
      <w:r>
        <w:rPr>
          <w:rFonts w:hint="eastAsia" w:ascii="Times New Roman" w:hAnsi="Times New Roman" w:eastAsia="仿宋_GB2312" w:cs="仿宋_GB2312"/>
          <w:color w:val="auto"/>
          <w:kern w:val="0"/>
          <w:sz w:val="32"/>
          <w:szCs w:val="32"/>
          <w:lang w:val="en-US" w:eastAsia="zh-CN"/>
        </w:rPr>
        <w:t>3</w:t>
      </w:r>
      <w:r>
        <w:rPr>
          <w:rFonts w:hint="eastAsia" w:ascii="Times New Roman" w:hAnsi="Times New Roman" w:eastAsia="仿宋_GB2312" w:cs="仿宋_GB2312"/>
          <w:color w:val="auto"/>
          <w:kern w:val="0"/>
          <w:sz w:val="32"/>
          <w:szCs w:val="32"/>
        </w:rPr>
        <w:t>万元，公务用车购置及运行维护费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71B5430A">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rPr>
      </w:pP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rPr>
        <w:t>因公出国（境）经费较上年预算持平。主要原因是</w:t>
      </w: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w:t>
      </w:r>
      <w:r>
        <w:rPr>
          <w:rFonts w:hint="eastAsia" w:ascii="Times New Roman" w:hAnsi="Times New Roman" w:eastAsia="仿宋_GB2312" w:cs="仿宋_GB2312"/>
          <w:color w:val="auto"/>
          <w:kern w:val="0"/>
          <w:sz w:val="32"/>
          <w:szCs w:val="32"/>
          <w:lang w:eastAsia="zh-CN"/>
        </w:rPr>
        <w:t>和2024</w:t>
      </w:r>
      <w:r>
        <w:rPr>
          <w:rFonts w:hint="eastAsia" w:ascii="Times New Roman" w:hAnsi="Times New Roman" w:eastAsia="仿宋_GB2312" w:cs="仿宋_GB2312"/>
          <w:color w:val="auto"/>
          <w:kern w:val="0"/>
          <w:sz w:val="32"/>
          <w:szCs w:val="32"/>
        </w:rPr>
        <w:t>年均无因公出国（境）费用支出。</w:t>
      </w:r>
    </w:p>
    <w:p w14:paraId="6A01B130">
      <w:pPr>
        <w:keepNext w:val="0"/>
        <w:keepLines w:val="0"/>
        <w:pageBreakBefore w:val="0"/>
        <w:widowControl w:val="0"/>
        <w:numPr>
          <w:ilvl w:val="0"/>
          <w:numId w:val="0"/>
        </w:numPr>
        <w:kinsoku/>
        <w:wordWrap/>
        <w:overflowPunct/>
        <w:topLinePunct w:val="0"/>
        <w:autoSpaceDE/>
        <w:autoSpaceDN/>
        <w:bidi w:val="0"/>
        <w:adjustRightInd/>
        <w:snapToGrid/>
        <w:ind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2.公务接待费较上年预算</w:t>
      </w:r>
      <w:r>
        <w:rPr>
          <w:rFonts w:hint="eastAsia" w:ascii="Times New Roman" w:hAnsi="Times New Roman" w:eastAsia="仿宋_GB2312" w:cs="仿宋_GB2312"/>
          <w:color w:val="auto"/>
          <w:kern w:val="0"/>
          <w:sz w:val="32"/>
          <w:szCs w:val="32"/>
          <w:lang w:eastAsia="zh-CN"/>
        </w:rPr>
        <w:t>持平。</w:t>
      </w:r>
    </w:p>
    <w:p w14:paraId="7CA9B89E">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年公务接待费计划用于</w:t>
      </w:r>
      <w:r>
        <w:rPr>
          <w:rFonts w:hint="eastAsia" w:ascii="Times New Roman" w:hAnsi="Times New Roman" w:eastAsia="仿宋_GB2312" w:cs="仿宋_GB2312"/>
          <w:color w:val="auto"/>
          <w:kern w:val="0"/>
          <w:sz w:val="32"/>
          <w:szCs w:val="32"/>
          <w:lang w:eastAsia="zh-CN"/>
        </w:rPr>
        <w:t>上级部门</w:t>
      </w:r>
      <w:r>
        <w:rPr>
          <w:rFonts w:hint="eastAsia" w:ascii="Times New Roman" w:hAnsi="Times New Roman" w:eastAsia="仿宋_GB2312" w:cs="仿宋_GB2312"/>
          <w:color w:val="auto"/>
          <w:kern w:val="0"/>
          <w:sz w:val="32"/>
          <w:szCs w:val="32"/>
        </w:rPr>
        <w:t>调研指导工作和</w:t>
      </w:r>
      <w:r>
        <w:rPr>
          <w:rFonts w:hint="eastAsia" w:ascii="Times New Roman" w:hAnsi="Times New Roman" w:eastAsia="仿宋_GB2312" w:cs="仿宋_GB2312"/>
          <w:color w:val="auto"/>
          <w:kern w:val="0"/>
          <w:sz w:val="32"/>
          <w:szCs w:val="32"/>
          <w:lang w:eastAsia="zh-CN"/>
        </w:rPr>
        <w:t>兄弟区县</w:t>
      </w:r>
      <w:r>
        <w:rPr>
          <w:rFonts w:hint="eastAsia" w:ascii="Times New Roman" w:hAnsi="Times New Roman" w:eastAsia="仿宋_GB2312" w:cs="仿宋_GB2312"/>
          <w:color w:val="auto"/>
          <w:kern w:val="0"/>
          <w:sz w:val="32"/>
          <w:szCs w:val="32"/>
        </w:rPr>
        <w:t>来我单位交流学习等。</w:t>
      </w:r>
    </w:p>
    <w:p w14:paraId="3D94E9FF">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3.公务用车购置及运行维护费较上年预算</w:t>
      </w:r>
      <w:r>
        <w:rPr>
          <w:rFonts w:hint="eastAsia" w:ascii="Times New Roman" w:hAnsi="Times New Roman" w:eastAsia="仿宋_GB2312" w:cs="仿宋_GB2312"/>
          <w:color w:val="auto"/>
          <w:kern w:val="0"/>
          <w:sz w:val="32"/>
          <w:szCs w:val="32"/>
          <w:lang w:eastAsia="zh-CN"/>
        </w:rPr>
        <w:t>持平</w:t>
      </w:r>
      <w:r>
        <w:rPr>
          <w:rFonts w:hint="eastAsia" w:ascii="Times New Roman" w:hAnsi="Times New Roman" w:eastAsia="仿宋_GB2312" w:cs="仿宋_GB2312"/>
          <w:color w:val="auto"/>
          <w:kern w:val="0"/>
          <w:sz w:val="32"/>
          <w:szCs w:val="32"/>
        </w:rPr>
        <w:t>。</w:t>
      </w:r>
    </w:p>
    <w:p w14:paraId="73B5FB11">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rPr>
        <w:t>单位现有公务用车</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辆</w:t>
      </w:r>
      <w:r>
        <w:rPr>
          <w:rFonts w:hint="eastAsia" w:ascii="Times New Roman" w:hAnsi="Times New Roman" w:eastAsia="仿宋_GB2312" w:cs="仿宋_GB2312"/>
          <w:color w:val="auto"/>
          <w:kern w:val="0"/>
          <w:sz w:val="32"/>
          <w:szCs w:val="32"/>
          <w:lang w:eastAsia="zh-CN"/>
        </w:rPr>
        <w:t>。</w:t>
      </w:r>
    </w:p>
    <w:p w14:paraId="628A31EE">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val="en-US" w:eastAsia="zh-CN"/>
        </w:rPr>
      </w:pPr>
      <w:r>
        <w:rPr>
          <w:rFonts w:hint="eastAsia" w:ascii="Times New Roman" w:hAnsi="Times New Roman" w:eastAsia="仿宋_GB2312" w:cs="仿宋_GB2312"/>
          <w:color w:val="auto"/>
          <w:kern w:val="0"/>
          <w:sz w:val="32"/>
          <w:szCs w:val="32"/>
          <w:lang w:val="en-US" w:eastAsia="zh-CN"/>
        </w:rPr>
        <w:t>2025年安排公务用车购置费0万元。</w:t>
      </w:r>
    </w:p>
    <w:p w14:paraId="63EC6332">
      <w:pPr>
        <w:keepNext w:val="0"/>
        <w:keepLines w:val="0"/>
        <w:pageBreakBefore w:val="0"/>
        <w:widowControl w:val="0"/>
        <w:kinsoku/>
        <w:wordWrap/>
        <w:overflowPunct/>
        <w:topLinePunct w:val="0"/>
        <w:autoSpaceDE/>
        <w:autoSpaceDN/>
        <w:bidi w:val="0"/>
        <w:adjustRightInd/>
        <w:snapToGrid/>
        <w:ind w:left="0" w:leftChars="0" w:firstLine="640" w:firstLineChars="200"/>
        <w:textAlignment w:val="auto"/>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w:t>
      </w:r>
      <w:r>
        <w:rPr>
          <w:rFonts w:hint="eastAsia" w:ascii="Times New Roman" w:hAnsi="Times New Roman" w:eastAsia="仿宋_GB2312" w:cs="仿宋_GB2312"/>
          <w:color w:val="auto"/>
          <w:kern w:val="0"/>
          <w:sz w:val="32"/>
          <w:szCs w:val="32"/>
        </w:rPr>
        <w:t>年安排公务用车运行维护费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rPr>
        <w:t>万元。</w:t>
      </w:r>
    </w:p>
    <w:p w14:paraId="2DF68A3D">
      <w:pPr>
        <w:pStyle w:val="4"/>
        <w:bidi w:val="0"/>
        <w:rPr>
          <w:rStyle w:val="24"/>
          <w:rFonts w:hint="eastAsia" w:ascii="黑体" w:hAnsi="黑体" w:eastAsia="黑体" w:cs="黑体"/>
          <w:b w:val="0"/>
          <w:bCs/>
          <w:color w:val="auto"/>
          <w:lang w:eastAsia="zh-CN"/>
        </w:rPr>
      </w:pPr>
      <w:r>
        <w:rPr>
          <w:rStyle w:val="24"/>
          <w:rFonts w:hint="eastAsia" w:ascii="黑体" w:hAnsi="黑体" w:eastAsia="黑体" w:cs="黑体"/>
          <w:b w:val="0"/>
          <w:bCs/>
          <w:color w:val="auto"/>
          <w:lang w:eastAsia="zh-CN"/>
        </w:rPr>
        <w:t>八</w:t>
      </w:r>
      <w:r>
        <w:rPr>
          <w:rStyle w:val="24"/>
          <w:rFonts w:hint="eastAsia" w:ascii="黑体" w:hAnsi="黑体" w:eastAsia="黑体" w:cs="黑体"/>
          <w:b w:val="0"/>
          <w:bCs/>
          <w:color w:val="auto"/>
        </w:rPr>
        <w:t>、其他重要事项的情况说明</w:t>
      </w:r>
    </w:p>
    <w:p w14:paraId="49157D5A">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（一）机关运行经费。</w:t>
      </w:r>
    </w:p>
    <w:p w14:paraId="36E371A0">
      <w:pPr>
        <w:bidi w:val="0"/>
        <w:rPr>
          <w:rFonts w:hint="eastAsia" w:ascii="Times New Roman" w:hAnsi="Times New Roman" w:eastAsia="仿宋_GB2312" w:cs="仿宋_GB2312"/>
          <w:color w:val="auto"/>
          <w:sz w:val="32"/>
          <w:szCs w:val="32"/>
          <w:shd w:val="clear" w:color="auto" w:fill="FFFFFF"/>
        </w:rPr>
      </w:pPr>
      <w:r>
        <w:rPr>
          <w:rFonts w:hint="eastAsia" w:ascii="Times New Roman" w:hAnsi="Times New Roman" w:eastAsia="仿宋_GB2312" w:cs="仿宋_GB2312"/>
          <w:color w:val="auto"/>
          <w:sz w:val="32"/>
          <w:szCs w:val="32"/>
          <w:shd w:val="clear" w:color="auto" w:fill="FFFFFF"/>
          <w:lang w:eastAsia="zh-CN"/>
        </w:rPr>
        <w:t>2025</w:t>
      </w:r>
      <w:r>
        <w:rPr>
          <w:rFonts w:hint="eastAsia" w:ascii="Times New Roman" w:hAnsi="Times New Roman" w:eastAsia="仿宋_GB2312" w:cs="仿宋_GB2312"/>
          <w:color w:val="auto"/>
          <w:sz w:val="32"/>
          <w:szCs w:val="32"/>
          <w:shd w:val="clear" w:color="auto" w:fill="FFFFFF"/>
        </w:rPr>
        <w:t>年</w:t>
      </w:r>
      <w:r>
        <w:rPr>
          <w:rFonts w:hint="eastAsia" w:ascii="Times New Roman" w:hAnsi="Times New Roman" w:eastAsia="仿宋_GB2312" w:cs="仿宋_GB2312"/>
          <w:color w:val="auto"/>
          <w:sz w:val="32"/>
          <w:szCs w:val="32"/>
          <w:shd w:val="clear" w:color="auto" w:fill="FFFFFF"/>
          <w:lang w:eastAsia="zh-CN"/>
        </w:rPr>
        <w:t>，</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sz w:val="32"/>
          <w:szCs w:val="32"/>
          <w:lang w:eastAsia="zh-CN"/>
        </w:rPr>
        <w:t>运行经费财政拨款预算为</w:t>
      </w:r>
      <w:r>
        <w:rPr>
          <w:rFonts w:hint="eastAsia" w:ascii="Times New Roman" w:hAnsi="Times New Roman" w:eastAsia="仿宋_GB2312" w:cs="仿宋_GB2312"/>
          <w:color w:val="auto"/>
          <w:kern w:val="0"/>
          <w:sz w:val="32"/>
          <w:szCs w:val="32"/>
          <w:lang w:val="en-US" w:eastAsia="zh-CN"/>
        </w:rPr>
        <w:t>19.89</w:t>
      </w:r>
      <w:r>
        <w:rPr>
          <w:rFonts w:hint="eastAsia" w:ascii="Times New Roman" w:hAnsi="Times New Roman" w:eastAsia="仿宋_GB2312" w:cs="仿宋_GB2312"/>
          <w:color w:val="auto"/>
          <w:sz w:val="32"/>
          <w:szCs w:val="32"/>
          <w:shd w:val="clear" w:color="auto" w:fill="FFFFFF"/>
        </w:rPr>
        <w:t>万元</w:t>
      </w:r>
      <w:r>
        <w:rPr>
          <w:rFonts w:hint="eastAsia" w:ascii="Times New Roman" w:hAnsi="Times New Roman" w:eastAsia="仿宋_GB2312" w:cs="仿宋_GB2312"/>
          <w:color w:val="auto"/>
          <w:sz w:val="32"/>
          <w:szCs w:val="32"/>
          <w:shd w:val="clear" w:color="auto" w:fill="FFFFFF"/>
          <w:lang w:eastAsia="zh-CN"/>
        </w:rPr>
        <w:t>，比2024年预算</w:t>
      </w:r>
      <w:r>
        <w:rPr>
          <w:rFonts w:hint="eastAsia" w:ascii="Times New Roman" w:hAnsi="Times New Roman" w:eastAsia="仿宋_GB2312" w:cs="仿宋_GB2312"/>
          <w:color w:val="auto"/>
          <w:kern w:val="0"/>
          <w:sz w:val="32"/>
          <w:szCs w:val="32"/>
          <w:lang w:eastAsia="zh-CN"/>
        </w:rPr>
        <w:t>减少</w:t>
      </w:r>
      <w:r>
        <w:rPr>
          <w:rFonts w:hint="eastAsia" w:ascii="Times New Roman" w:hAnsi="Times New Roman" w:eastAsia="仿宋_GB2312" w:cs="仿宋_GB2312"/>
          <w:color w:val="auto"/>
          <w:kern w:val="0"/>
          <w:sz w:val="32"/>
          <w:szCs w:val="32"/>
          <w:lang w:val="en-US" w:eastAsia="zh-CN"/>
        </w:rPr>
        <w:t>9.74</w:t>
      </w:r>
      <w:r>
        <w:rPr>
          <w:rFonts w:hint="eastAsia" w:ascii="Times New Roman" w:hAnsi="Times New Roman" w:eastAsia="仿宋_GB2312" w:cs="仿宋_GB2312"/>
          <w:color w:val="auto"/>
          <w:kern w:val="0"/>
          <w:sz w:val="32"/>
          <w:szCs w:val="32"/>
          <w:lang w:eastAsia="zh-CN"/>
        </w:rPr>
        <w:t>万元，主要原因是职能划转，人员减少，相应经费减少</w:t>
      </w:r>
      <w:r>
        <w:rPr>
          <w:rFonts w:hint="eastAsia" w:ascii="Times New Roman" w:hAnsi="Times New Roman" w:eastAsia="仿宋_GB2312" w:cs="仿宋_GB2312"/>
          <w:color w:val="auto"/>
          <w:sz w:val="32"/>
          <w:szCs w:val="32"/>
          <w:shd w:val="clear" w:color="auto" w:fill="FFFFFF"/>
        </w:rPr>
        <w:t>。</w:t>
      </w:r>
    </w:p>
    <w:p w14:paraId="2765A049">
      <w:pPr>
        <w:bidi w:val="0"/>
        <w:rPr>
          <w:rFonts w:hint="eastAsia" w:ascii="Times New Roman" w:hAnsi="Times New Roman" w:eastAsia="仿宋_GB2312" w:cs="仿宋_GB2312"/>
          <w:color w:val="auto"/>
          <w:sz w:val="32"/>
          <w:szCs w:val="32"/>
          <w:shd w:val="clear" w:color="auto" w:fill="FFFFFF"/>
          <w:lang w:eastAsia="zh-CN"/>
        </w:rPr>
      </w:pPr>
      <w:r>
        <w:rPr>
          <w:rFonts w:hint="eastAsia" w:ascii="Times New Roman" w:hAnsi="Times New Roman" w:eastAsia="仿宋_GB2312" w:cs="仿宋_GB2312"/>
          <w:color w:val="auto"/>
          <w:sz w:val="32"/>
          <w:szCs w:val="32"/>
          <w:shd w:val="clear" w:color="auto" w:fill="FFFFFF"/>
          <w:lang w:eastAsia="zh-CN"/>
        </w:rPr>
        <w:t>机关运行经费统计口径：</w:t>
      </w:r>
      <w:r>
        <w:rPr>
          <w:rFonts w:hint="eastAsia" w:ascii="Times New Roman" w:hAnsi="Times New Roman" w:eastAsia="仿宋_GB2312" w:cs="仿宋_GB2312"/>
          <w:color w:val="auto"/>
          <w:sz w:val="32"/>
          <w:szCs w:val="32"/>
          <w:shd w:val="clear" w:color="auto" w:fill="FFFFFF"/>
        </w:rPr>
        <w:t>为保障行政单位</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包括参照公务员法管理事业单位</w:t>
      </w:r>
      <w:r>
        <w:rPr>
          <w:rFonts w:hint="eastAsia" w:ascii="Times New Roman" w:hAnsi="Times New Roman" w:eastAsia="仿宋_GB2312" w:cs="仿宋_GB2312"/>
          <w:color w:val="auto"/>
          <w:sz w:val="32"/>
          <w:szCs w:val="32"/>
          <w:shd w:val="clear" w:color="auto" w:fill="FFFFFF"/>
          <w:lang w:eastAsia="zh-CN"/>
        </w:rPr>
        <w:t>）</w:t>
      </w:r>
      <w:r>
        <w:rPr>
          <w:rFonts w:hint="eastAsia" w:ascii="Times New Roman" w:hAnsi="Times New Roman" w:eastAsia="仿宋_GB2312" w:cs="仿宋_GB2312"/>
          <w:color w:val="auto"/>
          <w:sz w:val="32"/>
          <w:szCs w:val="32"/>
          <w:shd w:val="clear" w:color="auto" w:fill="FFFFFF"/>
        </w:rPr>
        <w:t>运行用于购买货物和服务的各项资金，包括办公及印刷费、邮电费、差旅费、会议费、福利费、日常维护费、专用材料及一般设备购置费、办公用房水电费、办公用房取暖费、办公用房物业管理费、公务用车运行维护以及其他费用</w:t>
      </w:r>
      <w:r>
        <w:rPr>
          <w:rFonts w:hint="eastAsia" w:ascii="Times New Roman" w:hAnsi="Times New Roman" w:eastAsia="仿宋_GB2312" w:cs="仿宋_GB2312"/>
          <w:color w:val="auto"/>
          <w:sz w:val="32"/>
          <w:szCs w:val="32"/>
          <w:shd w:val="clear" w:color="auto" w:fill="FFFFFF"/>
          <w:lang w:eastAsia="zh-CN"/>
        </w:rPr>
        <w:t>。</w:t>
      </w:r>
    </w:p>
    <w:p w14:paraId="287C143D">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（二）政府采购情况。</w:t>
      </w:r>
    </w:p>
    <w:p w14:paraId="1D481EA7">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安排政府采购预算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p>
    <w:p w14:paraId="766FEF8A">
      <w:pPr>
        <w:suppressAutoHyphens/>
        <w:spacing w:line="580" w:lineRule="exact"/>
        <w:ind w:firstLine="640" w:firstLineChars="200"/>
        <w:jc w:val="both"/>
        <w:outlineLvl w:val="2"/>
        <w:rPr>
          <w:rFonts w:hint="eastAsia" w:ascii="Times New Roman" w:hAnsi="Times New Roman" w:eastAsia="仿宋_GB2312" w:cs="仿宋_GB2312"/>
          <w:color w:val="auto"/>
          <w:kern w:val="0"/>
          <w:sz w:val="32"/>
          <w:szCs w:val="32"/>
          <w:lang w:eastAsia="zh-CN"/>
        </w:rPr>
      </w:pP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2025年无政府采购项目，未安排政府采购预算。</w:t>
      </w:r>
    </w:p>
    <w:p w14:paraId="263689E0">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三</w:t>
      </w:r>
      <w:r>
        <w:rPr>
          <w:rFonts w:hint="eastAsia" w:ascii="Times New Roman" w:hAnsi="Times New Roman" w:eastAsia="楷体_GB2312" w:cs="Times New Roman"/>
          <w:b w:val="0"/>
          <w:bCs/>
          <w:color w:val="auto"/>
          <w:sz w:val="32"/>
          <w:szCs w:val="32"/>
        </w:rPr>
        <w:t>）国有资产占有使用情况。</w:t>
      </w:r>
    </w:p>
    <w:p w14:paraId="782300A1">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rPr>
        <w:t>截至2024年底，</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rPr>
        <w:t>所属各预算单位共有车辆</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rPr>
        <w:t>辆。</w:t>
      </w:r>
    </w:p>
    <w:p w14:paraId="11BCB383">
      <w:pPr>
        <w:rPr>
          <w:rFonts w:hint="eastAsia" w:ascii="Times New Roman" w:hAnsi="Times New Roman" w:eastAsia="仿宋_GB2312" w:cs="仿宋_GB2312"/>
          <w:color w:val="auto"/>
          <w:kern w:val="0"/>
        </w:rPr>
      </w:pPr>
      <w:r>
        <w:rPr>
          <w:rFonts w:hint="eastAsia" w:ascii="Times New Roman" w:hAnsi="Times New Roman" w:eastAsia="仿宋_GB2312" w:cs="仿宋_GB2312"/>
          <w:color w:val="auto"/>
          <w:kern w:val="0"/>
          <w:lang w:eastAsia="zh-CN"/>
        </w:rPr>
        <w:t>2025年部门预算安排车辆购置经费</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lang w:eastAsia="zh-CN"/>
        </w:rPr>
        <w:t>万元。</w:t>
      </w:r>
      <w:r>
        <w:rPr>
          <w:rFonts w:hint="eastAsia" w:ascii="Times New Roman" w:hAnsi="Times New Roman" w:eastAsia="仿宋_GB2312" w:cs="仿宋_GB2312"/>
          <w:color w:val="auto"/>
          <w:sz w:val="32"/>
          <w:szCs w:val="32"/>
          <w:lang w:eastAsia="zh-CN"/>
        </w:rPr>
        <w:t>（或）</w:t>
      </w:r>
      <w:r>
        <w:rPr>
          <w:rFonts w:hint="eastAsia" w:ascii="Times New Roman" w:hAnsi="Times New Roman" w:eastAsia="仿宋_GB2312" w:cs="仿宋_GB2312"/>
          <w:color w:val="auto"/>
          <w:kern w:val="0"/>
          <w:lang w:eastAsia="zh-CN"/>
        </w:rPr>
        <w:t>202</w:t>
      </w:r>
      <w:r>
        <w:rPr>
          <w:rFonts w:hint="eastAsia" w:ascii="Times New Roman" w:hAnsi="Times New Roman" w:eastAsia="仿宋_GB2312" w:cs="仿宋_GB2312"/>
          <w:color w:val="auto"/>
          <w:kern w:val="0"/>
          <w:lang w:val="en-US" w:eastAsia="zh-CN"/>
        </w:rPr>
        <w:t>5</w:t>
      </w:r>
      <w:r>
        <w:rPr>
          <w:rFonts w:hint="eastAsia" w:ascii="Times New Roman" w:hAnsi="Times New Roman" w:eastAsia="仿宋_GB2312" w:cs="仿宋_GB2312"/>
          <w:color w:val="auto"/>
          <w:kern w:val="0"/>
        </w:rPr>
        <w:t>年部门预算未安排购置车辆及单位价值200万元以上大型设备。</w:t>
      </w:r>
    </w:p>
    <w:p w14:paraId="19025466">
      <w:pPr>
        <w:suppressAutoHyphens/>
        <w:spacing w:line="580" w:lineRule="exact"/>
        <w:ind w:firstLine="640" w:firstLineChars="200"/>
        <w:jc w:val="both"/>
        <w:outlineLvl w:val="2"/>
        <w:rPr>
          <w:rFonts w:hint="eastAsia" w:ascii="Times New Roman" w:hAnsi="Times New Roman" w:eastAsia="楷体_GB2312" w:cs="Times New Roman"/>
          <w:b w:val="0"/>
          <w:bCs/>
          <w:color w:val="auto"/>
          <w:sz w:val="32"/>
          <w:szCs w:val="32"/>
          <w:lang w:eastAsia="zh-CN"/>
        </w:rPr>
      </w:pPr>
      <w:r>
        <w:rPr>
          <w:rFonts w:hint="eastAsia" w:ascii="Times New Roman" w:hAnsi="Times New Roman" w:eastAsia="楷体_GB2312" w:cs="Times New Roman"/>
          <w:b w:val="0"/>
          <w:bCs/>
          <w:color w:val="auto"/>
          <w:sz w:val="32"/>
          <w:szCs w:val="32"/>
        </w:rPr>
        <w:t>（</w:t>
      </w:r>
      <w:r>
        <w:rPr>
          <w:rFonts w:hint="eastAsia" w:ascii="Times New Roman" w:hAnsi="Times New Roman" w:eastAsia="楷体_GB2312" w:cs="Times New Roman"/>
          <w:b w:val="0"/>
          <w:bCs/>
          <w:color w:val="auto"/>
          <w:sz w:val="32"/>
          <w:szCs w:val="32"/>
          <w:lang w:eastAsia="zh-CN"/>
        </w:rPr>
        <w:t>四</w:t>
      </w:r>
      <w:r>
        <w:rPr>
          <w:rFonts w:hint="eastAsia" w:ascii="Times New Roman" w:hAnsi="Times New Roman" w:eastAsia="楷体_GB2312" w:cs="Times New Roman"/>
          <w:b w:val="0"/>
          <w:bCs/>
          <w:color w:val="auto"/>
          <w:sz w:val="32"/>
          <w:szCs w:val="32"/>
        </w:rPr>
        <w:t>）绩效目标设置情况。</w:t>
      </w:r>
    </w:p>
    <w:p w14:paraId="17F7356D">
      <w:pPr>
        <w:bidi w:val="0"/>
        <w:rPr>
          <w:rFonts w:hint="eastAsia" w:ascii="Times New Roman" w:hAnsi="Times New Roman" w:eastAsia="仿宋_GB2312" w:cs="仿宋_GB2312"/>
          <w:color w:val="auto"/>
          <w:kern w:val="0"/>
          <w:sz w:val="32"/>
          <w:szCs w:val="32"/>
          <w:lang w:eastAsia="zh-CN"/>
        </w:rPr>
      </w:pPr>
      <w:r>
        <w:rPr>
          <w:rFonts w:hint="eastAsia" w:ascii="Times New Roman" w:hAnsi="Times New Roman" w:eastAsia="仿宋_GB2312" w:cs="仿宋_GB2312"/>
          <w:color w:val="auto"/>
          <w:kern w:val="0"/>
          <w:sz w:val="32"/>
          <w:szCs w:val="32"/>
          <w:lang w:eastAsia="zh-CN"/>
        </w:rPr>
        <w:t>2025年，</w:t>
      </w:r>
      <w:r>
        <w:rPr>
          <w:rFonts w:hint="eastAsia" w:ascii="仿宋" w:hAnsi="仿宋"/>
          <w:color w:val="auto"/>
          <w:sz w:val="32"/>
          <w:szCs w:val="32"/>
          <w:lang w:eastAsia="zh-CN"/>
        </w:rPr>
        <w:t>中共峨边彝族自治县委党史研究室</w:t>
      </w:r>
      <w:r>
        <w:rPr>
          <w:rFonts w:hint="eastAsia" w:ascii="Times New Roman" w:hAnsi="Times New Roman" w:eastAsia="仿宋_GB2312" w:cs="仿宋_GB2312"/>
          <w:color w:val="auto"/>
          <w:kern w:val="0"/>
          <w:sz w:val="32"/>
          <w:szCs w:val="32"/>
          <w:lang w:eastAsia="zh-CN"/>
        </w:rPr>
        <w:t>开展绩效目标管理的项目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万元。其中：人员类项目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万元；运转类项目</w:t>
      </w:r>
      <w:r>
        <w:rPr>
          <w:rFonts w:hint="eastAsia" w:ascii="Times New Roman" w:hAnsi="Times New Roman" w:eastAsia="仿宋_GB2312" w:cs="仿宋_GB2312"/>
          <w:color w:val="auto"/>
          <w:kern w:val="0"/>
          <w:sz w:val="32"/>
          <w:szCs w:val="32"/>
          <w:lang w:val="en-US" w:eastAsia="zh-CN"/>
        </w:rPr>
        <w:t>1</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10</w:t>
      </w:r>
      <w:r>
        <w:rPr>
          <w:rFonts w:hint="eastAsia" w:ascii="Times New Roman" w:hAnsi="Times New Roman" w:eastAsia="仿宋_GB2312" w:cs="仿宋_GB2312"/>
          <w:color w:val="auto"/>
          <w:kern w:val="0"/>
          <w:sz w:val="32"/>
          <w:szCs w:val="32"/>
          <w:lang w:eastAsia="zh-CN"/>
        </w:rPr>
        <w:t>万元；特定目标类项目</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个，涉及预算</w:t>
      </w:r>
      <w:r>
        <w:rPr>
          <w:rFonts w:hint="eastAsia" w:ascii="Times New Roman" w:hAnsi="Times New Roman" w:eastAsia="仿宋_GB2312" w:cs="仿宋_GB2312"/>
          <w:color w:val="auto"/>
          <w:kern w:val="0"/>
          <w:sz w:val="32"/>
          <w:szCs w:val="32"/>
          <w:lang w:val="en-US" w:eastAsia="zh-CN"/>
        </w:rPr>
        <w:t>0</w:t>
      </w:r>
      <w:r>
        <w:rPr>
          <w:rFonts w:hint="eastAsia" w:ascii="Times New Roman" w:hAnsi="Times New Roman" w:eastAsia="仿宋_GB2312" w:cs="仿宋_GB2312"/>
          <w:color w:val="auto"/>
          <w:kern w:val="0"/>
          <w:sz w:val="32"/>
          <w:szCs w:val="32"/>
          <w:lang w:eastAsia="zh-CN"/>
        </w:rPr>
        <w:t>万元</w:t>
      </w:r>
      <w:r>
        <w:rPr>
          <w:rFonts w:hint="eastAsia" w:ascii="Times New Roman" w:hAnsi="Times New Roman" w:eastAsia="仿宋_GB2312" w:cs="仿宋_GB2312"/>
          <w:color w:val="auto"/>
          <w:kern w:val="0"/>
          <w:sz w:val="32"/>
          <w:szCs w:val="32"/>
        </w:rPr>
        <w:t>。</w:t>
      </w:r>
    </w:p>
    <w:p w14:paraId="762EA037">
      <w:pPr>
        <w:pStyle w:val="2"/>
        <w:numPr>
          <w:ilvl w:val="0"/>
          <w:numId w:val="0"/>
        </w:numPr>
        <w:bidi w:val="0"/>
        <w:jc w:val="both"/>
        <w:rPr>
          <w:rFonts w:hint="eastAsia"/>
          <w:color w:val="auto"/>
          <w:lang w:val="en-US" w:eastAsia="zh-CN"/>
        </w:rPr>
      </w:pPr>
    </w:p>
    <w:p w14:paraId="1869BB0A">
      <w:pPr>
        <w:rPr>
          <w:rFonts w:hint="eastAsia"/>
          <w:color w:val="auto"/>
          <w:lang w:val="en-US" w:eastAsia="zh-CN"/>
        </w:rPr>
      </w:pPr>
    </w:p>
    <w:p w14:paraId="6E3CD874">
      <w:pPr>
        <w:rPr>
          <w:rFonts w:hint="eastAsia"/>
          <w:color w:val="auto"/>
          <w:lang w:val="en-US" w:eastAsia="zh-CN"/>
        </w:rPr>
      </w:pPr>
    </w:p>
    <w:p w14:paraId="4A2A9ED3">
      <w:pPr>
        <w:pStyle w:val="2"/>
        <w:numPr>
          <w:ilvl w:val="0"/>
          <w:numId w:val="0"/>
        </w:numPr>
        <w:bidi w:val="0"/>
        <w:jc w:val="center"/>
        <w:rPr>
          <w:rFonts w:hint="eastAsia" w:ascii="方正小标宋简体" w:hAnsi="方正小标宋简体" w:eastAsia="方正小标宋简体" w:cs="方正小标宋简体"/>
          <w:b w:val="0"/>
          <w:bCs/>
          <w:color w:val="auto"/>
          <w:lang w:val="en-US" w:eastAsia="zh-CN"/>
        </w:rPr>
      </w:pPr>
      <w:r>
        <w:rPr>
          <w:rFonts w:hint="eastAsia" w:ascii="方正小标宋简体" w:hAnsi="方正小标宋简体" w:eastAsia="方正小标宋简体" w:cs="方正小标宋简体"/>
          <w:b w:val="0"/>
          <w:bCs/>
          <w:color w:val="auto"/>
          <w:lang w:val="en-US" w:eastAsia="zh-CN"/>
        </w:rPr>
        <w:t>第四部分  名词解释</w:t>
      </w:r>
    </w:p>
    <w:p w14:paraId="72E83D54">
      <w:pPr>
        <w:widowControl/>
        <w:numPr>
          <w:ilvl w:val="0"/>
          <w:numId w:val="0"/>
        </w:numPr>
        <w:shd w:val="clear" w:color="auto" w:fill="FFFFFF"/>
        <w:ind w:left="960" w:leftChars="0"/>
        <w:jc w:val="left"/>
        <w:rPr>
          <w:rFonts w:hint="eastAsia" w:ascii="仿宋" w:hAnsi="宋体" w:eastAsia="仿宋" w:cs="宋体"/>
          <w:color w:val="auto"/>
          <w:kern w:val="0"/>
          <w:sz w:val="32"/>
          <w:szCs w:val="32"/>
        </w:rPr>
      </w:pPr>
    </w:p>
    <w:p w14:paraId="7579A888">
      <w:pPr>
        <w:widowControl/>
        <w:numPr>
          <w:ilvl w:val="0"/>
          <w:numId w:val="0"/>
        </w:numPr>
        <w:shd w:val="clear" w:color="auto" w:fill="FFFFFF"/>
        <w:jc w:val="left"/>
        <w:rPr>
          <w:rFonts w:hint="eastAsia" w:ascii="仿宋" w:hAnsi="宋体" w:eastAsia="仿宋" w:cs="宋体"/>
          <w:color w:val="auto"/>
          <w:kern w:val="0"/>
          <w:sz w:val="32"/>
          <w:szCs w:val="32"/>
        </w:rPr>
      </w:pPr>
    </w:p>
    <w:p w14:paraId="3DE0408A">
      <w:pPr>
        <w:widowControl/>
        <w:numPr>
          <w:ilvl w:val="0"/>
          <w:numId w:val="0"/>
        </w:numPr>
        <w:shd w:val="clear" w:color="auto" w:fill="FFFFFF"/>
        <w:jc w:val="left"/>
        <w:rPr>
          <w:rFonts w:hint="eastAsia" w:ascii="仿宋" w:hAnsi="宋体" w:eastAsia="仿宋" w:cs="宋体"/>
          <w:color w:val="auto"/>
          <w:kern w:val="0"/>
          <w:sz w:val="32"/>
          <w:szCs w:val="32"/>
        </w:rPr>
      </w:pPr>
    </w:p>
    <w:p w14:paraId="0E025D9A">
      <w:pPr>
        <w:widowControl/>
        <w:numPr>
          <w:ilvl w:val="0"/>
          <w:numId w:val="0"/>
        </w:numPr>
        <w:shd w:val="clear" w:color="auto" w:fill="FFFFFF"/>
        <w:jc w:val="left"/>
        <w:rPr>
          <w:rFonts w:hint="eastAsia" w:ascii="仿宋" w:hAnsi="宋体" w:eastAsia="仿宋" w:cs="宋体"/>
          <w:color w:val="auto"/>
          <w:kern w:val="0"/>
          <w:sz w:val="32"/>
          <w:szCs w:val="32"/>
        </w:rPr>
      </w:pPr>
    </w:p>
    <w:p w14:paraId="14D1ABA9">
      <w:pPr>
        <w:widowControl/>
        <w:numPr>
          <w:ilvl w:val="0"/>
          <w:numId w:val="0"/>
        </w:numPr>
        <w:shd w:val="clear" w:color="auto" w:fill="FFFFFF"/>
        <w:jc w:val="left"/>
        <w:rPr>
          <w:rFonts w:hint="eastAsia" w:ascii="仿宋" w:hAnsi="宋体" w:eastAsia="仿宋" w:cs="宋体"/>
          <w:color w:val="auto"/>
          <w:kern w:val="0"/>
          <w:sz w:val="32"/>
          <w:szCs w:val="32"/>
        </w:rPr>
      </w:pPr>
    </w:p>
    <w:p w14:paraId="475806EF">
      <w:pPr>
        <w:widowControl/>
        <w:numPr>
          <w:ilvl w:val="0"/>
          <w:numId w:val="0"/>
        </w:numPr>
        <w:shd w:val="clear" w:color="auto" w:fill="FFFFFF"/>
        <w:jc w:val="left"/>
        <w:rPr>
          <w:rFonts w:hint="eastAsia" w:ascii="仿宋" w:hAnsi="宋体" w:eastAsia="仿宋" w:cs="宋体"/>
          <w:color w:val="auto"/>
          <w:kern w:val="0"/>
          <w:sz w:val="32"/>
          <w:szCs w:val="32"/>
        </w:rPr>
      </w:pPr>
    </w:p>
    <w:p w14:paraId="66A4BD30">
      <w:pPr>
        <w:widowControl/>
        <w:numPr>
          <w:ilvl w:val="0"/>
          <w:numId w:val="0"/>
        </w:numPr>
        <w:shd w:val="clear" w:color="auto" w:fill="FFFFFF"/>
        <w:jc w:val="left"/>
        <w:rPr>
          <w:rFonts w:hint="eastAsia" w:ascii="仿宋" w:hAnsi="宋体" w:eastAsia="仿宋" w:cs="宋体"/>
          <w:color w:val="auto"/>
          <w:kern w:val="0"/>
          <w:sz w:val="32"/>
          <w:szCs w:val="32"/>
        </w:rPr>
      </w:pPr>
    </w:p>
    <w:p w14:paraId="5D5B41AD">
      <w:pPr>
        <w:widowControl/>
        <w:numPr>
          <w:ilvl w:val="0"/>
          <w:numId w:val="0"/>
        </w:numPr>
        <w:shd w:val="clear" w:color="auto" w:fill="FFFFFF"/>
        <w:jc w:val="left"/>
        <w:rPr>
          <w:rFonts w:hint="eastAsia" w:ascii="仿宋" w:hAnsi="宋体" w:eastAsia="仿宋" w:cs="宋体"/>
          <w:color w:val="auto"/>
          <w:kern w:val="0"/>
          <w:sz w:val="32"/>
          <w:szCs w:val="32"/>
        </w:rPr>
      </w:pPr>
    </w:p>
    <w:p w14:paraId="49CDE263">
      <w:pPr>
        <w:widowControl/>
        <w:numPr>
          <w:ilvl w:val="0"/>
          <w:numId w:val="0"/>
        </w:numPr>
        <w:shd w:val="clear" w:color="auto" w:fill="FFFFFF"/>
        <w:jc w:val="left"/>
        <w:rPr>
          <w:rFonts w:hint="eastAsia" w:ascii="仿宋" w:hAnsi="宋体" w:eastAsia="仿宋" w:cs="宋体"/>
          <w:color w:val="auto"/>
          <w:kern w:val="0"/>
          <w:sz w:val="32"/>
          <w:szCs w:val="32"/>
        </w:rPr>
      </w:pPr>
    </w:p>
    <w:p w14:paraId="5EC3069C">
      <w:pPr>
        <w:widowControl/>
        <w:numPr>
          <w:ilvl w:val="0"/>
          <w:numId w:val="0"/>
        </w:numPr>
        <w:shd w:val="clear" w:color="auto" w:fill="FFFFFF"/>
        <w:jc w:val="left"/>
        <w:rPr>
          <w:rFonts w:hint="eastAsia" w:ascii="仿宋" w:hAnsi="宋体" w:eastAsia="仿宋" w:cs="宋体"/>
          <w:color w:val="auto"/>
          <w:kern w:val="0"/>
          <w:sz w:val="32"/>
          <w:szCs w:val="32"/>
        </w:rPr>
      </w:pPr>
    </w:p>
    <w:p w14:paraId="59C9CD65">
      <w:pPr>
        <w:widowControl/>
        <w:numPr>
          <w:ilvl w:val="0"/>
          <w:numId w:val="0"/>
        </w:numPr>
        <w:shd w:val="clear" w:color="auto" w:fill="FFFFFF"/>
        <w:jc w:val="left"/>
        <w:rPr>
          <w:rFonts w:hint="eastAsia" w:ascii="仿宋" w:hAnsi="宋体" w:eastAsia="仿宋" w:cs="宋体"/>
          <w:color w:val="auto"/>
          <w:kern w:val="0"/>
          <w:sz w:val="32"/>
          <w:szCs w:val="32"/>
        </w:rPr>
      </w:pPr>
    </w:p>
    <w:p w14:paraId="214374A5">
      <w:pPr>
        <w:widowControl/>
        <w:numPr>
          <w:ilvl w:val="0"/>
          <w:numId w:val="0"/>
        </w:numPr>
        <w:shd w:val="clear" w:color="auto" w:fill="FFFFFF"/>
        <w:jc w:val="left"/>
        <w:rPr>
          <w:rFonts w:hint="eastAsia" w:ascii="仿宋" w:hAnsi="宋体" w:eastAsia="仿宋" w:cs="宋体"/>
          <w:color w:val="auto"/>
          <w:kern w:val="0"/>
          <w:sz w:val="32"/>
          <w:szCs w:val="32"/>
        </w:rPr>
      </w:pPr>
    </w:p>
    <w:p w14:paraId="1E0B0B2D">
      <w:pPr>
        <w:bidi w:val="0"/>
        <w:rPr>
          <w:rFonts w:hint="eastAsia" w:ascii="仿宋_GB2312" w:hAnsi="仿宋_GB2312" w:eastAsia="仿宋_GB2312" w:cs="仿宋_GB2312"/>
          <w:color w:val="auto"/>
          <w:lang w:eastAsia="zh-CN"/>
        </w:rPr>
      </w:pPr>
      <w:r>
        <w:rPr>
          <w:rFonts w:hint="eastAsia" w:ascii="楷体" w:hAnsi="楷体" w:eastAsia="楷体" w:cs="楷体"/>
          <w:color w:val="auto"/>
          <w:lang w:eastAsia="zh-CN"/>
        </w:rPr>
        <w:t>（</w:t>
      </w:r>
      <w:r>
        <w:rPr>
          <w:rFonts w:hint="eastAsia" w:ascii="楷体" w:hAnsi="楷体" w:eastAsia="楷体" w:cs="楷体"/>
          <w:color w:val="auto"/>
          <w:lang w:val="en-US" w:eastAsia="zh-CN"/>
        </w:rPr>
        <w:t>一</w:t>
      </w:r>
      <w:r>
        <w:rPr>
          <w:rFonts w:hint="eastAsia" w:ascii="楷体" w:hAnsi="楷体" w:eastAsia="楷体" w:cs="楷体"/>
          <w:color w:val="auto"/>
          <w:lang w:eastAsia="zh-CN"/>
        </w:rPr>
        <w:t>）</w:t>
      </w:r>
      <w:r>
        <w:rPr>
          <w:rFonts w:hint="eastAsia" w:ascii="楷体" w:hAnsi="楷体" w:eastAsia="楷体" w:cs="楷体"/>
          <w:color w:val="auto"/>
        </w:rPr>
        <w:t>财政拨款收支情况：</w:t>
      </w:r>
      <w:r>
        <w:rPr>
          <w:rFonts w:hint="eastAsia" w:ascii="仿宋_GB2312" w:hAnsi="仿宋_GB2312" w:eastAsia="仿宋_GB2312" w:cs="仿宋_GB2312"/>
          <w:color w:val="auto"/>
        </w:rPr>
        <w:t>是指一般公共预算、政府性基金预算、国有资本经营预算拨款收支情况。</w:t>
      </w:r>
    </w:p>
    <w:p w14:paraId="27A32C37">
      <w:pPr>
        <w:bidi w:val="0"/>
        <w:rPr>
          <w:rFonts w:hint="eastAsia" w:eastAsia="仿宋"/>
          <w:color w:val="auto"/>
          <w:lang w:eastAsia="zh-CN"/>
        </w:rPr>
      </w:pPr>
      <w:r>
        <w:rPr>
          <w:rFonts w:hint="eastAsia" w:ascii="楷体" w:hAnsi="楷体" w:eastAsia="楷体" w:cs="楷体"/>
          <w:color w:val="auto"/>
          <w:lang w:eastAsia="zh-CN"/>
        </w:rPr>
        <w:t>（二）财政拨款收入：</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县</w:t>
      </w:r>
      <w:r>
        <w:rPr>
          <w:rFonts w:hint="eastAsia" w:ascii="仿宋_GB2312" w:hAnsi="仿宋_GB2312" w:eastAsia="仿宋_GB2312" w:cs="仿宋_GB2312"/>
          <w:color w:val="auto"/>
        </w:rPr>
        <w:t>级财政当年拨付的资金。</w:t>
      </w:r>
    </w:p>
    <w:p w14:paraId="0402EB49">
      <w:pPr>
        <w:bidi w:val="0"/>
        <w:rPr>
          <w:rFonts w:hint="eastAsia" w:eastAsia="仿宋"/>
          <w:color w:val="auto"/>
          <w:lang w:eastAsia="zh-CN"/>
        </w:rPr>
      </w:pPr>
      <w:r>
        <w:rPr>
          <w:rFonts w:hint="eastAsia" w:ascii="楷体" w:hAnsi="楷体" w:eastAsia="楷体" w:cs="楷体"/>
          <w:color w:val="auto"/>
          <w:lang w:eastAsia="zh-CN"/>
        </w:rPr>
        <w:t>（三）事业收入：</w:t>
      </w:r>
      <w:r>
        <w:rPr>
          <w:rFonts w:hint="eastAsia" w:ascii="仿宋_GB2312" w:hAnsi="仿宋_GB2312" w:eastAsia="仿宋_GB2312" w:cs="仿宋_GB2312"/>
          <w:color w:val="auto"/>
        </w:rPr>
        <w:t>指事业单位开展专业业务活动及辅助活动所取得的收入。</w:t>
      </w:r>
    </w:p>
    <w:p w14:paraId="3DBF986F">
      <w:pPr>
        <w:bidi w:val="0"/>
        <w:rPr>
          <w:rFonts w:hint="eastAsia" w:eastAsia="仿宋"/>
          <w:color w:val="auto"/>
          <w:lang w:eastAsia="zh-CN"/>
        </w:rPr>
      </w:pPr>
      <w:r>
        <w:rPr>
          <w:rFonts w:hint="eastAsia" w:ascii="楷体" w:hAnsi="楷体" w:eastAsia="楷体" w:cs="楷体"/>
          <w:color w:val="auto"/>
          <w:lang w:eastAsia="zh-CN"/>
        </w:rPr>
        <w:t>（四）事业单位经营收入：</w:t>
      </w:r>
      <w:r>
        <w:rPr>
          <w:rFonts w:hint="eastAsia" w:ascii="仿宋_GB2312" w:hAnsi="仿宋_GB2312" w:eastAsia="仿宋_GB2312" w:cs="仿宋_GB2312"/>
          <w:color w:val="auto"/>
        </w:rPr>
        <w:t>指事业单位在专业业务活动及其辅助活动之外开展非独立核算经营活动取得的收入。</w:t>
      </w:r>
    </w:p>
    <w:p w14:paraId="5D9D1035">
      <w:pPr>
        <w:bidi w:val="0"/>
        <w:rPr>
          <w:rFonts w:hint="eastAsia" w:eastAsia="仿宋"/>
          <w:color w:val="auto"/>
          <w:lang w:eastAsia="zh-CN"/>
        </w:rPr>
      </w:pPr>
      <w:r>
        <w:rPr>
          <w:rFonts w:hint="eastAsia" w:ascii="楷体" w:hAnsi="楷体" w:eastAsia="楷体" w:cs="楷体"/>
          <w:color w:val="auto"/>
          <w:lang w:eastAsia="zh-CN"/>
        </w:rPr>
        <w:t>（五）其他收入：</w:t>
      </w:r>
      <w:r>
        <w:rPr>
          <w:rFonts w:hint="eastAsia" w:ascii="仿宋_GB2312" w:hAnsi="仿宋_GB2312" w:eastAsia="仿宋_GB2312" w:cs="仿宋_GB2312"/>
          <w:color w:val="auto"/>
        </w:rPr>
        <w:t>指除上述“一般公共预算拨款收入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事业收入</w:t>
      </w:r>
      <w:r>
        <w:rPr>
          <w:rFonts w:hint="eastAsia" w:ascii="仿宋_GB2312" w:hAnsi="仿宋_GB2312" w:eastAsia="仿宋_GB2312" w:cs="仿宋_GB2312"/>
          <w:color w:val="auto"/>
          <w:lang w:eastAsia="zh-CN"/>
        </w:rPr>
        <w:t>”“</w:t>
      </w:r>
      <w:r>
        <w:rPr>
          <w:rFonts w:hint="eastAsia" w:ascii="仿宋_GB2312" w:hAnsi="仿宋_GB2312" w:eastAsia="仿宋_GB2312" w:cs="仿宋_GB2312"/>
          <w:color w:val="auto"/>
        </w:rPr>
        <w:t>事业单位经营收入”等以外的收入。主要是利息收入、国有资产出租收入等。</w:t>
      </w:r>
    </w:p>
    <w:p w14:paraId="40F7B925">
      <w:pPr>
        <w:bidi w:val="0"/>
        <w:rPr>
          <w:rFonts w:hint="eastAsia" w:eastAsia="仿宋"/>
          <w:color w:val="auto"/>
          <w:lang w:eastAsia="zh-CN"/>
        </w:rPr>
      </w:pPr>
      <w:r>
        <w:rPr>
          <w:rFonts w:hint="eastAsia" w:ascii="楷体" w:hAnsi="楷体" w:eastAsia="楷体" w:cs="楷体"/>
          <w:color w:val="auto"/>
          <w:lang w:val="en-US" w:eastAsia="zh-CN"/>
        </w:rPr>
        <w:t>（六）</w:t>
      </w:r>
      <w:r>
        <w:rPr>
          <w:rFonts w:hint="eastAsia" w:ascii="楷体" w:hAnsi="楷体" w:eastAsia="楷体" w:cs="楷体"/>
          <w:color w:val="auto"/>
          <w:lang w:eastAsia="zh-CN"/>
        </w:rPr>
        <w:t>上年结转：</w:t>
      </w:r>
      <w:r>
        <w:rPr>
          <w:rFonts w:hint="eastAsia" w:ascii="仿宋_GB2312" w:hAnsi="仿宋_GB2312" w:eastAsia="仿宋_GB2312" w:cs="仿宋_GB2312"/>
          <w:color w:val="auto"/>
        </w:rPr>
        <w:t>指以前年度</w:t>
      </w:r>
      <w:r>
        <w:rPr>
          <w:rFonts w:hint="eastAsia" w:ascii="仿宋_GB2312" w:hAnsi="仿宋_GB2312" w:eastAsia="仿宋_GB2312" w:cs="仿宋_GB2312"/>
          <w:color w:val="auto"/>
          <w:lang w:eastAsia="zh-CN"/>
        </w:rPr>
        <w:t>安排、</w:t>
      </w:r>
      <w:r>
        <w:rPr>
          <w:rFonts w:hint="eastAsia" w:ascii="仿宋_GB2312" w:hAnsi="仿宋_GB2312" w:eastAsia="仿宋_GB2312" w:cs="仿宋_GB2312"/>
          <w:color w:val="auto"/>
        </w:rPr>
        <w:t>结转到本年仍按原规定用途继续使用的资金。</w:t>
      </w:r>
    </w:p>
    <w:p w14:paraId="2A4D4EAF">
      <w:pPr>
        <w:bidi w:val="0"/>
        <w:rPr>
          <w:rFonts w:hint="eastAsia" w:eastAsia="仿宋"/>
          <w:color w:val="auto"/>
          <w:lang w:eastAsia="zh-CN"/>
        </w:rPr>
      </w:pPr>
      <w:r>
        <w:rPr>
          <w:rFonts w:hint="eastAsia" w:ascii="楷体" w:hAnsi="楷体" w:eastAsia="楷体" w:cs="楷体"/>
          <w:color w:val="auto"/>
          <w:lang w:val="en-US" w:eastAsia="zh-CN"/>
        </w:rPr>
        <w:t>（七）</w:t>
      </w:r>
      <w:r>
        <w:rPr>
          <w:rFonts w:hint="eastAsia" w:ascii="楷体" w:hAnsi="楷体" w:eastAsia="楷体" w:cs="楷体"/>
          <w:color w:val="auto"/>
          <w:lang w:eastAsia="zh-CN"/>
        </w:rPr>
        <w:t>社会保障和就业（类）行政事业单位养老支出（款）事业单位离退休（项）：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事业单位开支的离退休经费</w:t>
      </w:r>
      <w:r>
        <w:rPr>
          <w:rFonts w:hint="eastAsia" w:ascii="仿宋_GB2312" w:hAnsi="仿宋_GB2312" w:eastAsia="仿宋_GB2312" w:cs="仿宋_GB2312"/>
          <w:color w:val="auto"/>
        </w:rPr>
        <w:t>。</w:t>
      </w:r>
    </w:p>
    <w:p w14:paraId="55588572">
      <w:pPr>
        <w:bidi w:val="0"/>
        <w:rPr>
          <w:rFonts w:hint="eastAsia" w:eastAsia="仿宋"/>
          <w:color w:val="auto"/>
          <w:lang w:eastAsia="zh-CN"/>
        </w:rPr>
      </w:pPr>
      <w:r>
        <w:rPr>
          <w:rFonts w:hint="eastAsia" w:ascii="楷体" w:hAnsi="楷体" w:eastAsia="楷体" w:cs="楷体"/>
          <w:color w:val="auto"/>
          <w:lang w:val="en-US" w:eastAsia="zh-CN"/>
        </w:rPr>
        <w:t>（八）</w:t>
      </w:r>
      <w:r>
        <w:rPr>
          <w:rFonts w:hint="eastAsia" w:ascii="楷体" w:hAnsi="楷体" w:eastAsia="楷体" w:cs="楷体"/>
          <w:color w:val="auto"/>
          <w:lang w:eastAsia="zh-CN"/>
        </w:rPr>
        <w:t>社会保障和就业支出（类）行政事业单位养老支出（款）行政单位离退休（项）：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行政单位（包括实行公务员管理的事业单位）开支的离退休经费。</w:t>
      </w:r>
    </w:p>
    <w:p w14:paraId="62C04129">
      <w:pPr>
        <w:bidi w:val="0"/>
        <w:rPr>
          <w:rFonts w:hint="eastAsia" w:eastAsia="仿宋"/>
          <w:color w:val="auto"/>
          <w:lang w:eastAsia="zh-CN"/>
        </w:rPr>
      </w:pPr>
      <w:r>
        <w:rPr>
          <w:rFonts w:hint="eastAsia" w:ascii="楷体" w:hAnsi="楷体" w:eastAsia="楷体" w:cs="楷体"/>
          <w:color w:val="auto"/>
          <w:lang w:eastAsia="zh-CN"/>
        </w:rPr>
        <w:t>（九）社会保障和就业支出（类）行政事业单位养老支出（款）机关事业单位基本养老保险缴费支出（项）：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w:t>
      </w:r>
      <w:r>
        <w:rPr>
          <w:rFonts w:hint="eastAsia" w:ascii="仿宋_GB2312" w:hAnsi="仿宋_GB2312" w:eastAsia="仿宋_GB2312" w:cs="仿宋_GB2312"/>
          <w:color w:val="auto"/>
          <w:lang w:eastAsia="zh-CN"/>
        </w:rPr>
        <w:t>基本</w:t>
      </w:r>
      <w:r>
        <w:rPr>
          <w:rFonts w:hint="eastAsia" w:ascii="仿宋_GB2312" w:hAnsi="仿宋_GB2312" w:eastAsia="仿宋_GB2312" w:cs="仿宋_GB2312"/>
          <w:color w:val="auto"/>
        </w:rPr>
        <w:t>养老保险费的支出。</w:t>
      </w:r>
    </w:p>
    <w:p w14:paraId="225F58E6">
      <w:pPr>
        <w:bidi w:val="0"/>
        <w:rPr>
          <w:rFonts w:hint="eastAsia" w:eastAsia="仿宋"/>
          <w:color w:val="auto"/>
          <w:lang w:eastAsia="zh-CN"/>
        </w:rPr>
      </w:pPr>
      <w:r>
        <w:rPr>
          <w:rFonts w:hint="eastAsia" w:ascii="楷体" w:hAnsi="楷体" w:eastAsia="楷体" w:cs="楷体"/>
          <w:color w:val="auto"/>
          <w:lang w:eastAsia="zh-CN"/>
        </w:rPr>
        <w:t>（十）社会保障和就业支出（类）行政事业单位养老支出（款）机关事业单位职业年金缴费支出（项）：</w:t>
      </w:r>
      <w:r>
        <w:rPr>
          <w:rFonts w:hint="eastAsia" w:ascii="仿宋_GB2312" w:hAnsi="仿宋_GB2312" w:eastAsia="仿宋_GB2312" w:cs="仿宋_GB2312"/>
          <w:color w:val="auto"/>
        </w:rPr>
        <w:t>指</w:t>
      </w:r>
      <w:r>
        <w:rPr>
          <w:rFonts w:hint="eastAsia" w:ascii="仿宋_GB2312" w:hAnsi="仿宋_GB2312" w:eastAsia="仿宋_GB2312" w:cs="仿宋_GB2312"/>
          <w:color w:val="auto"/>
          <w:lang w:eastAsia="zh-CN"/>
        </w:rPr>
        <w:t>机关事业单位</w:t>
      </w:r>
      <w:r>
        <w:rPr>
          <w:rFonts w:hint="eastAsia" w:ascii="仿宋_GB2312" w:hAnsi="仿宋_GB2312" w:eastAsia="仿宋_GB2312" w:cs="仿宋_GB2312"/>
          <w:color w:val="auto"/>
        </w:rPr>
        <w:t>实施养老保险制度由单位缴纳的职业年金的支出</w:t>
      </w:r>
      <w:r>
        <w:rPr>
          <w:rFonts w:hint="eastAsia" w:ascii="仿宋_GB2312" w:hAnsi="仿宋_GB2312" w:eastAsia="仿宋_GB2312" w:cs="仿宋_GB2312"/>
          <w:color w:val="auto"/>
          <w:lang w:eastAsia="zh-CN"/>
        </w:rPr>
        <w:t>（含职业年金补记支出）</w:t>
      </w:r>
      <w:r>
        <w:rPr>
          <w:rFonts w:hint="eastAsia" w:ascii="仿宋_GB2312" w:hAnsi="仿宋_GB2312" w:eastAsia="仿宋_GB2312" w:cs="仿宋_GB2312"/>
          <w:color w:val="auto"/>
        </w:rPr>
        <w:t>。</w:t>
      </w:r>
    </w:p>
    <w:p w14:paraId="00B1BEC1">
      <w:pPr>
        <w:bidi w:val="0"/>
        <w:rPr>
          <w:rFonts w:hint="eastAsia" w:eastAsia="仿宋"/>
          <w:color w:val="auto"/>
          <w:lang w:eastAsia="zh-CN"/>
        </w:rPr>
      </w:pPr>
      <w:r>
        <w:rPr>
          <w:rFonts w:hint="eastAsia" w:ascii="楷体" w:hAnsi="楷体" w:eastAsia="楷体" w:cs="楷体"/>
          <w:color w:val="auto"/>
          <w:lang w:eastAsia="zh-CN"/>
        </w:rPr>
        <w:t>（十一）社会保障和就业支出（类）其他社会保障和就业支出（款）其他社会保障和就业支出（项）：</w:t>
      </w:r>
      <w:r>
        <w:rPr>
          <w:rFonts w:hint="eastAsia" w:ascii="仿宋_GB2312" w:hAnsi="仿宋_GB2312" w:eastAsia="仿宋_GB2312" w:cs="仿宋_GB2312"/>
          <w:color w:val="auto"/>
        </w:rPr>
        <w:t>指除上述项目</w:t>
      </w:r>
      <w:r>
        <w:rPr>
          <w:rFonts w:hint="eastAsia" w:ascii="仿宋_GB2312" w:hAnsi="仿宋_GB2312" w:eastAsia="仿宋_GB2312" w:cs="仿宋_GB2312"/>
          <w:color w:val="auto"/>
          <w:lang w:eastAsia="zh-CN"/>
        </w:rPr>
        <w:t>以外的</w:t>
      </w:r>
      <w:r>
        <w:rPr>
          <w:rFonts w:hint="eastAsia" w:ascii="仿宋_GB2312" w:hAnsi="仿宋_GB2312" w:eastAsia="仿宋_GB2312" w:cs="仿宋_GB2312"/>
          <w:color w:val="auto"/>
        </w:rPr>
        <w:t>其他用于</w:t>
      </w:r>
      <w:r>
        <w:rPr>
          <w:rFonts w:hint="eastAsia" w:ascii="仿宋_GB2312" w:hAnsi="仿宋_GB2312" w:eastAsia="仿宋_GB2312" w:cs="仿宋_GB2312"/>
          <w:color w:val="auto"/>
          <w:lang w:eastAsia="zh-CN"/>
        </w:rPr>
        <w:t>社会保障和就业</w:t>
      </w:r>
      <w:r>
        <w:rPr>
          <w:rFonts w:hint="eastAsia" w:ascii="仿宋_GB2312" w:hAnsi="仿宋_GB2312" w:eastAsia="仿宋_GB2312" w:cs="仿宋_GB2312"/>
          <w:color w:val="auto"/>
        </w:rPr>
        <w:t>方面的支出。</w:t>
      </w:r>
    </w:p>
    <w:p w14:paraId="4CF10735">
      <w:pPr>
        <w:bidi w:val="0"/>
        <w:rPr>
          <w:rFonts w:hint="eastAsia" w:eastAsia="仿宋"/>
          <w:color w:val="auto"/>
          <w:lang w:eastAsia="zh-CN"/>
        </w:rPr>
      </w:pPr>
      <w:r>
        <w:rPr>
          <w:rFonts w:hint="eastAsia" w:ascii="楷体" w:hAnsi="楷体" w:eastAsia="楷体" w:cs="楷体"/>
          <w:color w:val="auto"/>
          <w:lang w:eastAsia="zh-CN"/>
        </w:rPr>
        <w:t>（十二）卫生健康支出（类）行政事业单位医疗（款）行政单位医疗（项）：</w:t>
      </w:r>
      <w:r>
        <w:rPr>
          <w:rFonts w:hint="eastAsia" w:ascii="仿宋_GB2312" w:hAnsi="仿宋_GB2312" w:eastAsia="仿宋_GB2312" w:cs="仿宋_GB2312"/>
          <w:color w:val="auto"/>
        </w:rPr>
        <w:t>指财政部门安排的行政单位（包括实行公务员管理的事业单位）基本医疗保险缴费经费，未参加医疗保险的行政单位的公费医疗经费，按国家规定享受离休人员、红军老战士待遇人员的医疗经费。</w:t>
      </w:r>
    </w:p>
    <w:p w14:paraId="6F01E74E">
      <w:pPr>
        <w:bidi w:val="0"/>
        <w:rPr>
          <w:rFonts w:hint="eastAsia" w:eastAsia="仿宋"/>
          <w:color w:val="auto"/>
          <w:lang w:eastAsia="zh-CN"/>
        </w:rPr>
      </w:pPr>
      <w:r>
        <w:rPr>
          <w:rFonts w:hint="eastAsia" w:ascii="楷体" w:hAnsi="楷体" w:eastAsia="楷体" w:cs="楷体"/>
          <w:color w:val="auto"/>
          <w:lang w:eastAsia="zh-CN"/>
        </w:rPr>
        <w:t>（十三）卫生健康支出（类）行政事业单位医疗（款）事业单位医疗（项）：</w:t>
      </w:r>
      <w:r>
        <w:rPr>
          <w:rFonts w:hint="eastAsia" w:ascii="仿宋_GB2312" w:hAnsi="仿宋_GB2312" w:eastAsia="仿宋_GB2312" w:cs="仿宋_GB2312"/>
          <w:color w:val="auto"/>
        </w:rPr>
        <w:t>指财政部门安排的事业单位基本医疗保险缴费经费，未参加医疗保险的事业单位的公费医疗经费，按国家规定享受离休人员待遇的医疗经费。</w:t>
      </w:r>
    </w:p>
    <w:p w14:paraId="2B99FC9E">
      <w:pPr>
        <w:bidi w:val="0"/>
        <w:rPr>
          <w:rFonts w:hint="eastAsia" w:eastAsia="仿宋"/>
          <w:color w:val="auto"/>
          <w:lang w:eastAsia="zh-CN"/>
        </w:rPr>
      </w:pPr>
      <w:r>
        <w:rPr>
          <w:rFonts w:hint="eastAsia" w:ascii="楷体" w:hAnsi="楷体" w:eastAsia="楷体" w:cs="楷体"/>
          <w:color w:val="auto"/>
          <w:lang w:eastAsia="zh-CN"/>
        </w:rPr>
        <w:t>（十四）卫生健康支出（类）行政事业单位医疗（款）公务员医疗补助（项）：</w:t>
      </w:r>
      <w:r>
        <w:rPr>
          <w:rFonts w:hint="eastAsia" w:ascii="仿宋_GB2312" w:hAnsi="仿宋_GB2312" w:eastAsia="仿宋_GB2312" w:cs="仿宋_GB2312"/>
          <w:color w:val="auto"/>
        </w:rPr>
        <w:t>指财政部门安排的公务员医疗补助经费。</w:t>
      </w:r>
    </w:p>
    <w:p w14:paraId="05C4978B">
      <w:pPr>
        <w:bidi w:val="0"/>
        <w:rPr>
          <w:rFonts w:hint="eastAsia" w:eastAsia="仿宋"/>
          <w:color w:val="auto"/>
          <w:lang w:eastAsia="zh-CN"/>
        </w:rPr>
      </w:pPr>
      <w:r>
        <w:rPr>
          <w:rFonts w:hint="eastAsia" w:ascii="楷体" w:hAnsi="楷体" w:eastAsia="楷体" w:cs="楷体"/>
          <w:color w:val="auto"/>
          <w:lang w:eastAsia="zh-CN"/>
        </w:rPr>
        <w:t>（十五）住房保障支出（类）住房改革支出（款）住房公积金（项）：</w:t>
      </w:r>
      <w:r>
        <w:rPr>
          <w:rFonts w:hint="eastAsia" w:ascii="仿宋_GB2312" w:hAnsi="仿宋_GB2312" w:eastAsia="仿宋_GB2312" w:cs="仿宋_GB2312"/>
          <w:color w:val="auto"/>
        </w:rPr>
        <w:t>指行政事业单位按人力资源和社会保障部、财政部规定的基本工资和津贴补贴以及规定比例为职工缴纳的住房公积金。</w:t>
      </w:r>
    </w:p>
    <w:p w14:paraId="7ECD986A">
      <w:pPr>
        <w:bidi w:val="0"/>
        <w:rPr>
          <w:rFonts w:hint="eastAsia" w:eastAsia="仿宋"/>
          <w:color w:val="auto"/>
          <w:lang w:eastAsia="zh-CN"/>
        </w:rPr>
      </w:pPr>
      <w:r>
        <w:rPr>
          <w:rFonts w:hint="eastAsia" w:ascii="楷体" w:hAnsi="楷体" w:eastAsia="楷体" w:cs="楷体"/>
          <w:color w:val="auto"/>
          <w:lang w:eastAsia="zh-CN"/>
        </w:rPr>
        <w:t>（十六）基本支出：</w:t>
      </w:r>
      <w:r>
        <w:rPr>
          <w:rFonts w:hint="eastAsia" w:ascii="仿宋_GB2312" w:hAnsi="仿宋_GB2312" w:eastAsia="仿宋_GB2312" w:cs="仿宋_GB2312"/>
          <w:color w:val="auto"/>
        </w:rPr>
        <w:t>指为保</w:t>
      </w:r>
      <w:r>
        <w:rPr>
          <w:rFonts w:hint="eastAsia" w:ascii="仿宋_GB2312" w:hAnsi="仿宋_GB2312" w:eastAsia="仿宋_GB2312" w:cs="仿宋_GB2312"/>
          <w:color w:val="auto"/>
          <w:lang w:eastAsia="zh-CN"/>
        </w:rPr>
        <w:t>障</w:t>
      </w:r>
      <w:r>
        <w:rPr>
          <w:rFonts w:hint="eastAsia" w:ascii="仿宋_GB2312" w:hAnsi="仿宋_GB2312" w:eastAsia="仿宋_GB2312" w:cs="仿宋_GB2312"/>
          <w:color w:val="auto"/>
        </w:rPr>
        <w:t>机构正常运转，完成日常工作任务而发生的人员支出和公用支出。</w:t>
      </w:r>
    </w:p>
    <w:p w14:paraId="7F0BC0BD">
      <w:pPr>
        <w:bidi w:val="0"/>
        <w:rPr>
          <w:rFonts w:hint="eastAsia" w:eastAsia="仿宋"/>
          <w:color w:val="auto"/>
          <w:lang w:eastAsia="zh-CN"/>
        </w:rPr>
      </w:pPr>
      <w:r>
        <w:rPr>
          <w:rFonts w:hint="eastAsia" w:ascii="楷体" w:hAnsi="楷体" w:eastAsia="楷体" w:cs="楷体"/>
          <w:color w:val="auto"/>
          <w:lang w:eastAsia="zh-CN"/>
        </w:rPr>
        <w:t>（十七）项目支出：</w:t>
      </w:r>
      <w:r>
        <w:rPr>
          <w:rFonts w:hint="eastAsia" w:ascii="仿宋_GB2312" w:hAnsi="仿宋_GB2312" w:eastAsia="仿宋_GB2312" w:cs="仿宋_GB2312"/>
          <w:color w:val="auto"/>
        </w:rPr>
        <w:t>指在基本支出之外为完成特定行政任务</w:t>
      </w:r>
      <w:r>
        <w:rPr>
          <w:rFonts w:hint="eastAsia" w:ascii="仿宋_GB2312" w:hAnsi="仿宋_GB2312" w:eastAsia="仿宋_GB2312" w:cs="仿宋_GB2312"/>
          <w:color w:val="auto"/>
          <w:lang w:eastAsia="zh-CN"/>
        </w:rPr>
        <w:t>或</w:t>
      </w:r>
      <w:r>
        <w:rPr>
          <w:rFonts w:hint="eastAsia" w:ascii="仿宋_GB2312" w:hAnsi="仿宋_GB2312" w:eastAsia="仿宋_GB2312" w:cs="仿宋_GB2312"/>
          <w:color w:val="auto"/>
        </w:rPr>
        <w:t>事业发展目标所发生的支出。</w:t>
      </w:r>
    </w:p>
    <w:p w14:paraId="35F921D6">
      <w:pPr>
        <w:bidi w:val="0"/>
        <w:rPr>
          <w:rFonts w:hint="eastAsia" w:ascii="仿宋" w:hAnsi="仿宋" w:eastAsia="仿宋" w:cs="Times New Roman"/>
          <w:color w:val="auto"/>
          <w:sz w:val="32"/>
          <w:szCs w:val="32"/>
          <w:lang w:val="en-US" w:eastAsia="zh-CN"/>
        </w:rPr>
      </w:pPr>
      <w:r>
        <w:rPr>
          <w:rFonts w:hint="eastAsia" w:ascii="楷体" w:hAnsi="楷体" w:eastAsia="楷体" w:cs="楷体"/>
          <w:color w:val="auto"/>
          <w:lang w:eastAsia="zh-CN"/>
        </w:rPr>
        <w:t>（十八）“三公”经费：</w:t>
      </w:r>
      <w:r>
        <w:rPr>
          <w:rFonts w:hint="eastAsia" w:ascii="仿宋_GB2312" w:hAnsi="仿宋_GB2312" w:eastAsia="仿宋_GB2312" w:cs="仿宋_GB2312"/>
          <w:color w:val="auto"/>
          <w:lang w:eastAsia="zh-CN"/>
        </w:rPr>
        <w:t>纳入预算管理的“三公”经费，</w:t>
      </w:r>
      <w:r>
        <w:rPr>
          <w:rFonts w:hint="eastAsia" w:ascii="仿宋_GB2312" w:hAnsi="仿宋_GB2312" w:eastAsia="仿宋_GB2312" w:cs="仿宋_GB2312"/>
          <w:color w:val="auto"/>
        </w:rPr>
        <w:t>是指部门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w:t>
      </w:r>
      <w:r>
        <w:rPr>
          <w:rFonts w:hint="eastAsia" w:ascii="仿宋_GB2312" w:hAnsi="仿宋_GB2312" w:eastAsia="仿宋_GB2312" w:cs="仿宋_GB2312"/>
          <w:color w:val="auto"/>
          <w:lang w:eastAsia="zh-CN"/>
        </w:rPr>
        <w:t>、牌照费</w:t>
      </w:r>
      <w:r>
        <w:rPr>
          <w:rFonts w:hint="eastAsia" w:ascii="仿宋_GB2312" w:hAnsi="仿宋_GB2312" w:eastAsia="仿宋_GB2312" w:cs="仿宋_GB2312"/>
          <w:color w:val="auto"/>
        </w:rPr>
        <w:t>）及</w:t>
      </w:r>
      <w:r>
        <w:rPr>
          <w:rFonts w:hint="eastAsia" w:ascii="仿宋_GB2312" w:hAnsi="仿宋_GB2312" w:eastAsia="仿宋_GB2312" w:cs="仿宋_GB2312"/>
          <w:color w:val="auto"/>
          <w:lang w:eastAsia="zh-CN"/>
        </w:rPr>
        <w:t>单位按规定保留的公务用车</w:t>
      </w:r>
      <w:r>
        <w:rPr>
          <w:rFonts w:hint="eastAsia" w:ascii="仿宋_GB2312" w:hAnsi="仿宋_GB2312" w:eastAsia="仿宋_GB2312" w:cs="仿宋_GB2312"/>
          <w:color w:val="auto"/>
        </w:rPr>
        <w:t>燃料费、维修费、过路过桥费、保险费</w:t>
      </w:r>
      <w:r>
        <w:rPr>
          <w:rFonts w:hint="eastAsia" w:ascii="仿宋_GB2312" w:hAnsi="仿宋_GB2312" w:eastAsia="仿宋_GB2312" w:cs="仿宋_GB2312"/>
          <w:color w:val="auto"/>
          <w:lang w:eastAsia="zh-CN"/>
        </w:rPr>
        <w:t>、安全奖励费用</w:t>
      </w:r>
      <w:r>
        <w:rPr>
          <w:rFonts w:hint="eastAsia" w:ascii="仿宋_GB2312" w:hAnsi="仿宋_GB2312" w:eastAsia="仿宋_GB2312" w:cs="仿宋_GB2312"/>
          <w:color w:val="auto"/>
        </w:rPr>
        <w:t>等支出；公务接待费反映单位按规定开支的各类公务接待（含外宾接待）支出。</w:t>
      </w:r>
    </w:p>
    <w:p w14:paraId="57E12D19">
      <w:pPr>
        <w:rPr>
          <w:rFonts w:hint="eastAsia"/>
        </w:rPr>
      </w:pPr>
    </w:p>
    <w:sectPr>
      <w:footerReference r:id="rId5" w:type="default"/>
      <w:pgSz w:w="11906" w:h="16838"/>
      <w:pgMar w:top="2041" w:right="1469" w:bottom="1588" w:left="1469" w:header="851" w:footer="992" w:gutter="0"/>
      <w:pgNumType w:fmt="numberInDash"/>
      <w:cols w:space="0" w:num="1"/>
      <w:docGrid w:type="lines" w:linePitch="314"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40"/>
      </w:pPr>
      <w:r>
        <w:separator/>
      </w:r>
    </w:p>
  </w:endnote>
  <w:endnote w:type="continuationSeparator" w:id="1">
    <w:p>
      <w:pPr>
        <w:spacing w:line="240" w:lineRule="auto"/>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C7C62C1-FAEE-4866-86F3-16E5F53CBFFA}"/>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2" w:fontKey="{51095C27-551A-4BB7-B79B-423ADFE47CDE}"/>
  </w:font>
  <w:font w:name="仿宋_GB2312">
    <w:panose1 w:val="02010609030101010101"/>
    <w:charset w:val="86"/>
    <w:family w:val="modern"/>
    <w:pitch w:val="default"/>
    <w:sig w:usb0="00000001" w:usb1="080E0000" w:usb2="00000000" w:usb3="00000000" w:csb0="00040000" w:csb1="00000000"/>
    <w:embedRegular r:id="rId3" w:fontKey="{9D4B209F-FA12-4FF4-BB90-64EF49B2D5F6}"/>
  </w:font>
  <w:font w:name="汉仪中宋简á..">
    <w:altName w:val="宋体"/>
    <w:panose1 w:val="00000000000000000000"/>
    <w:charset w:val="86"/>
    <w:family w:val="roman"/>
    <w:pitch w:val="default"/>
    <w:sig w:usb0="00000000" w:usb1="00000000" w:usb2="00000000" w:usb3="00000000" w:csb0="00040000" w:csb1="00000000"/>
  </w:font>
  <w:font w:name="Dialog . plain">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Dialog . bold">
    <w:altName w:val="Segoe Print"/>
    <w:panose1 w:val="00000000000000000000"/>
    <w:charset w:val="00"/>
    <w:family w:val="auto"/>
    <w:pitch w:val="default"/>
    <w:sig w:usb0="00000000" w:usb1="00000000" w:usb2="00000000" w:usb3="00000000" w:csb0="00000000" w:csb1="00000000"/>
  </w:font>
  <w:font w:name="方正小标宋简体">
    <w:panose1 w:val="02000000000000000000"/>
    <w:charset w:val="86"/>
    <w:family w:val="auto"/>
    <w:pitch w:val="default"/>
    <w:sig w:usb0="00000001" w:usb1="080E0000" w:usb2="00000000" w:usb3="00000000" w:csb0="00040000" w:csb1="00000000"/>
    <w:embedRegular r:id="rId4" w:fontKey="{EB242226-CDE5-4FF8-9BD4-9EC4BA8AA9B2}"/>
  </w:font>
  <w:font w:name="楷体">
    <w:panose1 w:val="02010609060101010101"/>
    <w:charset w:val="86"/>
    <w:family w:val="auto"/>
    <w:pitch w:val="default"/>
    <w:sig w:usb0="800002BF" w:usb1="38CF7CFA" w:usb2="00000016" w:usb3="00000000" w:csb0="00040001" w:csb1="00000000"/>
    <w:embedRegular r:id="rId5" w:fontKey="{85485523-EACB-4D70-93BA-F7D1F4B98336}"/>
  </w:font>
  <w:font w:name="楷体_GB2312">
    <w:panose1 w:val="02010609030101010101"/>
    <w:charset w:val="86"/>
    <w:family w:val="modern"/>
    <w:pitch w:val="default"/>
    <w:sig w:usb0="00000001" w:usb1="080E0000" w:usb2="00000000" w:usb3="00000000" w:csb0="00040000" w:csb1="00000000"/>
    <w:embedRegular r:id="rId6" w:fontKey="{5132DD0A-BC82-4C0F-ACA9-42F34198EC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CF15D1">
    <w:pPr>
      <w:pStyle w:val="9"/>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A845C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14A845C4">
                    <w:pPr>
                      <w:pStyle w:val="9"/>
                    </w:pPr>
                    <w:r>
                      <w:rPr>
                        <w:rFonts w:hint="eastAsia" w:asciiTheme="minorEastAsia" w:hAnsiTheme="minorEastAsia" w:cstheme="minorEastAsia"/>
                        <w:sz w:val="32"/>
                        <w:szCs w:val="32"/>
                      </w:rPr>
                      <w:fldChar w:fldCharType="begin"/>
                    </w:r>
                    <w:r>
                      <w:rPr>
                        <w:rFonts w:hint="eastAsia" w:asciiTheme="minorEastAsia" w:hAnsiTheme="minorEastAsia" w:cstheme="minorEastAsia"/>
                        <w:sz w:val="32"/>
                        <w:szCs w:val="32"/>
                      </w:rPr>
                      <w:instrText xml:space="preserve"> PAGE  \* MERGEFORMAT </w:instrText>
                    </w:r>
                    <w:r>
                      <w:rPr>
                        <w:rFonts w:hint="eastAsia" w:asciiTheme="minorEastAsia" w:hAnsiTheme="minorEastAsia" w:cstheme="minorEastAsia"/>
                        <w:sz w:val="32"/>
                        <w:szCs w:val="32"/>
                      </w:rPr>
                      <w:fldChar w:fldCharType="separate"/>
                    </w:r>
                    <w:r>
                      <w:rPr>
                        <w:rFonts w:asciiTheme="minorEastAsia" w:hAnsiTheme="minorEastAsia" w:cstheme="minorEastAsia"/>
                        <w:sz w:val="32"/>
                        <w:szCs w:val="32"/>
                      </w:rPr>
                      <w:t>- 1 -</w:t>
                    </w:r>
                    <w:r>
                      <w:rPr>
                        <w:rFonts w:hint="eastAsia" w:asciiTheme="minorEastAsia" w:hAnsiTheme="minorEastAsia" w:cstheme="minorEastAsia"/>
                        <w:sz w:val="32"/>
                        <w:szCs w:val="32"/>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640"/>
      </w:pPr>
      <w:r>
        <w:separator/>
      </w:r>
    </w:p>
  </w:footnote>
  <w:footnote w:type="continuationSeparator" w:id="1">
    <w:p>
      <w:pPr>
        <w:spacing w:line="360" w:lineRule="auto"/>
        <w:ind w:firstLine="64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8D4774"/>
    <w:multiLevelType w:val="multilevel"/>
    <w:tmpl w:val="5D8D4774"/>
    <w:lvl w:ilvl="0" w:tentative="0">
      <w:start w:val="13"/>
      <w:numFmt w:val="chineseCountingThousand"/>
      <w:lvlText w:val="第%1章"/>
      <w:lvlJc w:val="left"/>
      <w:pPr>
        <w:tabs>
          <w:tab w:val="left" w:pos="2782"/>
        </w:tabs>
      </w:pPr>
      <w:rPr>
        <w:rFonts w:hint="eastAsia"/>
      </w:rPr>
    </w:lvl>
    <w:lvl w:ilvl="1" w:tentative="0">
      <w:start w:val="1"/>
      <w:numFmt w:val="decimal"/>
      <w:pStyle w:val="3"/>
      <w:isLgl/>
      <w:lvlText w:val="%1.%2"/>
      <w:lvlJc w:val="left"/>
      <w:pPr>
        <w:tabs>
          <w:tab w:val="left" w:pos="2422"/>
        </w:tabs>
      </w:pPr>
      <w:rPr>
        <w:rFonts w:hint="eastAsia"/>
      </w:rPr>
    </w:lvl>
    <w:lvl w:ilvl="2" w:tentative="0">
      <w:start w:val="1"/>
      <w:numFmt w:val="decimal"/>
      <w:isLgl/>
      <w:lvlText w:val="%1.%2.%3"/>
      <w:lvlJc w:val="left"/>
      <w:pPr>
        <w:tabs>
          <w:tab w:val="left" w:pos="2782"/>
        </w:tabs>
      </w:pPr>
      <w:rPr>
        <w:rFonts w:hint="eastAsia"/>
      </w:rPr>
    </w:lvl>
    <w:lvl w:ilvl="3" w:tentative="0">
      <w:start w:val="1"/>
      <w:numFmt w:val="decimal"/>
      <w:isLgl/>
      <w:lvlText w:val="%1.%2.%3.%4"/>
      <w:lvlJc w:val="left"/>
      <w:pPr>
        <w:tabs>
          <w:tab w:val="left" w:pos="4582"/>
        </w:tabs>
        <w:ind w:left="2566" w:hanging="864"/>
      </w:pPr>
      <w:rPr>
        <w:rFonts w:hint="eastAsia"/>
      </w:rPr>
    </w:lvl>
    <w:lvl w:ilvl="4" w:tentative="0">
      <w:start w:val="1"/>
      <w:numFmt w:val="decimal"/>
      <w:isLgl/>
      <w:lvlText w:val="%1.%2.%3.%4.%5"/>
      <w:lvlJc w:val="left"/>
      <w:pPr>
        <w:tabs>
          <w:tab w:val="left" w:pos="3862"/>
        </w:tabs>
        <w:ind w:left="2710" w:hanging="1008"/>
      </w:pPr>
      <w:rPr>
        <w:rFonts w:hint="eastAsia"/>
      </w:rPr>
    </w:lvl>
    <w:lvl w:ilvl="5" w:tentative="0">
      <w:start w:val="1"/>
      <w:numFmt w:val="decimal"/>
      <w:isLgl/>
      <w:lvlText w:val="%1.%2.%3.%4.%5.%6"/>
      <w:lvlJc w:val="left"/>
      <w:pPr>
        <w:tabs>
          <w:tab w:val="left" w:pos="4222"/>
        </w:tabs>
        <w:ind w:left="2854" w:hanging="1152"/>
      </w:pPr>
      <w:rPr>
        <w:rFonts w:hint="eastAsia"/>
      </w:rPr>
    </w:lvl>
    <w:lvl w:ilvl="6" w:tentative="0">
      <w:start w:val="1"/>
      <w:numFmt w:val="decimal"/>
      <w:isLgl/>
      <w:lvlText w:val="%1.%2.%3.%4.%5.%6.%7"/>
      <w:lvlJc w:val="left"/>
      <w:pPr>
        <w:tabs>
          <w:tab w:val="left" w:pos="4942"/>
        </w:tabs>
        <w:ind w:left="2998" w:hanging="1296"/>
      </w:pPr>
      <w:rPr>
        <w:rFonts w:hint="eastAsia"/>
      </w:rPr>
    </w:lvl>
    <w:lvl w:ilvl="7" w:tentative="0">
      <w:start w:val="1"/>
      <w:numFmt w:val="decimal"/>
      <w:isLgl/>
      <w:lvlText w:val="%1.%2.%3.%4.%5.%6.%7.%8"/>
      <w:lvlJc w:val="left"/>
      <w:pPr>
        <w:tabs>
          <w:tab w:val="left" w:pos="5302"/>
        </w:tabs>
        <w:ind w:left="3142" w:hanging="1440"/>
      </w:pPr>
      <w:rPr>
        <w:rFonts w:hint="eastAsia"/>
      </w:rPr>
    </w:lvl>
    <w:lvl w:ilvl="8" w:tentative="0">
      <w:start w:val="1"/>
      <w:numFmt w:val="decimal"/>
      <w:isLgl/>
      <w:lvlText w:val="%1.%2.%3.%4.%5.%6.%7.%8.%9"/>
      <w:lvlJc w:val="left"/>
      <w:pPr>
        <w:tabs>
          <w:tab w:val="left" w:pos="5662"/>
        </w:tabs>
        <w:ind w:left="3286"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7865"/>
    <w:rsid w:val="00044417"/>
    <w:rsid w:val="00061ACE"/>
    <w:rsid w:val="00066DAC"/>
    <w:rsid w:val="00070145"/>
    <w:rsid w:val="00091AAC"/>
    <w:rsid w:val="000F6987"/>
    <w:rsid w:val="00112171"/>
    <w:rsid w:val="00127D11"/>
    <w:rsid w:val="00144DF8"/>
    <w:rsid w:val="00172A27"/>
    <w:rsid w:val="00187C87"/>
    <w:rsid w:val="00192096"/>
    <w:rsid w:val="001B01D2"/>
    <w:rsid w:val="001D512F"/>
    <w:rsid w:val="001E30C0"/>
    <w:rsid w:val="00260924"/>
    <w:rsid w:val="00276A73"/>
    <w:rsid w:val="00286D78"/>
    <w:rsid w:val="002C723E"/>
    <w:rsid w:val="003019C3"/>
    <w:rsid w:val="00313DCD"/>
    <w:rsid w:val="00333B67"/>
    <w:rsid w:val="00336343"/>
    <w:rsid w:val="00353F9F"/>
    <w:rsid w:val="0036108B"/>
    <w:rsid w:val="00364E2A"/>
    <w:rsid w:val="003D44AA"/>
    <w:rsid w:val="0043152E"/>
    <w:rsid w:val="00465A32"/>
    <w:rsid w:val="00466676"/>
    <w:rsid w:val="0049116A"/>
    <w:rsid w:val="004E04D2"/>
    <w:rsid w:val="004F20BD"/>
    <w:rsid w:val="0052635E"/>
    <w:rsid w:val="00533308"/>
    <w:rsid w:val="00553E37"/>
    <w:rsid w:val="00587D51"/>
    <w:rsid w:val="005F00C2"/>
    <w:rsid w:val="00607597"/>
    <w:rsid w:val="006110D7"/>
    <w:rsid w:val="006368F6"/>
    <w:rsid w:val="00651BD8"/>
    <w:rsid w:val="006C5714"/>
    <w:rsid w:val="006D4CE5"/>
    <w:rsid w:val="007170AC"/>
    <w:rsid w:val="0074734E"/>
    <w:rsid w:val="00752661"/>
    <w:rsid w:val="0077780A"/>
    <w:rsid w:val="00794055"/>
    <w:rsid w:val="007A6535"/>
    <w:rsid w:val="007E6435"/>
    <w:rsid w:val="007F23CA"/>
    <w:rsid w:val="0084407A"/>
    <w:rsid w:val="00850F93"/>
    <w:rsid w:val="00886062"/>
    <w:rsid w:val="008E3D4B"/>
    <w:rsid w:val="00944DB8"/>
    <w:rsid w:val="009552E6"/>
    <w:rsid w:val="009F78A2"/>
    <w:rsid w:val="00A068D8"/>
    <w:rsid w:val="00A11CCC"/>
    <w:rsid w:val="00A47E4F"/>
    <w:rsid w:val="00AA2536"/>
    <w:rsid w:val="00AF0502"/>
    <w:rsid w:val="00AF2D05"/>
    <w:rsid w:val="00B26922"/>
    <w:rsid w:val="00B55CCE"/>
    <w:rsid w:val="00B82AF3"/>
    <w:rsid w:val="00B861CA"/>
    <w:rsid w:val="00B91481"/>
    <w:rsid w:val="00B96941"/>
    <w:rsid w:val="00C47ED7"/>
    <w:rsid w:val="00C51E0A"/>
    <w:rsid w:val="00C7262B"/>
    <w:rsid w:val="00C7370C"/>
    <w:rsid w:val="00C7721E"/>
    <w:rsid w:val="00D22DD7"/>
    <w:rsid w:val="00DE489B"/>
    <w:rsid w:val="00E82D3B"/>
    <w:rsid w:val="00EB13EE"/>
    <w:rsid w:val="00F403B5"/>
    <w:rsid w:val="00F45E21"/>
    <w:rsid w:val="00FA0E5D"/>
    <w:rsid w:val="00FE4CAE"/>
    <w:rsid w:val="00FE638D"/>
    <w:rsid w:val="010C0F51"/>
    <w:rsid w:val="01362EA7"/>
    <w:rsid w:val="01882F25"/>
    <w:rsid w:val="018C0544"/>
    <w:rsid w:val="019F118E"/>
    <w:rsid w:val="01A3107B"/>
    <w:rsid w:val="01BA7141"/>
    <w:rsid w:val="01CA79BB"/>
    <w:rsid w:val="01D20C8F"/>
    <w:rsid w:val="01D64485"/>
    <w:rsid w:val="01E83A92"/>
    <w:rsid w:val="01EB3E74"/>
    <w:rsid w:val="022F534A"/>
    <w:rsid w:val="024039F2"/>
    <w:rsid w:val="033E43E6"/>
    <w:rsid w:val="03945CCD"/>
    <w:rsid w:val="03BA186D"/>
    <w:rsid w:val="040F3551"/>
    <w:rsid w:val="042072C2"/>
    <w:rsid w:val="043C361C"/>
    <w:rsid w:val="043F4C24"/>
    <w:rsid w:val="044B2AE6"/>
    <w:rsid w:val="045B0809"/>
    <w:rsid w:val="04A04F6C"/>
    <w:rsid w:val="04A05348"/>
    <w:rsid w:val="04A94D2F"/>
    <w:rsid w:val="0502501C"/>
    <w:rsid w:val="05233D9C"/>
    <w:rsid w:val="05465970"/>
    <w:rsid w:val="05590821"/>
    <w:rsid w:val="056C235C"/>
    <w:rsid w:val="062E413A"/>
    <w:rsid w:val="06A2019C"/>
    <w:rsid w:val="06B66C8B"/>
    <w:rsid w:val="06CC45A6"/>
    <w:rsid w:val="06D8568E"/>
    <w:rsid w:val="06DD60AB"/>
    <w:rsid w:val="072F53D3"/>
    <w:rsid w:val="07574DBE"/>
    <w:rsid w:val="076A7644"/>
    <w:rsid w:val="07980D6A"/>
    <w:rsid w:val="07B14DE9"/>
    <w:rsid w:val="07E809FE"/>
    <w:rsid w:val="07F655F9"/>
    <w:rsid w:val="084B25CC"/>
    <w:rsid w:val="084E286D"/>
    <w:rsid w:val="084E4C61"/>
    <w:rsid w:val="0860583A"/>
    <w:rsid w:val="08914A76"/>
    <w:rsid w:val="08AE4D92"/>
    <w:rsid w:val="08DB6116"/>
    <w:rsid w:val="08ED7502"/>
    <w:rsid w:val="08F6117B"/>
    <w:rsid w:val="096878F0"/>
    <w:rsid w:val="097E121A"/>
    <w:rsid w:val="09952E46"/>
    <w:rsid w:val="09C64739"/>
    <w:rsid w:val="09CF5F42"/>
    <w:rsid w:val="09F82EA0"/>
    <w:rsid w:val="0A8E6119"/>
    <w:rsid w:val="0A913707"/>
    <w:rsid w:val="0ABE1F9B"/>
    <w:rsid w:val="0ADA1A81"/>
    <w:rsid w:val="0B29129C"/>
    <w:rsid w:val="0BB15CFC"/>
    <w:rsid w:val="0BE20302"/>
    <w:rsid w:val="0C31589B"/>
    <w:rsid w:val="0C343E9E"/>
    <w:rsid w:val="0C37316F"/>
    <w:rsid w:val="0C565E28"/>
    <w:rsid w:val="0C9E05B3"/>
    <w:rsid w:val="0CEF662F"/>
    <w:rsid w:val="0D15182E"/>
    <w:rsid w:val="0D1F7D7F"/>
    <w:rsid w:val="0D211BCC"/>
    <w:rsid w:val="0DA40415"/>
    <w:rsid w:val="0DC47C7E"/>
    <w:rsid w:val="0E1B6735"/>
    <w:rsid w:val="0E5A24B2"/>
    <w:rsid w:val="0E5B7463"/>
    <w:rsid w:val="0E7C2A49"/>
    <w:rsid w:val="0E863207"/>
    <w:rsid w:val="0E8C67E6"/>
    <w:rsid w:val="0E995F08"/>
    <w:rsid w:val="0EFF2D5A"/>
    <w:rsid w:val="0F332E84"/>
    <w:rsid w:val="0F4F3EF9"/>
    <w:rsid w:val="0F5126AD"/>
    <w:rsid w:val="0F5C24C4"/>
    <w:rsid w:val="0F773787"/>
    <w:rsid w:val="0F8C416D"/>
    <w:rsid w:val="0F903831"/>
    <w:rsid w:val="0FC21DA3"/>
    <w:rsid w:val="0FCB515E"/>
    <w:rsid w:val="0FE02C01"/>
    <w:rsid w:val="106E3487"/>
    <w:rsid w:val="107A2AB2"/>
    <w:rsid w:val="10B403A4"/>
    <w:rsid w:val="10E95826"/>
    <w:rsid w:val="117B6E9B"/>
    <w:rsid w:val="11A062BA"/>
    <w:rsid w:val="11BB24DA"/>
    <w:rsid w:val="120A09B7"/>
    <w:rsid w:val="12290641"/>
    <w:rsid w:val="127150AC"/>
    <w:rsid w:val="127A774D"/>
    <w:rsid w:val="12F04042"/>
    <w:rsid w:val="13030836"/>
    <w:rsid w:val="131A52D4"/>
    <w:rsid w:val="13B824DA"/>
    <w:rsid w:val="13F265CF"/>
    <w:rsid w:val="13F50541"/>
    <w:rsid w:val="13FD34D0"/>
    <w:rsid w:val="14030F44"/>
    <w:rsid w:val="1421019A"/>
    <w:rsid w:val="14250002"/>
    <w:rsid w:val="143546C3"/>
    <w:rsid w:val="14D50328"/>
    <w:rsid w:val="14FF1C34"/>
    <w:rsid w:val="15016C82"/>
    <w:rsid w:val="15333760"/>
    <w:rsid w:val="15500F91"/>
    <w:rsid w:val="157F6F01"/>
    <w:rsid w:val="15A866E4"/>
    <w:rsid w:val="15D8136C"/>
    <w:rsid w:val="15E80FCB"/>
    <w:rsid w:val="1666593A"/>
    <w:rsid w:val="169B01CE"/>
    <w:rsid w:val="16BA0530"/>
    <w:rsid w:val="16CD70BB"/>
    <w:rsid w:val="172E2ACB"/>
    <w:rsid w:val="17304353"/>
    <w:rsid w:val="17403920"/>
    <w:rsid w:val="17D759F2"/>
    <w:rsid w:val="17F770F6"/>
    <w:rsid w:val="181727DC"/>
    <w:rsid w:val="18510D87"/>
    <w:rsid w:val="18827941"/>
    <w:rsid w:val="18BD2FFF"/>
    <w:rsid w:val="18FC06F1"/>
    <w:rsid w:val="19007EC3"/>
    <w:rsid w:val="1969002C"/>
    <w:rsid w:val="19F7360C"/>
    <w:rsid w:val="1A045C10"/>
    <w:rsid w:val="1A577820"/>
    <w:rsid w:val="1A5E7EFB"/>
    <w:rsid w:val="1A7D5B0F"/>
    <w:rsid w:val="1A9C7E2B"/>
    <w:rsid w:val="1AE807BA"/>
    <w:rsid w:val="1AEF7DCF"/>
    <w:rsid w:val="1AFF4785"/>
    <w:rsid w:val="1B2E6628"/>
    <w:rsid w:val="1B5F7D27"/>
    <w:rsid w:val="1BF33119"/>
    <w:rsid w:val="1CAF32EA"/>
    <w:rsid w:val="1CB64F71"/>
    <w:rsid w:val="1CBD69AA"/>
    <w:rsid w:val="1CFB3E9E"/>
    <w:rsid w:val="1D0241F2"/>
    <w:rsid w:val="1D3356ED"/>
    <w:rsid w:val="1D5B07B8"/>
    <w:rsid w:val="1D6135A7"/>
    <w:rsid w:val="1DC52255"/>
    <w:rsid w:val="1DDA5D4F"/>
    <w:rsid w:val="1DDB2F47"/>
    <w:rsid w:val="1DFB51A6"/>
    <w:rsid w:val="1E3D7C87"/>
    <w:rsid w:val="1E707FD4"/>
    <w:rsid w:val="1E877297"/>
    <w:rsid w:val="1EB05D0A"/>
    <w:rsid w:val="1EF0431B"/>
    <w:rsid w:val="1EFE7B28"/>
    <w:rsid w:val="1F3565D5"/>
    <w:rsid w:val="1F9A468B"/>
    <w:rsid w:val="1FFA6A2F"/>
    <w:rsid w:val="20023401"/>
    <w:rsid w:val="20143409"/>
    <w:rsid w:val="20E9776F"/>
    <w:rsid w:val="20F902C6"/>
    <w:rsid w:val="21320321"/>
    <w:rsid w:val="2138528B"/>
    <w:rsid w:val="217544DB"/>
    <w:rsid w:val="21971D65"/>
    <w:rsid w:val="21B957AE"/>
    <w:rsid w:val="22121464"/>
    <w:rsid w:val="22653E5A"/>
    <w:rsid w:val="22673757"/>
    <w:rsid w:val="22AD5E3A"/>
    <w:rsid w:val="230F1CF5"/>
    <w:rsid w:val="23255E32"/>
    <w:rsid w:val="2345745A"/>
    <w:rsid w:val="235E0BC8"/>
    <w:rsid w:val="23D47812"/>
    <w:rsid w:val="23DE1611"/>
    <w:rsid w:val="24150A7F"/>
    <w:rsid w:val="24213EC8"/>
    <w:rsid w:val="24307A0E"/>
    <w:rsid w:val="245034D6"/>
    <w:rsid w:val="246A6DCB"/>
    <w:rsid w:val="247453B8"/>
    <w:rsid w:val="25212915"/>
    <w:rsid w:val="265A431A"/>
    <w:rsid w:val="266B2A66"/>
    <w:rsid w:val="26710FF0"/>
    <w:rsid w:val="26B732BD"/>
    <w:rsid w:val="27104C6C"/>
    <w:rsid w:val="27263D7B"/>
    <w:rsid w:val="272D4172"/>
    <w:rsid w:val="279168B5"/>
    <w:rsid w:val="27A0205E"/>
    <w:rsid w:val="27CA2B49"/>
    <w:rsid w:val="27CB754F"/>
    <w:rsid w:val="280223C0"/>
    <w:rsid w:val="28115DC0"/>
    <w:rsid w:val="28A21C19"/>
    <w:rsid w:val="298D0C33"/>
    <w:rsid w:val="29A12E30"/>
    <w:rsid w:val="29B4649A"/>
    <w:rsid w:val="29DC2D0C"/>
    <w:rsid w:val="29EE4FAE"/>
    <w:rsid w:val="2A3E1EBB"/>
    <w:rsid w:val="2A6A7B31"/>
    <w:rsid w:val="2AFE1AAC"/>
    <w:rsid w:val="2B424B14"/>
    <w:rsid w:val="2B576F68"/>
    <w:rsid w:val="2B580C97"/>
    <w:rsid w:val="2B7A76AB"/>
    <w:rsid w:val="2B7F27BA"/>
    <w:rsid w:val="2BE62BB6"/>
    <w:rsid w:val="2C0868BC"/>
    <w:rsid w:val="2C262A09"/>
    <w:rsid w:val="2C456543"/>
    <w:rsid w:val="2C56698C"/>
    <w:rsid w:val="2C6829BD"/>
    <w:rsid w:val="2C726404"/>
    <w:rsid w:val="2C8269FB"/>
    <w:rsid w:val="2CC43FE4"/>
    <w:rsid w:val="2CE403B9"/>
    <w:rsid w:val="2CE77D75"/>
    <w:rsid w:val="2D5F7A17"/>
    <w:rsid w:val="2DEF169F"/>
    <w:rsid w:val="2E2A4CEC"/>
    <w:rsid w:val="2E395AB2"/>
    <w:rsid w:val="2E3E712E"/>
    <w:rsid w:val="2E6F0902"/>
    <w:rsid w:val="2ED12513"/>
    <w:rsid w:val="2ED93BF6"/>
    <w:rsid w:val="2EE53513"/>
    <w:rsid w:val="2EF717D0"/>
    <w:rsid w:val="2F0571F8"/>
    <w:rsid w:val="2F6837FE"/>
    <w:rsid w:val="2F826250"/>
    <w:rsid w:val="2F9C50A0"/>
    <w:rsid w:val="2FFA35F8"/>
    <w:rsid w:val="2FFB3813"/>
    <w:rsid w:val="30044B54"/>
    <w:rsid w:val="30125478"/>
    <w:rsid w:val="302D040C"/>
    <w:rsid w:val="30363CB0"/>
    <w:rsid w:val="30405A42"/>
    <w:rsid w:val="30420A43"/>
    <w:rsid w:val="30CE650E"/>
    <w:rsid w:val="30D2554F"/>
    <w:rsid w:val="30EC1D1E"/>
    <w:rsid w:val="3178425C"/>
    <w:rsid w:val="31884A79"/>
    <w:rsid w:val="318F6DFD"/>
    <w:rsid w:val="31D23233"/>
    <w:rsid w:val="31F223D9"/>
    <w:rsid w:val="31FA1651"/>
    <w:rsid w:val="32400809"/>
    <w:rsid w:val="32941411"/>
    <w:rsid w:val="32D34144"/>
    <w:rsid w:val="33180FDF"/>
    <w:rsid w:val="33AF50A4"/>
    <w:rsid w:val="33BF5A1C"/>
    <w:rsid w:val="34347CA8"/>
    <w:rsid w:val="346D1487"/>
    <w:rsid w:val="347C3BC1"/>
    <w:rsid w:val="347D7659"/>
    <w:rsid w:val="34B75DE4"/>
    <w:rsid w:val="34EC234E"/>
    <w:rsid w:val="35070FE1"/>
    <w:rsid w:val="35413925"/>
    <w:rsid w:val="35B4718D"/>
    <w:rsid w:val="362000D5"/>
    <w:rsid w:val="362E53CF"/>
    <w:rsid w:val="36322589"/>
    <w:rsid w:val="36505C55"/>
    <w:rsid w:val="36877AF6"/>
    <w:rsid w:val="36AC602F"/>
    <w:rsid w:val="36B408B4"/>
    <w:rsid w:val="36C57B63"/>
    <w:rsid w:val="36D60EC8"/>
    <w:rsid w:val="36EB7A56"/>
    <w:rsid w:val="37072D43"/>
    <w:rsid w:val="37133F7E"/>
    <w:rsid w:val="375B12BA"/>
    <w:rsid w:val="37996DF9"/>
    <w:rsid w:val="37997EBF"/>
    <w:rsid w:val="379B2080"/>
    <w:rsid w:val="37CD6097"/>
    <w:rsid w:val="37FF408D"/>
    <w:rsid w:val="3864253B"/>
    <w:rsid w:val="388A196F"/>
    <w:rsid w:val="38BF7DBB"/>
    <w:rsid w:val="38D25888"/>
    <w:rsid w:val="38E23412"/>
    <w:rsid w:val="393E1416"/>
    <w:rsid w:val="39627EA4"/>
    <w:rsid w:val="399D7E16"/>
    <w:rsid w:val="39F952C4"/>
    <w:rsid w:val="3A537A73"/>
    <w:rsid w:val="3A566958"/>
    <w:rsid w:val="3A591E05"/>
    <w:rsid w:val="3A8C587F"/>
    <w:rsid w:val="3A9841D9"/>
    <w:rsid w:val="3AC022D7"/>
    <w:rsid w:val="3AD0720B"/>
    <w:rsid w:val="3AD87EC3"/>
    <w:rsid w:val="3AE2704C"/>
    <w:rsid w:val="3B0E09AE"/>
    <w:rsid w:val="3B133333"/>
    <w:rsid w:val="3B433201"/>
    <w:rsid w:val="3B5553B4"/>
    <w:rsid w:val="3B5D5685"/>
    <w:rsid w:val="3B663B9B"/>
    <w:rsid w:val="3BAD0F9A"/>
    <w:rsid w:val="3C5763B9"/>
    <w:rsid w:val="3C9F7525"/>
    <w:rsid w:val="3CAD14EB"/>
    <w:rsid w:val="3CE10D53"/>
    <w:rsid w:val="3D7E788D"/>
    <w:rsid w:val="3DE5239C"/>
    <w:rsid w:val="3DF73841"/>
    <w:rsid w:val="3DFF6B24"/>
    <w:rsid w:val="3E337D9D"/>
    <w:rsid w:val="3E4A3184"/>
    <w:rsid w:val="3EA15BEA"/>
    <w:rsid w:val="3EEC3285"/>
    <w:rsid w:val="3F7517C8"/>
    <w:rsid w:val="3FAE1258"/>
    <w:rsid w:val="401D6094"/>
    <w:rsid w:val="40300C0E"/>
    <w:rsid w:val="40534228"/>
    <w:rsid w:val="4063108E"/>
    <w:rsid w:val="408D251C"/>
    <w:rsid w:val="40C07780"/>
    <w:rsid w:val="410A15F9"/>
    <w:rsid w:val="412A1254"/>
    <w:rsid w:val="41656000"/>
    <w:rsid w:val="41AE00B6"/>
    <w:rsid w:val="41E95F9F"/>
    <w:rsid w:val="42154310"/>
    <w:rsid w:val="42495010"/>
    <w:rsid w:val="425C545A"/>
    <w:rsid w:val="42636FB6"/>
    <w:rsid w:val="42811BC4"/>
    <w:rsid w:val="42B60B92"/>
    <w:rsid w:val="42D50099"/>
    <w:rsid w:val="42D650B2"/>
    <w:rsid w:val="42DD34D6"/>
    <w:rsid w:val="43137D99"/>
    <w:rsid w:val="43475BB2"/>
    <w:rsid w:val="44090B96"/>
    <w:rsid w:val="44906B29"/>
    <w:rsid w:val="44B452A6"/>
    <w:rsid w:val="45560CD4"/>
    <w:rsid w:val="459509CB"/>
    <w:rsid w:val="45F4689A"/>
    <w:rsid w:val="45FB4649"/>
    <w:rsid w:val="46074EE8"/>
    <w:rsid w:val="4637542D"/>
    <w:rsid w:val="46731EEB"/>
    <w:rsid w:val="46875D06"/>
    <w:rsid w:val="46BD4700"/>
    <w:rsid w:val="46CD28E5"/>
    <w:rsid w:val="47770CCA"/>
    <w:rsid w:val="477A2AB4"/>
    <w:rsid w:val="48094AE2"/>
    <w:rsid w:val="483E4E75"/>
    <w:rsid w:val="4852492F"/>
    <w:rsid w:val="486B3CAF"/>
    <w:rsid w:val="48772769"/>
    <w:rsid w:val="49207E0A"/>
    <w:rsid w:val="492F572C"/>
    <w:rsid w:val="49421FCC"/>
    <w:rsid w:val="49AE5B8A"/>
    <w:rsid w:val="49D85ADD"/>
    <w:rsid w:val="49ED6C82"/>
    <w:rsid w:val="4A0C0182"/>
    <w:rsid w:val="4A4A7C46"/>
    <w:rsid w:val="4A523CD5"/>
    <w:rsid w:val="4A786FAB"/>
    <w:rsid w:val="4A873A47"/>
    <w:rsid w:val="4ACB5C6C"/>
    <w:rsid w:val="4ADC2291"/>
    <w:rsid w:val="4AFE168C"/>
    <w:rsid w:val="4B4C6658"/>
    <w:rsid w:val="4B6926B5"/>
    <w:rsid w:val="4B7A69E2"/>
    <w:rsid w:val="4B9C252E"/>
    <w:rsid w:val="4BBE5D06"/>
    <w:rsid w:val="4BCA09FA"/>
    <w:rsid w:val="4BE907F8"/>
    <w:rsid w:val="4BEB54D0"/>
    <w:rsid w:val="4C435437"/>
    <w:rsid w:val="4C570DA7"/>
    <w:rsid w:val="4C925D72"/>
    <w:rsid w:val="4CD5653B"/>
    <w:rsid w:val="4CD81862"/>
    <w:rsid w:val="4D28470C"/>
    <w:rsid w:val="4D341ABA"/>
    <w:rsid w:val="4DA559B9"/>
    <w:rsid w:val="4DE352BC"/>
    <w:rsid w:val="4DE6145A"/>
    <w:rsid w:val="4E182958"/>
    <w:rsid w:val="4E6D7648"/>
    <w:rsid w:val="4E7B14D6"/>
    <w:rsid w:val="4F011EB4"/>
    <w:rsid w:val="4F270107"/>
    <w:rsid w:val="4F5E0589"/>
    <w:rsid w:val="4F82145C"/>
    <w:rsid w:val="4FB627BF"/>
    <w:rsid w:val="504B7277"/>
    <w:rsid w:val="50765CB0"/>
    <w:rsid w:val="50801331"/>
    <w:rsid w:val="50924CFB"/>
    <w:rsid w:val="50DC614F"/>
    <w:rsid w:val="50E0282D"/>
    <w:rsid w:val="51050BFE"/>
    <w:rsid w:val="51395CD6"/>
    <w:rsid w:val="5166767E"/>
    <w:rsid w:val="51710636"/>
    <w:rsid w:val="51E16B86"/>
    <w:rsid w:val="51F040FB"/>
    <w:rsid w:val="51F71E1A"/>
    <w:rsid w:val="522E33FF"/>
    <w:rsid w:val="523F3B40"/>
    <w:rsid w:val="529507CD"/>
    <w:rsid w:val="53A019A2"/>
    <w:rsid w:val="53A14529"/>
    <w:rsid w:val="53AB55C1"/>
    <w:rsid w:val="53D92945"/>
    <w:rsid w:val="53E62601"/>
    <w:rsid w:val="53E874BC"/>
    <w:rsid w:val="542A1ACD"/>
    <w:rsid w:val="546259DF"/>
    <w:rsid w:val="546327C9"/>
    <w:rsid w:val="54893C4E"/>
    <w:rsid w:val="55006EC7"/>
    <w:rsid w:val="55130FD8"/>
    <w:rsid w:val="552E03CD"/>
    <w:rsid w:val="55662F4C"/>
    <w:rsid w:val="556D0E36"/>
    <w:rsid w:val="55A91AFC"/>
    <w:rsid w:val="55F00D78"/>
    <w:rsid w:val="56061562"/>
    <w:rsid w:val="565E2A78"/>
    <w:rsid w:val="56A566E4"/>
    <w:rsid w:val="56D4239F"/>
    <w:rsid w:val="56F54CB6"/>
    <w:rsid w:val="571A40C7"/>
    <w:rsid w:val="57307786"/>
    <w:rsid w:val="57316DA0"/>
    <w:rsid w:val="575B54D9"/>
    <w:rsid w:val="57B154DA"/>
    <w:rsid w:val="57E735A9"/>
    <w:rsid w:val="57ED3CD1"/>
    <w:rsid w:val="584E2326"/>
    <w:rsid w:val="58974137"/>
    <w:rsid w:val="589F2BD8"/>
    <w:rsid w:val="58A423E4"/>
    <w:rsid w:val="58D76DB3"/>
    <w:rsid w:val="58D96039"/>
    <w:rsid w:val="58E04384"/>
    <w:rsid w:val="59692B59"/>
    <w:rsid w:val="596B7825"/>
    <w:rsid w:val="5976418F"/>
    <w:rsid w:val="59932391"/>
    <w:rsid w:val="599F5692"/>
    <w:rsid w:val="59DF7EAD"/>
    <w:rsid w:val="59F62891"/>
    <w:rsid w:val="5A0200DD"/>
    <w:rsid w:val="5A4F037D"/>
    <w:rsid w:val="5A5D1252"/>
    <w:rsid w:val="5A99745E"/>
    <w:rsid w:val="5AA43A05"/>
    <w:rsid w:val="5AC201A5"/>
    <w:rsid w:val="5B012E17"/>
    <w:rsid w:val="5B0954B3"/>
    <w:rsid w:val="5B0E49D4"/>
    <w:rsid w:val="5B69023F"/>
    <w:rsid w:val="5B747982"/>
    <w:rsid w:val="5B9C44F9"/>
    <w:rsid w:val="5BC11F53"/>
    <w:rsid w:val="5C0438FC"/>
    <w:rsid w:val="5C1C4987"/>
    <w:rsid w:val="5C526A06"/>
    <w:rsid w:val="5C6D4FF3"/>
    <w:rsid w:val="5C8C12C8"/>
    <w:rsid w:val="5CA67BCF"/>
    <w:rsid w:val="5CAD3352"/>
    <w:rsid w:val="5CEF421A"/>
    <w:rsid w:val="5D6E287B"/>
    <w:rsid w:val="5DD62F1B"/>
    <w:rsid w:val="5E0651AA"/>
    <w:rsid w:val="5E294F9F"/>
    <w:rsid w:val="5E566896"/>
    <w:rsid w:val="5E604B3E"/>
    <w:rsid w:val="5E64737F"/>
    <w:rsid w:val="5E77526B"/>
    <w:rsid w:val="5E921426"/>
    <w:rsid w:val="5EA77AD3"/>
    <w:rsid w:val="5EB95DD2"/>
    <w:rsid w:val="5F5C2EFA"/>
    <w:rsid w:val="5F7255C6"/>
    <w:rsid w:val="5F785834"/>
    <w:rsid w:val="5FB13C1C"/>
    <w:rsid w:val="5FC75282"/>
    <w:rsid w:val="5FE1567A"/>
    <w:rsid w:val="5FEC1BF5"/>
    <w:rsid w:val="60C2709E"/>
    <w:rsid w:val="6106329C"/>
    <w:rsid w:val="610E451F"/>
    <w:rsid w:val="618333EA"/>
    <w:rsid w:val="61885C5D"/>
    <w:rsid w:val="61A265C7"/>
    <w:rsid w:val="61BE18D9"/>
    <w:rsid w:val="61F91876"/>
    <w:rsid w:val="62322474"/>
    <w:rsid w:val="626012F3"/>
    <w:rsid w:val="626E260B"/>
    <w:rsid w:val="62C84DC4"/>
    <w:rsid w:val="62D62068"/>
    <w:rsid w:val="630C0C9E"/>
    <w:rsid w:val="6341785E"/>
    <w:rsid w:val="63A96A13"/>
    <w:rsid w:val="644448CA"/>
    <w:rsid w:val="6453457F"/>
    <w:rsid w:val="648B5500"/>
    <w:rsid w:val="649655B1"/>
    <w:rsid w:val="64BC2C9B"/>
    <w:rsid w:val="64E67EDA"/>
    <w:rsid w:val="64FA183E"/>
    <w:rsid w:val="65245D70"/>
    <w:rsid w:val="655E7CF1"/>
    <w:rsid w:val="6571153A"/>
    <w:rsid w:val="65724749"/>
    <w:rsid w:val="65871379"/>
    <w:rsid w:val="65B457A2"/>
    <w:rsid w:val="65CF48B7"/>
    <w:rsid w:val="65E3052E"/>
    <w:rsid w:val="65EF238E"/>
    <w:rsid w:val="65FD30D1"/>
    <w:rsid w:val="660A4448"/>
    <w:rsid w:val="661B3704"/>
    <w:rsid w:val="66704573"/>
    <w:rsid w:val="66797ED2"/>
    <w:rsid w:val="66A05DC1"/>
    <w:rsid w:val="66B16DB5"/>
    <w:rsid w:val="66D91364"/>
    <w:rsid w:val="66EC4861"/>
    <w:rsid w:val="670A555D"/>
    <w:rsid w:val="675A74FA"/>
    <w:rsid w:val="67DE101C"/>
    <w:rsid w:val="67FC099D"/>
    <w:rsid w:val="683A42B9"/>
    <w:rsid w:val="68413617"/>
    <w:rsid w:val="68A512BF"/>
    <w:rsid w:val="68FA5E7F"/>
    <w:rsid w:val="69206FE6"/>
    <w:rsid w:val="69275944"/>
    <w:rsid w:val="69A56796"/>
    <w:rsid w:val="69A67CDD"/>
    <w:rsid w:val="69AA25B9"/>
    <w:rsid w:val="6A5C2965"/>
    <w:rsid w:val="6ABE3F1A"/>
    <w:rsid w:val="6AEF5784"/>
    <w:rsid w:val="6AEF6426"/>
    <w:rsid w:val="6B256BBD"/>
    <w:rsid w:val="6C17358A"/>
    <w:rsid w:val="6C192DF4"/>
    <w:rsid w:val="6C2E3BAB"/>
    <w:rsid w:val="6CA160A2"/>
    <w:rsid w:val="6CFD38B4"/>
    <w:rsid w:val="6D24124D"/>
    <w:rsid w:val="6D7831C7"/>
    <w:rsid w:val="6DA43D14"/>
    <w:rsid w:val="6DE93268"/>
    <w:rsid w:val="6DFC0A08"/>
    <w:rsid w:val="6E03556E"/>
    <w:rsid w:val="6E4C1DDD"/>
    <w:rsid w:val="6E4F4E79"/>
    <w:rsid w:val="6EBA7CE7"/>
    <w:rsid w:val="6F0526A1"/>
    <w:rsid w:val="6F683104"/>
    <w:rsid w:val="6FBA6E91"/>
    <w:rsid w:val="70525A28"/>
    <w:rsid w:val="70631405"/>
    <w:rsid w:val="707D4D66"/>
    <w:rsid w:val="707E15F9"/>
    <w:rsid w:val="70A231E6"/>
    <w:rsid w:val="70F463B4"/>
    <w:rsid w:val="70FB6077"/>
    <w:rsid w:val="712D20D3"/>
    <w:rsid w:val="7131157C"/>
    <w:rsid w:val="718370CE"/>
    <w:rsid w:val="71944CFF"/>
    <w:rsid w:val="71CC0D50"/>
    <w:rsid w:val="71F85BCF"/>
    <w:rsid w:val="71FC0F7A"/>
    <w:rsid w:val="720B57D9"/>
    <w:rsid w:val="721C18CD"/>
    <w:rsid w:val="72974BB0"/>
    <w:rsid w:val="730A62BA"/>
    <w:rsid w:val="731E4809"/>
    <w:rsid w:val="73394FCE"/>
    <w:rsid w:val="733952EA"/>
    <w:rsid w:val="735D00D3"/>
    <w:rsid w:val="73B07BE6"/>
    <w:rsid w:val="73B155E8"/>
    <w:rsid w:val="741C4825"/>
    <w:rsid w:val="74280C84"/>
    <w:rsid w:val="742A2BFF"/>
    <w:rsid w:val="745921C5"/>
    <w:rsid w:val="74693BC7"/>
    <w:rsid w:val="74977010"/>
    <w:rsid w:val="74CA64C0"/>
    <w:rsid w:val="74D4694C"/>
    <w:rsid w:val="75101280"/>
    <w:rsid w:val="751D0B78"/>
    <w:rsid w:val="754D2856"/>
    <w:rsid w:val="756151CD"/>
    <w:rsid w:val="75B1662A"/>
    <w:rsid w:val="75D8533D"/>
    <w:rsid w:val="75E032AB"/>
    <w:rsid w:val="75EE49A7"/>
    <w:rsid w:val="760A1510"/>
    <w:rsid w:val="76121E15"/>
    <w:rsid w:val="7615266F"/>
    <w:rsid w:val="762F2831"/>
    <w:rsid w:val="766816D6"/>
    <w:rsid w:val="766B5547"/>
    <w:rsid w:val="76715DDC"/>
    <w:rsid w:val="76BA0BE1"/>
    <w:rsid w:val="76D53204"/>
    <w:rsid w:val="772F3D11"/>
    <w:rsid w:val="77446D81"/>
    <w:rsid w:val="77656ADB"/>
    <w:rsid w:val="777964B3"/>
    <w:rsid w:val="77912D9C"/>
    <w:rsid w:val="77937F90"/>
    <w:rsid w:val="77A23D29"/>
    <w:rsid w:val="77A6570F"/>
    <w:rsid w:val="77AE356C"/>
    <w:rsid w:val="77AE3EE9"/>
    <w:rsid w:val="77B45BFA"/>
    <w:rsid w:val="77B76141"/>
    <w:rsid w:val="77C43553"/>
    <w:rsid w:val="77D71CE3"/>
    <w:rsid w:val="78361828"/>
    <w:rsid w:val="78557445"/>
    <w:rsid w:val="788E1D2B"/>
    <w:rsid w:val="78AC5FDC"/>
    <w:rsid w:val="79223282"/>
    <w:rsid w:val="79FC224E"/>
    <w:rsid w:val="7A01796E"/>
    <w:rsid w:val="7A056E77"/>
    <w:rsid w:val="7A5173A9"/>
    <w:rsid w:val="7A5A076F"/>
    <w:rsid w:val="7B3C7DB9"/>
    <w:rsid w:val="7BC22FF4"/>
    <w:rsid w:val="7BFD4C52"/>
    <w:rsid w:val="7C622CA0"/>
    <w:rsid w:val="7C731091"/>
    <w:rsid w:val="7CA440B9"/>
    <w:rsid w:val="7E5768E9"/>
    <w:rsid w:val="7EBF1A58"/>
    <w:rsid w:val="7EC3202A"/>
    <w:rsid w:val="7ED02DDB"/>
    <w:rsid w:val="7F380CA6"/>
    <w:rsid w:val="7F626766"/>
    <w:rsid w:val="7F73305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left"/>
    </w:pPr>
    <w:rPr>
      <w:rFonts w:eastAsia="仿宋" w:asciiTheme="minorAscii" w:hAnsiTheme="minorAscii" w:cstheme="minorBidi"/>
      <w:kern w:val="2"/>
      <w:sz w:val="32"/>
      <w:szCs w:val="24"/>
      <w:lang w:val="en-US" w:eastAsia="zh-CN" w:bidi="ar-SA"/>
    </w:rPr>
  </w:style>
  <w:style w:type="paragraph" w:styleId="2">
    <w:name w:val="heading 1"/>
    <w:basedOn w:val="1"/>
    <w:next w:val="1"/>
    <w:qFormat/>
    <w:uiPriority w:val="0"/>
    <w:pPr>
      <w:keepNext/>
      <w:keepLines/>
      <w:spacing w:before="1300" w:beforeLines="1300" w:beforeAutospacing="0" w:afterLines="0" w:afterAutospacing="0" w:line="360" w:lineRule="auto"/>
      <w:jc w:val="center"/>
      <w:outlineLvl w:val="0"/>
    </w:pPr>
    <w:rPr>
      <w:rFonts w:eastAsia="宋体"/>
      <w:b/>
      <w:kern w:val="44"/>
      <w:sz w:val="52"/>
    </w:rPr>
  </w:style>
  <w:style w:type="paragraph" w:styleId="3">
    <w:name w:val="heading 2"/>
    <w:basedOn w:val="1"/>
    <w:next w:val="1"/>
    <w:link w:val="21"/>
    <w:qFormat/>
    <w:uiPriority w:val="0"/>
    <w:pPr>
      <w:keepNext/>
      <w:keepLines/>
      <w:numPr>
        <w:ilvl w:val="1"/>
        <w:numId w:val="1"/>
      </w:numPr>
      <w:tabs>
        <w:tab w:val="left" w:pos="1080"/>
      </w:tabs>
      <w:spacing w:before="120" w:after="120" w:line="460" w:lineRule="exact"/>
      <w:outlineLvl w:val="1"/>
    </w:pPr>
    <w:rPr>
      <w:rFonts w:ascii="Arial" w:hAnsi="Arial" w:eastAsia="黑体" w:cs="Arial"/>
      <w:b/>
      <w:bCs/>
      <w:sz w:val="30"/>
      <w:szCs w:val="30"/>
    </w:rPr>
  </w:style>
  <w:style w:type="paragraph" w:styleId="4">
    <w:name w:val="heading 3"/>
    <w:basedOn w:val="1"/>
    <w:next w:val="1"/>
    <w:link w:val="24"/>
    <w:unhideWhenUsed/>
    <w:qFormat/>
    <w:uiPriority w:val="0"/>
    <w:pPr>
      <w:keepNext/>
      <w:keepLines/>
      <w:spacing w:beforeLines="0" w:beforeAutospacing="0" w:afterLines="0" w:afterAutospacing="0" w:line="360" w:lineRule="auto"/>
      <w:outlineLvl w:val="2"/>
    </w:pPr>
    <w:rPr>
      <w:b/>
    </w:rPr>
  </w:style>
  <w:style w:type="character" w:default="1" w:styleId="13">
    <w:name w:val="Default Paragraph Font"/>
    <w:unhideWhenUsed/>
    <w:qFormat/>
    <w:uiPriority w:val="1"/>
  </w:style>
  <w:style w:type="table" w:default="1" w:styleId="12">
    <w:name w:val="Normal Table"/>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style>
  <w:style w:type="paragraph" w:styleId="6">
    <w:name w:val="Body Text"/>
    <w:basedOn w:val="1"/>
    <w:next w:val="1"/>
    <w:unhideWhenUsed/>
    <w:qFormat/>
    <w:uiPriority w:val="99"/>
    <w:pPr>
      <w:spacing w:after="120"/>
    </w:pPr>
    <w:rPr>
      <w:rFonts w:ascii="Calibri" w:hAnsi="Calibri" w:eastAsia="宋体" w:cs="Times New Roman"/>
    </w:rPr>
  </w:style>
  <w:style w:type="paragraph" w:styleId="7">
    <w:name w:val="Plain Text"/>
    <w:basedOn w:val="1"/>
    <w:qFormat/>
    <w:uiPriority w:val="0"/>
    <w:rPr>
      <w:rFonts w:ascii="宋体" w:hAnsi="Courier New"/>
    </w:rPr>
  </w:style>
  <w:style w:type="paragraph" w:styleId="8">
    <w:name w:val="Date"/>
    <w:basedOn w:val="1"/>
    <w:next w:val="1"/>
    <w:link w:val="22"/>
    <w:qFormat/>
    <w:uiPriority w:val="0"/>
    <w:pPr>
      <w:ind w:left="100" w:leftChars="2500"/>
    </w:pPr>
  </w:style>
  <w:style w:type="paragraph" w:styleId="9">
    <w:name w:val="footer"/>
    <w:basedOn w:val="1"/>
    <w:qFormat/>
    <w:uiPriority w:val="99"/>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Title"/>
    <w:basedOn w:val="1"/>
    <w:next w:val="1"/>
    <w:qFormat/>
    <w:uiPriority w:val="0"/>
    <w:pPr>
      <w:spacing w:before="240" w:after="60"/>
      <w:jc w:val="center"/>
      <w:outlineLvl w:val="0"/>
    </w:pPr>
    <w:rPr>
      <w:rFonts w:ascii="Arial" w:hAnsi="Arial" w:cs="Arial"/>
      <w:b/>
      <w:bCs/>
      <w:sz w:val="32"/>
      <w:szCs w:val="32"/>
    </w:rPr>
  </w:style>
  <w:style w:type="character" w:styleId="14">
    <w:name w:val="page number"/>
    <w:basedOn w:val="13"/>
    <w:qFormat/>
    <w:uiPriority w:val="0"/>
  </w:style>
  <w:style w:type="paragraph" w:customStyle="1" w:styleId="15">
    <w:name w:val="Quote1"/>
    <w:basedOn w:val="1"/>
    <w:next w:val="1"/>
    <w:qFormat/>
    <w:uiPriority w:val="0"/>
    <w:rPr>
      <w:i/>
      <w:iCs/>
      <w:color w:val="000000"/>
    </w:rPr>
  </w:style>
  <w:style w:type="character" w:customStyle="1" w:styleId="16">
    <w:name w:val="NormalCharacter"/>
    <w:semiHidden/>
    <w:qFormat/>
    <w:uiPriority w:val="0"/>
  </w:style>
  <w:style w:type="paragraph" w:customStyle="1" w:styleId="17">
    <w:name w:val="List Paragraph"/>
    <w:basedOn w:val="1"/>
    <w:qFormat/>
    <w:uiPriority w:val="34"/>
    <w:pPr>
      <w:ind w:firstLine="420" w:firstLineChars="200"/>
    </w:pPr>
  </w:style>
  <w:style w:type="paragraph" w:customStyle="1" w:styleId="18">
    <w:name w:val="95-正文"/>
    <w:qFormat/>
    <w:uiPriority w:val="0"/>
    <w:pPr>
      <w:ind w:firstLine="880" w:firstLineChars="200"/>
    </w:pPr>
    <w:rPr>
      <w:rFonts w:ascii="Calibri" w:hAnsi="Calibri" w:eastAsia="仿宋_GB2312" w:cs="Times New Roman"/>
      <w:sz w:val="32"/>
      <w:lang w:val="en-US" w:eastAsia="zh-CN" w:bidi="ar-SA"/>
    </w:rPr>
  </w:style>
  <w:style w:type="paragraph" w:customStyle="1" w:styleId="19">
    <w:name w:val="引用1"/>
    <w:basedOn w:val="1"/>
    <w:next w:val="1"/>
    <w:qFormat/>
    <w:uiPriority w:val="29"/>
    <w:rPr>
      <w:i/>
      <w:iCs/>
      <w:color w:val="000000"/>
    </w:rPr>
  </w:style>
  <w:style w:type="paragraph" w:customStyle="1" w:styleId="20">
    <w:name w:val="Default"/>
    <w:unhideWhenUsed/>
    <w:qFormat/>
    <w:uiPriority w:val="99"/>
    <w:pPr>
      <w:widowControl w:val="0"/>
      <w:autoSpaceDE w:val="0"/>
      <w:autoSpaceDN w:val="0"/>
      <w:adjustRightInd w:val="0"/>
    </w:pPr>
    <w:rPr>
      <w:rFonts w:hint="eastAsia" w:ascii="汉仪中宋简á.." w:hAnsi="汉仪中宋简á.." w:eastAsia="汉仪中宋简á.." w:cs="Times New Roman"/>
      <w:color w:val="000000"/>
      <w:sz w:val="24"/>
      <w:lang w:val="en-US" w:eastAsia="zh-CN" w:bidi="ar-SA"/>
    </w:rPr>
  </w:style>
  <w:style w:type="character" w:customStyle="1" w:styleId="21">
    <w:name w:val="标题 2 Char"/>
    <w:basedOn w:val="13"/>
    <w:link w:val="3"/>
    <w:qFormat/>
    <w:uiPriority w:val="0"/>
    <w:rPr>
      <w:rFonts w:ascii="Arial" w:hAnsi="Arial" w:eastAsia="黑体" w:cs="Arial"/>
      <w:b/>
      <w:bCs/>
      <w:kern w:val="2"/>
      <w:sz w:val="30"/>
      <w:szCs w:val="30"/>
    </w:rPr>
  </w:style>
  <w:style w:type="character" w:customStyle="1" w:styleId="22">
    <w:name w:val="日期 Char"/>
    <w:basedOn w:val="13"/>
    <w:link w:val="8"/>
    <w:qFormat/>
    <w:uiPriority w:val="0"/>
    <w:rPr>
      <w:rFonts w:asciiTheme="minorHAnsi" w:hAnsiTheme="minorHAnsi" w:eastAsiaTheme="minorEastAsia" w:cstheme="minorBidi"/>
      <w:kern w:val="2"/>
      <w:sz w:val="21"/>
      <w:szCs w:val="24"/>
    </w:rPr>
  </w:style>
  <w:style w:type="paragraph" w:customStyle="1" w:styleId="23">
    <w:name w:val="引用11"/>
    <w:basedOn w:val="1"/>
    <w:next w:val="1"/>
    <w:qFormat/>
    <w:uiPriority w:val="29"/>
    <w:rPr>
      <w:rFonts w:ascii="Calibri" w:hAnsi="Calibri" w:eastAsia="宋体" w:cs="Times New Roman"/>
      <w:i/>
      <w:iCs/>
      <w:color w:val="000000"/>
    </w:rPr>
  </w:style>
  <w:style w:type="character" w:customStyle="1" w:styleId="24">
    <w:name w:val="标题 3 Char"/>
    <w:link w:val="4"/>
    <w:qFormat/>
    <w:uiPriority w:val="0"/>
    <w:rPr>
      <w:b/>
    </w:rPr>
  </w:style>
  <w:style w:type="character" w:customStyle="1" w:styleId="25">
    <w:name w:val="font81"/>
    <w:basedOn w:val="13"/>
    <w:qFormat/>
    <w:uiPriority w:val="0"/>
    <w:rPr>
      <w:rFonts w:ascii="Dialog . plain" w:hAnsi="Dialog . plain" w:eastAsia="Dialog . plain" w:cs="Dialog . plain"/>
      <w:color w:val="000000"/>
      <w:sz w:val="22"/>
      <w:szCs w:val="22"/>
      <w:u w:val="none"/>
    </w:rPr>
  </w:style>
  <w:style w:type="character" w:customStyle="1" w:styleId="26">
    <w:name w:val="font41"/>
    <w:basedOn w:val="13"/>
    <w:qFormat/>
    <w:uiPriority w:val="0"/>
    <w:rPr>
      <w:rFonts w:ascii="Dialog . bold" w:hAnsi="Dialog . bold" w:eastAsia="Dialog . bold" w:cs="Dialog . bold"/>
      <w:b/>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png"/><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15.png"/><Relationship Id="rId20" Type="http://schemas.openxmlformats.org/officeDocument/2006/relationships/image" Target="media/image14.png"/><Relationship Id="rId2" Type="http://schemas.openxmlformats.org/officeDocument/2006/relationships/settings" Target="settings.xml"/><Relationship Id="rId19" Type="http://schemas.openxmlformats.org/officeDocument/2006/relationships/image" Target="media/image13.png"/><Relationship Id="rId18" Type="http://schemas.openxmlformats.org/officeDocument/2006/relationships/image" Target="media/image12.png"/><Relationship Id="rId17" Type="http://schemas.openxmlformats.org/officeDocument/2006/relationships/image" Target="media/image11.png"/><Relationship Id="rId16" Type="http://schemas.openxmlformats.org/officeDocument/2006/relationships/image" Target="media/image10.png"/><Relationship Id="rId15" Type="http://schemas.openxmlformats.org/officeDocument/2006/relationships/image" Target="media/image9.png"/><Relationship Id="rId14" Type="http://schemas.openxmlformats.org/officeDocument/2006/relationships/image" Target="media/image8.png"/><Relationship Id="rId13" Type="http://schemas.openxmlformats.org/officeDocument/2006/relationships/image" Target="media/image7.png"/><Relationship Id="rId12" Type="http://schemas.openxmlformats.org/officeDocument/2006/relationships/image" Target="media/image6.png"/><Relationship Id="rId11" Type="http://schemas.openxmlformats.org/officeDocument/2006/relationships/image" Target="media/image5.png"/><Relationship Id="rId10" Type="http://schemas.openxmlformats.org/officeDocument/2006/relationships/image" Target="media/image4.png"/><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24</Pages>
  <Words>5086</Words>
  <Characters>5389</Characters>
  <Lines>1</Lines>
  <Paragraphs>1</Paragraphs>
  <TotalTime>4</TotalTime>
  <ScaleCrop>false</ScaleCrop>
  <LinksUpToDate>false</LinksUpToDate>
  <CharactersWithSpaces>5401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2024-05-21T02:47:00Z</dcterms:created>
  <dc:creator>admin</dc:creator>
  <cp:lastModifiedBy>碧云天</cp:lastModifiedBy>
  <cp:lastPrinted>2024-11-15T04:16:00Z</cp:lastPrinted>
  <dcterms:modified xsi:type="dcterms:W3CDTF">2025-05-15T02:50:30Z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KSOTemplateDocerSaveRecord">
    <vt:lpwstr>eyJoZGlkIjoiNzI2ZGI0OGUzMDAzMzk0YmE1OTYyMDVlZGMwMmYyODYiLCJ1c2VySWQiOiIzNjIzMDEzMzQifQ==</vt:lpwstr>
  </property>
  <property fmtid="{D5CDD505-2E9C-101B-9397-08002B2CF9AE}" pid="4" name="ICV">
    <vt:lpwstr>DCDAD679F732462A8E218AB3C263887B_13</vt:lpwstr>
  </property>
</Properties>
</file>