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55F8">
      <w:pPr>
        <w:spacing w:line="580" w:lineRule="exact"/>
        <w:contextualSpacing/>
        <w:rPr>
          <w:rFonts w:hint="default" w:ascii="方正黑体_GBK" w:hAnsi="宋体" w:eastAsia="方正黑体_GBK"/>
          <w:sz w:val="33"/>
          <w:szCs w:val="33"/>
          <w:lang w:val="en-US" w:eastAsia="zh-CN"/>
        </w:rPr>
      </w:pPr>
      <w:r>
        <w:rPr>
          <w:rFonts w:hint="eastAsia" w:ascii="方正黑体_GBK" w:hAnsi="宋体" w:eastAsia="方正黑体_GBK"/>
          <w:sz w:val="33"/>
          <w:szCs w:val="33"/>
          <w:lang w:val="zh-CN"/>
        </w:rPr>
        <w:t>附</w:t>
      </w:r>
      <w:r>
        <w:rPr>
          <w:rFonts w:hint="eastAsia" w:ascii="方正黑体_GBK" w:hAnsi="宋体" w:eastAsia="方正黑体_GBK"/>
          <w:sz w:val="33"/>
          <w:szCs w:val="33"/>
          <w:lang w:val="en-US" w:eastAsia="zh-CN"/>
        </w:rPr>
        <w:t>5-2</w:t>
      </w:r>
    </w:p>
    <w:p w14:paraId="1B7529BD">
      <w:pPr>
        <w:widowControl/>
        <w:spacing w:line="580" w:lineRule="exact"/>
        <w:ind w:firstLine="883" w:firstLineChars="200"/>
        <w:contextualSpacing/>
        <w:jc w:val="center"/>
        <w:rPr>
          <w:rFonts w:ascii="宋体"/>
          <w:b/>
          <w:sz w:val="44"/>
          <w:szCs w:val="44"/>
          <w:shd w:val="clear" w:color="auto" w:fill="FFFFFF"/>
        </w:rPr>
      </w:pPr>
    </w:p>
    <w:p w14:paraId="4CD8159A">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县</w:t>
      </w:r>
      <w:r>
        <w:rPr>
          <w:rFonts w:hint="eastAsia" w:ascii="方正小标宋简体" w:hAnsi="宋体" w:eastAsia="方正小标宋简体"/>
          <w:sz w:val="44"/>
          <w:szCs w:val="44"/>
          <w:shd w:val="clear" w:color="auto" w:fill="FFFFFF"/>
        </w:rPr>
        <w:t>级部门整体绩效自评报告范本</w:t>
      </w:r>
    </w:p>
    <w:p w14:paraId="6FB786A4">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3F5F753B">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60892D7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D84B181">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r>
        <w:rPr>
          <w:rFonts w:hint="eastAsia" w:ascii="仿宋_GB2312" w:hAnsi="仿宋_GB2312" w:eastAsia="仿宋_GB2312" w:cs="仿宋_GB2312"/>
          <w:color w:val="000000"/>
          <w:kern w:val="0"/>
          <w:sz w:val="32"/>
          <w:szCs w:val="32"/>
          <w:shd w:val="clear" w:color="auto" w:fill="FFFFFF"/>
          <w:lang w:val="en-US" w:eastAsia="zh-CN"/>
        </w:rPr>
        <w:t>县委党史研究室</w:t>
      </w:r>
      <w:r>
        <w:rPr>
          <w:rFonts w:hint="eastAsia" w:ascii="仿宋_GB2312" w:hAnsi="仿宋_GB2312" w:eastAsia="仿宋_GB2312" w:cs="仿宋_GB2312"/>
          <w:color w:val="000000"/>
          <w:kern w:val="0"/>
          <w:sz w:val="32"/>
          <w:szCs w:val="32"/>
          <w:shd w:val="clear" w:color="auto" w:fill="FFFFFF"/>
          <w:lang w:val="zh-CN"/>
        </w:rPr>
        <w:t>预算单位1个，其中：行政单位</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个，事业单位</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个。</w:t>
      </w:r>
    </w:p>
    <w:p w14:paraId="786B180F">
      <w:pPr>
        <w:keepNext w:val="0"/>
        <w:keepLines w:val="0"/>
        <w:pageBreakBefore w:val="0"/>
        <w:kinsoku/>
        <w:wordWrap/>
        <w:overflowPunct/>
        <w:topLinePunct w:val="0"/>
        <w:autoSpaceDE/>
        <w:autoSpaceDN/>
        <w:bidi w:val="0"/>
        <w:spacing w:line="580" w:lineRule="exact"/>
        <w:ind w:left="0" w:leftChars="0" w:right="0" w:rightChars="0" w:firstLine="480" w:firstLineChars="150"/>
        <w:textAlignment w:val="auto"/>
        <w:outlineLvl w:val="9"/>
        <w:rPr>
          <w:rFonts w:hint="eastAsia" w:ascii="仿宋_GB2312" w:hAnsi="仿宋_GB2312" w:eastAsia="仿宋_GB2312" w:cs="仿宋_GB2312"/>
          <w:color w:val="000000"/>
          <w:kern w:val="0"/>
          <w:sz w:val="32"/>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_GB2312" w:eastAsia="仿宋_GB2312" w:cs="仿宋_GB2312"/>
          <w:color w:val="000000"/>
          <w:kern w:val="0"/>
          <w:sz w:val="32"/>
          <w:szCs w:val="32"/>
          <w:shd w:val="clear" w:color="auto" w:fill="FFFFFF"/>
          <w:lang w:val="en-US" w:eastAsia="zh-CN"/>
        </w:rPr>
        <w:t>1.负责围绕党的建设重大理论和实际问题进行调查研究，提出完善制度机制的政策建议，为县委决策提供参考，谋划全县党建工作要点，推动党建工作品牌打造，督导党建工作任务落实。2.负责全县人才工作的宏观指导，组织协调和督促检查，牵头推进人才发展体制机制改革和政策创新，牵头推进县校（院、企）战略合作、人才对外开放、党建联系服务专家工作，统筹实施重大人才工程和人才表彰表扬奖励。负责全县各类人才的统筹管理。3.研究制定全县创新创业相关政策措施，负责落实相关创业扶持政策。承担全县创新创业工作的组织、服务和实施。4.负责统筹推进全县城乡基层治理工作，会同有关方面对城乡基层治理有关重大问题进行调查研究，提出城乡基层治理政策措施和意见建议。5.贯彻落实中央、省委、市委、县委对党史工作的指示，完成县委交办的党史方面的工作任务，负责党史资料征集、专题研究 、专著编写和党史学习教育、宣传工作，审查和修改县级部门重大党史专著送审稿，组织党史工作经验交流，培养党史业务骨干，为县委解决有关历史问题提供资料和意见。6.承担县委党建工作领导小组办公室、县委城乡基层治理委员会办公室、县委人才工作领导小组办公室日常工作。7.承担全县公务员（参公）、事业人员、编外人员（临聘人员、三支一扶、西部志愿者、特岗教师等）等在我县服务的各类财政供养及县属国有企业职工的统筹安排、管理政策制定、工作协同等工作。8.承办县委交办的其他工作。</w:t>
      </w:r>
    </w:p>
    <w:p w14:paraId="7B6359B7">
      <w:pPr>
        <w:keepNext w:val="0"/>
        <w:keepLines w:val="0"/>
        <w:pageBreakBefore w:val="0"/>
        <w:kinsoku/>
        <w:wordWrap/>
        <w:overflowPunct/>
        <w:topLinePunct w:val="0"/>
        <w:autoSpaceDE/>
        <w:autoSpaceDN/>
        <w:bidi w:val="0"/>
        <w:spacing w:line="580" w:lineRule="exact"/>
        <w:ind w:left="0" w:leftChars="0" w:right="0" w:rightChars="0" w:firstLine="640" w:firstLineChars="200"/>
        <w:textAlignment w:val="auto"/>
        <w:outlineLvl w:val="9"/>
        <w:rPr>
          <w:rFonts w:ascii="楷体_GB2312" w:hAnsi="宋体" w:eastAsia="楷体_GB2312" w:cs="宋体"/>
          <w:color w:val="000000"/>
          <w:kern w:val="0"/>
          <w:szCs w:val="32"/>
          <w:shd w:val="clear" w:color="auto" w:fill="FFFFFF"/>
          <w:lang w:val="zh-CN"/>
        </w:rPr>
      </w:pPr>
      <w:r>
        <w:rPr>
          <w:rFonts w:hint="eastAsia" w:ascii="仿宋_GB2312" w:hAnsi="仿宋_GB2312" w:cs="仿宋_GB2312"/>
          <w:color w:val="000000"/>
          <w:sz w:val="32"/>
          <w:szCs w:val="32"/>
          <w:lang w:val="en-US" w:eastAsia="zh-CN"/>
        </w:rPr>
        <w:t>2.</w:t>
      </w:r>
      <w:r>
        <w:rPr>
          <w:rFonts w:hint="eastAsia" w:ascii="仿宋_GB2312" w:hAnsi="仿宋_GB2312" w:eastAsia="仿宋_GB2312" w:cs="仿宋_GB2312"/>
          <w:color w:val="000000"/>
          <w:sz w:val="32"/>
          <w:szCs w:val="32"/>
        </w:rPr>
        <w:t>县委党史研究室总编制</w:t>
      </w:r>
      <w:r>
        <w:rPr>
          <w:rFonts w:hint="eastAsia" w:ascii="仿宋_GB2312" w:hAnsi="仿宋_GB2312" w:cs="仿宋_GB2312"/>
          <w:color w:val="000000"/>
          <w:sz w:val="32"/>
          <w:szCs w:val="32"/>
          <w:lang w:val="en-US" w:eastAsia="zh-CN"/>
        </w:rPr>
        <w:t>21</w:t>
      </w:r>
      <w:r>
        <w:rPr>
          <w:rFonts w:hint="eastAsia" w:ascii="仿宋_GB2312" w:hAnsi="仿宋_GB2312" w:eastAsia="仿宋_GB2312" w:cs="仿宋_GB2312"/>
          <w:color w:val="000000"/>
          <w:sz w:val="32"/>
          <w:szCs w:val="32"/>
        </w:rPr>
        <w:t>名，其中：行政编制</w:t>
      </w:r>
      <w:r>
        <w:rPr>
          <w:rFonts w:hint="eastAsia" w:ascii="仿宋_GB2312" w:hAnsi="仿宋_GB2312" w:cs="仿宋_GB2312"/>
          <w:color w:val="000000"/>
          <w:sz w:val="32"/>
          <w:szCs w:val="32"/>
          <w:lang w:val="en-US" w:eastAsia="zh-CN"/>
        </w:rPr>
        <w:t>15</w:t>
      </w:r>
      <w:r>
        <w:rPr>
          <w:rFonts w:hint="eastAsia" w:ascii="仿宋_GB2312" w:hAnsi="仿宋_GB2312" w:eastAsia="仿宋_GB2312" w:cs="仿宋_GB2312"/>
          <w:color w:val="000000"/>
          <w:sz w:val="32"/>
          <w:szCs w:val="32"/>
        </w:rPr>
        <w:t>名，工勤编制0名，事业编制</w:t>
      </w:r>
      <w:r>
        <w:rPr>
          <w:rFonts w:hint="eastAsia" w:ascii="仿宋_GB2312" w:hAnsi="仿宋_GB2312" w:cs="仿宋_GB2312"/>
          <w:color w:val="000000"/>
          <w:sz w:val="32"/>
          <w:szCs w:val="32"/>
          <w:lang w:val="en-US" w:eastAsia="zh-CN"/>
        </w:rPr>
        <w:t>6</w:t>
      </w:r>
      <w:r>
        <w:rPr>
          <w:rFonts w:hint="eastAsia" w:ascii="仿宋_GB2312" w:hAnsi="仿宋_GB2312" w:eastAsia="仿宋_GB2312" w:cs="仿宋_GB2312"/>
          <w:color w:val="000000"/>
          <w:sz w:val="32"/>
          <w:szCs w:val="32"/>
        </w:rPr>
        <w:t>名。在职人员总数</w:t>
      </w:r>
      <w:r>
        <w:rPr>
          <w:rFonts w:hint="eastAsia" w:ascii="仿宋_GB2312" w:hAnsi="仿宋_GB2312" w:cs="仿宋_GB2312"/>
          <w:color w:val="000000"/>
          <w:sz w:val="32"/>
          <w:szCs w:val="32"/>
          <w:lang w:val="en-US" w:eastAsia="zh-CN"/>
        </w:rPr>
        <w:t>10</w:t>
      </w:r>
      <w:r>
        <w:rPr>
          <w:rFonts w:hint="eastAsia" w:ascii="仿宋_GB2312" w:hAnsi="仿宋_GB2312" w:eastAsia="仿宋_GB2312" w:cs="仿宋_GB2312"/>
          <w:color w:val="000000"/>
          <w:sz w:val="32"/>
          <w:szCs w:val="32"/>
        </w:rPr>
        <w:t>名，其中：行政</w:t>
      </w:r>
      <w:r>
        <w:rPr>
          <w:rFonts w:hint="eastAsia" w:ascii="仿宋_GB2312" w:hAnsi="仿宋_GB2312" w:cs="仿宋_GB2312"/>
          <w:color w:val="000000"/>
          <w:sz w:val="32"/>
          <w:szCs w:val="32"/>
          <w:lang w:val="en-US" w:eastAsia="zh-CN"/>
        </w:rPr>
        <w:t>7</w:t>
      </w:r>
      <w:r>
        <w:rPr>
          <w:rFonts w:hint="eastAsia" w:ascii="仿宋_GB2312" w:hAnsi="仿宋_GB2312" w:eastAsia="仿宋_GB2312" w:cs="仿宋_GB2312"/>
          <w:color w:val="000000"/>
          <w:sz w:val="32"/>
          <w:szCs w:val="32"/>
        </w:rPr>
        <w:t>名，工勤0名，事业</w:t>
      </w:r>
      <w:r>
        <w:rPr>
          <w:rFonts w:hint="eastAsia" w:ascii="仿宋_GB2312" w:hAnsi="仿宋_GB2312" w:cs="仿宋_GB2312"/>
          <w:color w:val="000000"/>
          <w:sz w:val="32"/>
          <w:szCs w:val="32"/>
          <w:lang w:val="en-US" w:eastAsia="zh-CN"/>
        </w:rPr>
        <w:t>3</w:t>
      </w:r>
      <w:r>
        <w:rPr>
          <w:rFonts w:hint="eastAsia" w:ascii="仿宋_GB2312" w:hAnsi="仿宋_GB2312" w:eastAsia="仿宋_GB2312" w:cs="仿宋_GB2312"/>
          <w:color w:val="000000"/>
          <w:sz w:val="32"/>
          <w:szCs w:val="32"/>
        </w:rPr>
        <w:t>名。离休0名。</w:t>
      </w:r>
    </w:p>
    <w:p w14:paraId="5A3D269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宋体" w:eastAsia="楷体_GB2312" w:cs="宋体"/>
          <w:color w:val="000000"/>
          <w:kern w:val="0"/>
          <w:szCs w:val="32"/>
          <w:shd w:val="clear" w:color="auto" w:fill="FFFFFF"/>
          <w:lang w:val="zh-CN"/>
        </w:rPr>
        <w:t>（三）年度主要工作任务。</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（一）党建工作方面。</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一是实施“慧党建六大行动”，</w:t>
      </w:r>
      <w:r>
        <w:rPr>
          <w:rFonts w:hint="eastAsia" w:ascii="仿宋_GB2312" w:hAnsi="仿宋_GB2312" w:eastAsia="仿宋_GB2312" w:cs="仿宋_GB2312"/>
          <w:b w:val="0"/>
          <w:bCs w:val="0"/>
          <w:sz w:val="32"/>
          <w:szCs w:val="32"/>
          <w:u w:val="none" w:color="auto"/>
          <w:lang w:val="en-US" w:eastAsia="zh-CN"/>
        </w:rPr>
        <w:t>按照县委九届四次、五次全会安排部署，集聚党建工作智慧、努力开拓创新、实施数字党建、擦亮党建品牌，</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统筹开展举旗定向领航、理论武装铸魂、干部队伍提能等智慧党建六大行动，进一步</w:t>
      </w:r>
      <w:r>
        <w:rPr>
          <w:rFonts w:hint="eastAsia" w:ascii="仿宋_GB2312" w:hAnsi="仿宋_GB2312" w:eastAsia="仿宋_GB2312" w:cs="仿宋_GB2312"/>
          <w:b w:val="0"/>
          <w:bCs w:val="0"/>
          <w:sz w:val="32"/>
          <w:szCs w:val="32"/>
          <w:u w:val="none" w:color="auto"/>
          <w:lang w:val="en-US" w:eastAsia="zh-CN"/>
        </w:rPr>
        <w:t>提升党建工作质效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二是强化牵头统筹协调，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组织召开县委党建领导小组2023年第一次会议，研究部署全年重点工作，印发《县委党建领导小组2023年工作要点》，明确目标任务，充分发挥总揽全局、协调各方作用，凝聚纪检、组织、宣传、统战、政法、群团工作合力。</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三是抓实党建问题整改，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针对市委点评和县委自查6个方面问题，制定抓基层党建问题整改方案，明确问题牵头单位，落实整改措施19项，截至目前，所有问题均已完成初步整改，并将长期坚持深化提升，杜绝问题反弹回潮。</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四是开展党建引领“我为群众办实事”专项行动，</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成立保障和改善民生专班，印发进一步做好五类重点人员帮扶工作实施意见，建立县乡村组四级帮扶体系，把党建引领“我为群众办实事”纳入“四察联动”，每月党建任务清单和抓基层党建述职内容。</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五是争取省级试点，</w:t>
      </w:r>
      <w:r>
        <w:rPr>
          <w:rFonts w:hint="eastAsia" w:ascii="仿宋_GB2312" w:hAnsi="仿宋_GB2312" w:eastAsia="仿宋_GB2312" w:cs="仿宋_GB2312"/>
          <w:b w:val="0"/>
          <w:bCs w:val="0"/>
          <w:color w:val="auto"/>
          <w:sz w:val="32"/>
          <w:szCs w:val="32"/>
          <w:lang w:val="en-US" w:eastAsia="zh-CN"/>
        </w:rPr>
        <w:t>经过前期扎实工作，反复到市委党建办争取汇报，沙坪镇东风新城社区成功申报全市唯一“省级党建引领城市社区民族工作试点单位”。</w:t>
      </w:r>
    </w:p>
    <w:p w14:paraId="3D3CBC1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auto"/>
          <w:sz w:val="32"/>
          <w:szCs w:val="32"/>
          <w:lang w:val="en-US" w:eastAsia="zh-CN"/>
        </w:rPr>
        <w:t>（二）人才工作方面。</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深入开展“四季引才”活动。制定“四季引才”工作方案，组建“招才引智组”8个，分赴浙江、重庆等省内外高校开展4轮招才引智工作，新建博士工作站3个，柔性引进博士研究生22人；引进高层次人才和急需紧缺专业人才53人，招录公务员73人，事业人员46人；发展基层“德古”人才53人，培育绣娘146人，培训培养农村实用人才1000余人，培育企业管理人才296人，储备省、市级非遗传承人29人，全力打造彝乡人才聚集“洼地”。</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拟出台“惠人才十六条措施”，</w:t>
      </w:r>
      <w:r>
        <w:rPr>
          <w:rFonts w:hint="eastAsia" w:ascii="仿宋_GB2312" w:hAnsi="仿宋_GB2312" w:eastAsia="仿宋_GB2312" w:cs="仿宋_GB2312"/>
          <w:b w:val="0"/>
          <w:bCs w:val="0"/>
          <w:color w:val="auto"/>
          <w:spacing w:val="0"/>
          <w:sz w:val="32"/>
          <w:szCs w:val="32"/>
          <w:u w:val="none"/>
          <w:lang w:val="en-US" w:eastAsia="zh-CN"/>
        </w:rPr>
        <w:t>完善人才体制机制，</w:t>
      </w:r>
      <w:r>
        <w:rPr>
          <w:rFonts w:hint="eastAsia" w:ascii="仿宋_GB2312" w:hAnsi="仿宋_GB2312" w:eastAsia="仿宋_GB2312" w:cs="仿宋_GB2312"/>
          <w:b w:val="0"/>
          <w:bCs w:val="0"/>
          <w:color w:val="000000"/>
          <w:sz w:val="32"/>
          <w:szCs w:val="32"/>
          <w:lang w:val="en-US" w:eastAsia="zh-CN"/>
        </w:rPr>
        <w:t>制定“县域旅游</w:t>
      </w:r>
      <w:bookmarkStart w:id="0" w:name="_GoBack"/>
      <w:bookmarkEnd w:id="0"/>
      <w:r>
        <w:rPr>
          <w:rFonts w:hint="eastAsia" w:ascii="仿宋_GB2312" w:hAnsi="仿宋_GB2312" w:eastAsia="仿宋_GB2312" w:cs="仿宋_GB2312"/>
          <w:b w:val="0"/>
          <w:bCs w:val="0"/>
          <w:color w:val="000000"/>
          <w:sz w:val="32"/>
          <w:szCs w:val="32"/>
          <w:lang w:val="en-US" w:eastAsia="zh-CN"/>
        </w:rPr>
        <w:t>”“团聚工程”“体检高标准”“人才公寓”“人才补贴”“职级高靠”等“宠人才”系列政策，针对性地解决了历史以来引进人才关心的经济、政治、家庭等方面的问题，</w:t>
      </w:r>
      <w:r>
        <w:rPr>
          <w:rFonts w:hint="eastAsia" w:ascii="仿宋_GB2312" w:hAnsi="仿宋_GB2312" w:eastAsia="仿宋_GB2312" w:cs="仿宋_GB2312"/>
          <w:b w:val="0"/>
          <w:bCs w:val="0"/>
          <w:color w:val="auto"/>
          <w:spacing w:val="0"/>
          <w:sz w:val="32"/>
          <w:szCs w:val="32"/>
          <w:u w:val="none"/>
          <w:lang w:val="en-US" w:eastAsia="zh-CN"/>
        </w:rPr>
        <w:t>让各条战线的人才在精神上、政治上、经济上得“实惠”。</w:t>
      </w:r>
      <w:r>
        <w:rPr>
          <w:rFonts w:hint="eastAsia" w:ascii="仿宋_GB2312" w:hAnsi="仿宋_GB2312" w:eastAsia="仿宋_GB2312" w:cs="仿宋_GB2312"/>
          <w:b/>
          <w:bCs/>
          <w:color w:val="auto"/>
          <w:spacing w:val="0"/>
          <w:sz w:val="32"/>
          <w:szCs w:val="32"/>
          <w:u w:val="none"/>
          <w:lang w:val="en-US" w:eastAsia="zh-CN"/>
        </w:rPr>
        <w:t>三是</w:t>
      </w:r>
      <w:r>
        <w:rPr>
          <w:rFonts w:hint="eastAsia" w:ascii="仿宋_GB2312" w:hAnsi="仿宋_GB2312" w:eastAsia="仿宋_GB2312" w:cs="仿宋_GB2312"/>
          <w:b w:val="0"/>
          <w:bCs w:val="0"/>
          <w:color w:val="auto"/>
          <w:spacing w:val="0"/>
          <w:sz w:val="32"/>
          <w:szCs w:val="32"/>
          <w:u w:val="none"/>
          <w:lang w:val="en-US" w:eastAsia="zh-CN"/>
        </w:rPr>
        <w:t>加强人才工作考核。</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认真落实《市委人才工作领导小组2023年工作要点》中的政策措施，制定我县人才工作领导小组2023年工作要点和人才工作年度目标考核指标，调动各单位人才工作积极性，形成齐抓共管工作合力。</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四是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搭建“惠才”平台。建立人才“导师制”，由县领导联系服务专家人才；创新开展“青年干部大讲堂”，让76名青年干部人才“情有所抒、才有所用”；</w:t>
      </w:r>
      <w:r>
        <w:rPr>
          <w:rFonts w:hint="default" w:ascii="仿宋_GB2312" w:hAnsi="仿宋_GB2312" w:eastAsia="仿宋_GB2312" w:cs="仿宋_GB2312"/>
          <w:b w:val="0"/>
          <w:bCs w:val="0"/>
          <w:color w:val="000000"/>
          <w:sz w:val="32"/>
          <w:szCs w:val="32"/>
          <w:lang w:val="en-US" w:eastAsia="zh-CN"/>
        </w:rPr>
        <w:t>开展校地合作，推动与南京理工大学、四川省农科院、成都体育学院、乐山师范学院、眉山职业技术学院等省内外高校和科研院所的交流合作</w:t>
      </w:r>
      <w:r>
        <w:rPr>
          <w:rFonts w:hint="eastAsia" w:ascii="仿宋_GB2312" w:hAnsi="仿宋_GB2312" w:eastAsia="仿宋_GB2312" w:cs="仿宋_GB2312"/>
          <w:strike w:val="0"/>
          <w:dstrike w:val="0"/>
          <w:color w:val="auto"/>
          <w:kern w:val="2"/>
          <w:sz w:val="32"/>
          <w:szCs w:val="32"/>
          <w:highlight w:val="none"/>
          <w:u w:val="none"/>
          <w:lang w:val="en-US" w:eastAsia="zh-CN" w:bidi="ar-SA"/>
        </w:rPr>
        <w:t>，为峨边乡村振兴储备实用人才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五是</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生态类地区分类考核，建立高层次人才名录；制定“农村家庭能人”培养计划年度任务；先后召开“组团式”帮扶工作座谈会9次，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听取相关行业部门工作汇报15次，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印发《峨边彝族自治县教育人才“组团式”帮扶峨边中学工作方案》《峨边彝族自治县医疗人才“组团式”帮扶工作实施方案》，细化“组团式”帮扶工作任务清单，</w:t>
      </w:r>
      <w:r>
        <w:rPr>
          <w:rFonts w:hint="eastAsia" w:ascii="仿宋_GB2312" w:hAnsi="仿宋_GB2312" w:eastAsia="仿宋_GB2312" w:cs="仿宋_GB2312"/>
          <w:color w:val="000000" w:themeColor="text1"/>
          <w:sz w:val="32"/>
          <w:szCs w:val="32"/>
          <w:highlight w:val="none"/>
          <w14:textFill>
            <w14:solidFill>
              <w14:schemeClr w14:val="tx1"/>
            </w14:solidFill>
          </w14:textFill>
        </w:rPr>
        <w:t>确立工作目标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明确主管部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门</w:t>
      </w:r>
      <w:r>
        <w:rPr>
          <w:rFonts w:hint="eastAsia" w:ascii="仿宋_GB2312" w:hAnsi="仿宋_GB2312" w:eastAsia="仿宋_GB2312" w:cs="仿宋_GB2312"/>
          <w:color w:val="000000" w:themeColor="text1"/>
          <w:sz w:val="32"/>
          <w:szCs w:val="32"/>
          <w:highlight w:val="none"/>
          <w14:textFill>
            <w14:solidFill>
              <w14:schemeClr w14:val="tx1"/>
            </w14:solidFill>
          </w14:textFill>
        </w:rPr>
        <w:t>各自职责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帮扶</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工作落地落实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06CFA7C1">
      <w:pPr>
        <w:keepNext w:val="0"/>
        <w:keepLines w:val="0"/>
        <w:pageBreakBefore w:val="0"/>
        <w:widowControl/>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仿宋_GB2312" w:hAnsi="仿宋_GB2312" w:eastAsia="仿宋_GB2312" w:cs="仿宋_GB2312"/>
          <w:sz w:val="32"/>
          <w:szCs w:val="32"/>
          <w:lang w:val="en-US" w:eastAsia="zh-CN" w:bidi="zh-CN"/>
        </w:rPr>
      </w:pPr>
      <w:r>
        <w:rPr>
          <w:rFonts w:hint="eastAsia" w:ascii="楷体_GB2312" w:hAnsi="楷体_GB2312" w:eastAsia="楷体_GB2312" w:cs="楷体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（三）基层治理方面。</w:t>
      </w:r>
      <w:r>
        <w:rPr>
          <w:rFonts w:hint="eastAsia" w:ascii="仿宋_GB2312" w:hAnsi="仿宋_GB2312" w:eastAsia="仿宋_GB2312" w:cs="仿宋_GB2312"/>
          <w:b/>
          <w:bCs/>
          <w:i w:val="0"/>
          <w:iCs w:val="0"/>
          <w:caps w:val="0"/>
          <w:color w:val="000000" w:themeColor="text1"/>
          <w:spacing w:val="0"/>
          <w:sz w:val="32"/>
          <w:szCs w:val="32"/>
          <w:highlight w:val="none"/>
          <w:shd w:val="clear" w:color="auto" w:fill="FFFFFF"/>
          <w:lang w:val="en-US" w:eastAsia="zh-CN"/>
          <w14:textFill>
            <w14:solidFill>
              <w14:schemeClr w14:val="tx1"/>
            </w14:solidFill>
          </w14:textFill>
        </w:rPr>
        <w:t>一是树品牌，</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积极打造党建引领“峨边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汇治理1+9”品牌，着力解决城乡网格划分不均衡、村社职责不清、村级干部储备不足、基层治理保障不够等问题，成功创建市级基层治理示范村镇3个。</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二是强统筹，</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扎实筹备县委城乡基层治理委员会全体会议，起草《县委城乡基层治理委员会2023年工作要点》、修订《县委城乡基层治理委员会工作机构及其工作细则》，协助筹备全省脱贫地区乡村建设工作现场推进会，高效高质完成茗新村“三治融合”展板设计、乡村治理解说台词起草、视频脚本制作等任务。</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三是见实效，</w:t>
      </w:r>
      <w:r>
        <w:rPr>
          <w:rFonts w:hint="eastAsia" w:ascii="仿宋_GB2312" w:hAnsi="仿宋_GB2312" w:eastAsia="仿宋_GB2312" w:cs="仿宋_GB2312"/>
          <w:sz w:val="32"/>
          <w:szCs w:val="32"/>
          <w:lang w:val="en-US" w:eastAsia="zh-CN" w:bidi="zh-CN"/>
        </w:rPr>
        <w:t>开展德古汉彝双语讲堂、绣娘讲堂、幸福小喇叭等法治宣传活动，选聘30名法治副校长，法治教育由学校向家庭延伸；开展“春风行动暨就业援助月招聘”活动，</w:t>
      </w:r>
      <w:r>
        <w:rPr>
          <w:rFonts w:hint="eastAsia" w:ascii="仿宋_GB2312" w:hAnsi="仿宋_GB2312" w:eastAsia="仿宋_GB2312" w:cs="仿宋_GB2312"/>
          <w:color w:val="auto"/>
          <w:sz w:val="32"/>
          <w:szCs w:val="32"/>
          <w:highlight w:val="none"/>
          <w:lang w:val="en-US" w:eastAsia="zh-CN" w:bidi="zh-CN"/>
        </w:rPr>
        <w:t>举办招聘活动13场次提供岗位5.4万余个，提供125个工种9265个岗位。</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制发《党建引领生活垃圾分类工作实施方案》，动员4200余名党员参与生活垃圾分类。</w:t>
      </w:r>
    </w:p>
    <w:p w14:paraId="0366702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lang w:val="zh-CN"/>
        </w:rPr>
      </w:pP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（四）党史研究方面。</w:t>
      </w:r>
      <w:r>
        <w:rPr>
          <w:rFonts w:hint="eastAsia" w:ascii="仿宋_GB2312" w:hAnsi="仿宋_GB2312" w:eastAsia="仿宋_GB2312" w:cs="仿宋_GB2312"/>
          <w:b/>
          <w:bCs/>
          <w:color w:val="auto"/>
          <w:sz w:val="32"/>
          <w:szCs w:val="32"/>
          <w:lang w:val="en-US" w:eastAsia="zh-CN"/>
        </w:rPr>
        <w:t>一是编好党史专著，</w:t>
      </w:r>
      <w:r>
        <w:rPr>
          <w:rFonts w:hint="eastAsia" w:ascii="仿宋_GB2312" w:hAnsi="仿宋_GB2312" w:eastAsia="仿宋_GB2312" w:cs="仿宋_GB2312"/>
          <w:sz w:val="32"/>
          <w:szCs w:val="32"/>
        </w:rPr>
        <w:t>坚持党史姓党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出版发行《中共峨边彝族自治县委执政纪要2020年》《中共峨边彝族自治县委执政纪要2021年》，初步完成《中共峨边彝族自治县委执政实录2022年》书稿。</w:t>
      </w:r>
      <w:r>
        <w:rPr>
          <w:rFonts w:hint="eastAsia" w:ascii="仿宋_GB2312" w:hAnsi="仿宋_GB2312" w:eastAsia="仿宋_GB2312" w:cs="仿宋_GB2312"/>
          <w:b/>
          <w:bCs/>
          <w:color w:val="auto"/>
          <w:sz w:val="32"/>
          <w:szCs w:val="32"/>
          <w:lang w:val="en-US" w:eastAsia="zh-CN"/>
        </w:rPr>
        <w:t>二是全面普查红色资源，</w:t>
      </w:r>
      <w:r>
        <w:rPr>
          <w:rFonts w:hint="eastAsia" w:ascii="仿宋_GB2312" w:hAnsi="仿宋_GB2312" w:eastAsia="仿宋_GB2312" w:cs="仿宋_GB2312"/>
          <w:color w:val="auto"/>
          <w:sz w:val="32"/>
          <w:szCs w:val="32"/>
          <w:lang w:val="en-US" w:eastAsia="zh-CN"/>
        </w:rPr>
        <w:t>完成“A、B、C”3类红色资源普查52处，严格审核上报有代表性且有保护利用价值的红色资源普查成果11处。</w:t>
      </w:r>
      <w:r>
        <w:rPr>
          <w:rFonts w:hint="eastAsia" w:ascii="仿宋_GB2312" w:hAnsi="仿宋_GB2312" w:eastAsia="仿宋_GB2312" w:cs="仿宋_GB2312"/>
          <w:b/>
          <w:bCs/>
          <w:color w:val="auto"/>
          <w:sz w:val="32"/>
          <w:szCs w:val="32"/>
          <w:lang w:val="en-US" w:eastAsia="zh-CN"/>
        </w:rPr>
        <w:t>三是组建大党史队伍，</w:t>
      </w:r>
      <w:r>
        <w:rPr>
          <w:rFonts w:hint="eastAsia" w:ascii="仿宋_GB2312" w:hAnsi="仿宋_GB2312" w:eastAsia="仿宋_GB2312" w:cs="仿宋_GB2312"/>
          <w:color w:val="auto"/>
          <w:sz w:val="32"/>
          <w:szCs w:val="32"/>
          <w:lang w:val="en-US" w:eastAsia="zh-CN"/>
        </w:rPr>
        <w:t>聘任乡镇党委副书记、县级部门分管领导和具有党史工作经历、富有党史情怀、热爱党史工作的离退休老同志为党史员103人，开展党史业务培训，形成党史工作强大合力。</w:t>
      </w:r>
      <w:r>
        <w:rPr>
          <w:rFonts w:hint="eastAsia" w:ascii="仿宋_GB2312" w:hAnsi="仿宋_GB2312" w:eastAsia="仿宋_GB2312" w:cs="仿宋_GB2312"/>
          <w:b/>
          <w:bCs/>
          <w:color w:val="auto"/>
          <w:sz w:val="32"/>
          <w:szCs w:val="32"/>
          <w:lang w:val="en-US" w:eastAsia="zh-CN"/>
        </w:rPr>
        <w:t>四是强化党史宣传，</w:t>
      </w:r>
      <w:r>
        <w:rPr>
          <w:rFonts w:hint="eastAsia" w:ascii="仿宋_GB2312" w:hAnsi="仿宋_GB2312" w:eastAsia="仿宋_GB2312" w:cs="仿宋_GB2312"/>
          <w:color w:val="auto"/>
          <w:sz w:val="32"/>
          <w:szCs w:val="32"/>
          <w:lang w:val="en-US" w:eastAsia="zh-CN"/>
        </w:rPr>
        <w:t>2023年省室、市室采纳党史信息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共计46篇，</w:t>
      </w:r>
      <w:r>
        <w:rPr>
          <w:rFonts w:hint="eastAsia" w:ascii="仿宋_GB2312" w:hAnsi="仿宋_GB2312" w:eastAsia="仿宋_GB2312" w:cs="仿宋_GB2312"/>
          <w:color w:val="auto"/>
          <w:sz w:val="32"/>
          <w:szCs w:val="32"/>
          <w:lang w:val="en-US" w:eastAsia="zh-CN"/>
        </w:rPr>
        <w:t>《构建“大党史格局”，提升党史工作质效》一文是《四川党史》杂志改版后全市第一篇收录文章。</w:t>
      </w:r>
    </w:p>
    <w:p w14:paraId="04A8CFAD">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21EAF246">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2023年度县委党史研究室在县委政府的领导下，各相关部门的有力支持，顺利完成2023年的全部县委执政纪要、人才工作等工作以及县委、县政府交办的、市上下达的各项临时性工作。</w:t>
      </w:r>
    </w:p>
    <w:p w14:paraId="41ADA331">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3D1938AC">
      <w:pPr>
        <w:widowControl/>
        <w:adjustRightInd w:val="0"/>
        <w:snapToGrid w:val="0"/>
        <w:spacing w:line="580" w:lineRule="exact"/>
        <w:ind w:firstLine="640" w:firstLineChars="2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292FA53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县委党史研究室2023年财政拨款预算收入448.83万元，其中上级资金18万元，县级资金430.83万元。</w:t>
      </w:r>
    </w:p>
    <w:p w14:paraId="7C0FF2E8">
      <w:pPr>
        <w:widowControl/>
        <w:numPr>
          <w:ilvl w:val="0"/>
          <w:numId w:val="0"/>
        </w:numPr>
        <w:adjustRightInd w:val="0"/>
        <w:snapToGrid w:val="0"/>
        <w:spacing w:line="580" w:lineRule="exact"/>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en-US" w:eastAsia="zh-CN"/>
        </w:rPr>
        <w:t xml:space="preserve">  </w:t>
      </w:r>
      <w:r>
        <w:rPr>
          <w:rFonts w:hint="eastAsia" w:ascii="楷体_GB2312" w:hAnsi="宋体" w:eastAsia="楷体_GB2312" w:cs="宋体"/>
          <w:b w:val="0"/>
          <w:bCs w:val="0"/>
          <w:color w:val="000000"/>
          <w:kern w:val="0"/>
          <w:szCs w:val="32"/>
          <w:shd w:val="clear" w:color="auto" w:fill="FFFFFF"/>
          <w:lang w:val="zh-CN"/>
        </w:rPr>
        <w:t>（二）部门财政资金支出情况</w:t>
      </w:r>
      <w:r>
        <w:rPr>
          <w:rFonts w:hint="eastAsia" w:ascii="楷体_GB2312" w:hAnsi="宋体" w:eastAsia="楷体_GB2312" w:cs="宋体"/>
          <w:color w:val="000000"/>
          <w:kern w:val="0"/>
          <w:szCs w:val="32"/>
          <w:shd w:val="clear" w:color="auto" w:fill="FFFFFF"/>
          <w:lang w:val="zh-CN"/>
        </w:rPr>
        <w:t>。</w:t>
      </w:r>
    </w:p>
    <w:p w14:paraId="25EF517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基本支出</w:t>
      </w:r>
      <w:r>
        <w:rPr>
          <w:rFonts w:hint="eastAsia" w:ascii="仿宋_GB2312" w:hAnsi="宋体" w:eastAsia="仿宋_GB2312" w:cs="宋体"/>
          <w:color w:val="000000"/>
          <w:kern w:val="0"/>
          <w:szCs w:val="32"/>
          <w:shd w:val="clear" w:color="auto" w:fill="FFFFFF"/>
          <w:lang w:val="en-US" w:eastAsia="zh-CN"/>
        </w:rPr>
        <w:t>254.4万元，项目支出194.43万元。其中项目5个，具体支出为：《执政纪要》编撰及党史研究经费项目14.95万元；党建工作专项经费项目10万元；与校（企）战略合作项目经费3万元，人才工作专项经费项目148.48万元；顶岗培养人员项目经费18万元。</w:t>
      </w:r>
    </w:p>
    <w:p w14:paraId="670DC961">
      <w:pPr>
        <w:widowControl/>
        <w:numPr>
          <w:ilvl w:val="0"/>
          <w:numId w:val="0"/>
        </w:numPr>
        <w:adjustRightInd w:val="0"/>
        <w:snapToGrid w:val="0"/>
        <w:spacing w:line="580" w:lineRule="exact"/>
        <w:contextualSpacing/>
        <w:jc w:val="left"/>
        <w:rPr>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（三）部门财政资金结转结余情况。</w:t>
      </w:r>
    </w:p>
    <w:p w14:paraId="3504239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无结转结余。</w:t>
      </w:r>
    </w:p>
    <w:p w14:paraId="079CF4B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2964278E">
      <w:pPr>
        <w:widowControl/>
        <w:adjustRightInd w:val="0"/>
        <w:snapToGrid w:val="0"/>
        <w:spacing w:line="580" w:lineRule="exact"/>
        <w:ind w:firstLine="640" w:firstLineChars="200"/>
        <w:contextualSpacing/>
        <w:jc w:val="left"/>
        <w:rPr>
          <w:rFonts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（一）部门整体履职绩效分析。</w:t>
      </w:r>
    </w:p>
    <w:p w14:paraId="2871B3C2">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本单位按照财政要求结合单位实际制定了切实可行的部门绩效目标，</w:t>
      </w:r>
      <w:r>
        <w:rPr>
          <w:rFonts w:hint="eastAsia" w:ascii="仿宋_GB2312" w:hAnsi="仿宋_GB2312" w:eastAsia="仿宋_GB2312" w:cs="仿宋_GB2312"/>
          <w:color w:val="auto"/>
          <w:kern w:val="0"/>
          <w:sz w:val="32"/>
          <w:szCs w:val="32"/>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auto"/>
          <w:kern w:val="0"/>
          <w:sz w:val="32"/>
          <w:szCs w:val="32"/>
          <w:lang w:eastAsia="zh-CN"/>
        </w:rPr>
        <w:t>县级</w:t>
      </w:r>
      <w:r>
        <w:rPr>
          <w:rFonts w:hint="eastAsia" w:ascii="仿宋_GB2312" w:hAnsi="仿宋_GB2312" w:eastAsia="仿宋_GB2312" w:cs="仿宋_GB2312"/>
          <w:color w:val="auto"/>
          <w:kern w:val="0"/>
          <w:sz w:val="32"/>
          <w:szCs w:val="32"/>
        </w:rPr>
        <w:t>预算绩效目标管理的科学性、规范性和有效性</w:t>
      </w:r>
      <w:r>
        <w:rPr>
          <w:rFonts w:hint="eastAsia" w:ascii="仿宋_GB2312" w:hAnsi="仿宋_GB2312" w:eastAsia="仿宋_GB2312" w:cs="仿宋_GB2312"/>
          <w:color w:val="auto"/>
          <w:kern w:val="0"/>
          <w:sz w:val="32"/>
          <w:szCs w:val="32"/>
          <w:lang w:eastAsia="zh-CN"/>
        </w:rPr>
        <w:t>，为本单位准确编制年初预算提供了依据。在日常支出中</w:t>
      </w:r>
      <w:r>
        <w:rPr>
          <w:rFonts w:hint="eastAsia" w:ascii="仿宋_GB2312" w:hAnsi="仿宋_GB2312" w:eastAsia="仿宋_GB2312" w:cs="仿宋_GB2312"/>
          <w:color w:val="auto"/>
          <w:kern w:val="0"/>
          <w:sz w:val="32"/>
          <w:szCs w:val="32"/>
          <w:lang w:val="en-US" w:eastAsia="zh-CN"/>
        </w:rPr>
        <w:t>我单位</w:t>
      </w:r>
      <w:r>
        <w:rPr>
          <w:rFonts w:hint="eastAsia" w:ascii="仿宋_GB2312" w:hAnsi="仿宋_GB2312" w:eastAsia="仿宋_GB2312" w:cs="仿宋_GB2312"/>
          <w:color w:val="auto"/>
          <w:kern w:val="0"/>
          <w:sz w:val="32"/>
          <w:szCs w:val="32"/>
          <w:lang w:val="en-US"/>
        </w:rPr>
        <w:t>加强专项资金管理，专款专用，不虚列项目</w:t>
      </w:r>
      <w:r>
        <w:rPr>
          <w:rFonts w:hint="eastAsia" w:ascii="仿宋_GB2312" w:hAnsi="仿宋_GB2312" w:eastAsia="仿宋_GB2312" w:cs="仿宋_GB2312"/>
          <w:color w:val="auto"/>
          <w:kern w:val="0"/>
          <w:sz w:val="32"/>
          <w:szCs w:val="32"/>
          <w:lang w:val="en-US" w:eastAsia="zh-CN"/>
        </w:rPr>
        <w:t>支出</w:t>
      </w:r>
      <w:r>
        <w:rPr>
          <w:rFonts w:hint="eastAsia" w:ascii="仿宋_GB2312" w:hAnsi="仿宋_GB2312" w:eastAsia="仿宋_GB2312" w:cs="仿宋_GB2312"/>
          <w:color w:val="auto"/>
          <w:kern w:val="0"/>
          <w:sz w:val="32"/>
          <w:szCs w:val="32"/>
          <w:lang w:val="en-US"/>
        </w:rPr>
        <w:t>，不截留、挤占、挪用、浪费、套取、转移专项资金。</w:t>
      </w:r>
      <w:r>
        <w:rPr>
          <w:rFonts w:hint="eastAsia" w:ascii="仿宋_GB2312" w:hAnsi="仿宋_GB2312" w:eastAsia="仿宋_GB2312" w:cs="仿宋_GB2312"/>
          <w:color w:val="auto"/>
          <w:kern w:val="0"/>
          <w:sz w:val="32"/>
          <w:szCs w:val="32"/>
          <w:lang w:val="en-US" w:eastAsia="zh-CN"/>
        </w:rPr>
        <w:t>本单位还</w:t>
      </w:r>
      <w:r>
        <w:rPr>
          <w:rFonts w:hint="eastAsia" w:ascii="仿宋_GB2312" w:hAnsi="仿宋_GB2312" w:eastAsia="仿宋_GB2312" w:cs="仿宋_GB2312"/>
          <w:color w:val="auto"/>
          <w:kern w:val="0"/>
          <w:sz w:val="32"/>
          <w:szCs w:val="32"/>
          <w:lang w:val="en-US"/>
        </w:rPr>
        <w:t>建立健全内部控制制度和内部稽核、审批、审查制度，完善内部支出管理，强化内部约束，不断降低</w:t>
      </w:r>
      <w:r>
        <w:rPr>
          <w:rFonts w:hint="eastAsia" w:ascii="仿宋_GB2312" w:hAnsi="仿宋_GB2312" w:eastAsia="仿宋_GB2312" w:cs="仿宋_GB2312"/>
          <w:color w:val="auto"/>
          <w:kern w:val="0"/>
          <w:sz w:val="32"/>
          <w:szCs w:val="32"/>
          <w:lang w:val="en-US" w:eastAsia="zh-CN"/>
        </w:rPr>
        <w:t>本单位</w:t>
      </w:r>
      <w:r>
        <w:rPr>
          <w:rFonts w:hint="eastAsia" w:ascii="仿宋_GB2312" w:hAnsi="仿宋_GB2312" w:eastAsia="仿宋_GB2312" w:cs="仿宋_GB2312"/>
          <w:color w:val="auto"/>
          <w:kern w:val="0"/>
          <w:sz w:val="32"/>
          <w:szCs w:val="32"/>
          <w:lang w:val="en-US"/>
        </w:rPr>
        <w:t>运行成本。各项支出符合国家的现行规定，不擅自提高补贴标准，不巧立名目、</w:t>
      </w:r>
      <w:r>
        <w:rPr>
          <w:rFonts w:hint="eastAsia" w:ascii="仿宋_GB2312" w:hAnsi="仿宋_GB2312" w:eastAsia="仿宋_GB2312" w:cs="仿宋_GB2312"/>
          <w:color w:val="auto"/>
          <w:kern w:val="0"/>
          <w:sz w:val="32"/>
          <w:szCs w:val="32"/>
          <w:lang w:val="en-US" w:eastAsia="zh-CN"/>
        </w:rPr>
        <w:t>不</w:t>
      </w:r>
      <w:r>
        <w:rPr>
          <w:rFonts w:hint="eastAsia" w:ascii="仿宋_GB2312" w:hAnsi="仿宋_GB2312" w:eastAsia="仿宋_GB2312" w:cs="仿宋_GB2312"/>
          <w:color w:val="auto"/>
          <w:kern w:val="0"/>
          <w:sz w:val="32"/>
          <w:szCs w:val="32"/>
          <w:lang w:val="en-US"/>
        </w:rPr>
        <w:t>变相扩大个人补贴范围；不随意提高差旅费、会议费等报销标准</w:t>
      </w:r>
      <w:r>
        <w:rPr>
          <w:rFonts w:hint="eastAsia" w:ascii="仿宋_GB2312" w:hAnsi="仿宋_GB2312" w:eastAsia="仿宋_GB2312" w:cs="仿宋_GB2312"/>
          <w:color w:val="auto"/>
          <w:kern w:val="0"/>
          <w:sz w:val="32"/>
          <w:szCs w:val="32"/>
          <w:lang w:val="en-US" w:eastAsia="zh-CN"/>
        </w:rPr>
        <w:t>，严格控制支出。年初在制定预算时针对本年度工作开展实际需要以及结合上年度资金使用情况进行了动态调整，使资金充分发挥有效作用更好地</w:t>
      </w:r>
      <w:r>
        <w:rPr>
          <w:rFonts w:hint="eastAsia" w:ascii="仿宋_GB2312" w:hAnsi="仿宋_GB2312" w:cs="仿宋_GB2312"/>
          <w:color w:val="auto"/>
          <w:kern w:val="0"/>
          <w:sz w:val="32"/>
          <w:szCs w:val="32"/>
          <w:lang w:val="en-US" w:eastAsia="zh-CN"/>
        </w:rPr>
        <w:t>为</w:t>
      </w:r>
      <w:r>
        <w:rPr>
          <w:rFonts w:hint="eastAsia" w:ascii="仿宋_GB2312" w:hAnsi="仿宋_GB2312" w:eastAsia="仿宋_GB2312" w:cs="仿宋_GB2312"/>
          <w:color w:val="auto"/>
          <w:kern w:val="0"/>
          <w:sz w:val="32"/>
          <w:szCs w:val="32"/>
          <w:lang w:val="en-US" w:eastAsia="zh-CN"/>
        </w:rPr>
        <w:t>各项工作</w:t>
      </w:r>
      <w:r>
        <w:rPr>
          <w:rFonts w:hint="eastAsia" w:ascii="仿宋_GB2312" w:hAnsi="仿宋_GB2312" w:cs="仿宋_GB2312"/>
          <w:color w:val="auto"/>
          <w:kern w:val="0"/>
          <w:sz w:val="32"/>
          <w:szCs w:val="32"/>
          <w:lang w:val="en-US" w:eastAsia="zh-CN"/>
        </w:rPr>
        <w:t>服务，</w:t>
      </w:r>
      <w:r>
        <w:rPr>
          <w:rFonts w:hint="eastAsia" w:ascii="仿宋_GB2312" w:hAnsi="仿宋_GB2312" w:eastAsia="仿宋_GB2312" w:cs="仿宋_GB2312"/>
          <w:color w:val="auto"/>
          <w:kern w:val="0"/>
          <w:sz w:val="32"/>
          <w:szCs w:val="32"/>
          <w:lang w:val="en-US" w:eastAsia="zh-CN"/>
        </w:rPr>
        <w:t>使预算工作有序、圆满完成，无违规现象。</w:t>
      </w:r>
    </w:p>
    <w:p w14:paraId="7A43122F">
      <w:pPr>
        <w:widowControl/>
        <w:adjustRightInd w:val="0"/>
        <w:snapToGrid w:val="0"/>
        <w:spacing w:line="580" w:lineRule="exact"/>
        <w:ind w:firstLine="640" w:firstLineChars="200"/>
        <w:contextualSpacing/>
        <w:jc w:val="left"/>
        <w:rPr>
          <w:rFonts w:ascii="楷体_GB2312" w:hAnsi="宋体" w:eastAsia="楷体_GB2312" w:cs="宋体"/>
          <w:color w:val="000000" w:themeColor="text1"/>
          <w:kern w:val="0"/>
          <w:szCs w:val="32"/>
          <w:shd w:val="clear" w:color="auto" w:fill="FFFFFF"/>
          <w:lang w:val="zh-CN"/>
          <w14:textFill>
            <w14:solidFill>
              <w14:schemeClr w14:val="tx1"/>
            </w14:solidFill>
          </w14:textFill>
        </w:rPr>
      </w:pPr>
      <w:r>
        <w:rPr>
          <w:rFonts w:hint="eastAsia" w:ascii="楷体_GB2312" w:hAnsi="宋体" w:eastAsia="楷体_GB2312" w:cs="宋体"/>
          <w:color w:val="000000" w:themeColor="text1"/>
          <w:kern w:val="0"/>
          <w:szCs w:val="32"/>
          <w:shd w:val="clear" w:color="auto" w:fill="FFFFFF"/>
          <w:lang w:val="zh-CN"/>
          <w14:textFill>
            <w14:solidFill>
              <w14:schemeClr w14:val="tx1"/>
            </w14:solidFill>
          </w14:textFill>
        </w:rPr>
        <w:t>（二）特定目标类项目绩效分析。</w:t>
      </w:r>
    </w:p>
    <w:p w14:paraId="05CCB52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我单位结合业务工作需要制定了特定目标类项目年初预算，各项目按照计划有序实施，在实施过程中进行了事前、事中及事后自查和监督，确保了所有项目有序、规范开展并严格进行了项目验收工作，按照项目实施进度支付经费，项目实际完成任务量和效果达到规划预期情况。</w:t>
      </w:r>
    </w:p>
    <w:p w14:paraId="306AA4B1">
      <w:pPr>
        <w:widowControl/>
        <w:adjustRightInd w:val="0"/>
        <w:snapToGrid w:val="0"/>
        <w:spacing w:line="580" w:lineRule="exact"/>
        <w:ind w:firstLine="640" w:firstLineChars="200"/>
        <w:contextualSpacing/>
        <w:jc w:val="left"/>
        <w:rPr>
          <w:rFonts w:ascii="仿宋_GB2312" w:hAnsi="宋体" w:eastAsia="仿宋_GB2312" w:cs="宋体"/>
          <w:color w:val="000000" w:themeColor="text1"/>
          <w:kern w:val="0"/>
          <w:szCs w:val="32"/>
          <w:shd w:val="clear" w:color="auto" w:fill="FFFFFF"/>
          <w:lang w:val="zh-CN"/>
          <w14:textFill>
            <w14:solidFill>
              <w14:schemeClr w14:val="tx1"/>
            </w14:solidFill>
          </w14:textFill>
        </w:rPr>
      </w:pPr>
      <w:r>
        <w:rPr>
          <w:rFonts w:hint="eastAsia" w:ascii="仿宋_GB2312" w:hAnsi="宋体" w:eastAsia="仿宋_GB2312" w:cs="宋体"/>
          <w:color w:val="000000" w:themeColor="text1"/>
          <w:kern w:val="0"/>
          <w:szCs w:val="32"/>
          <w:shd w:val="clear" w:color="auto" w:fill="FFFFFF"/>
          <w:lang w:val="zh-CN"/>
          <w14:textFill>
            <w14:solidFill>
              <w14:schemeClr w14:val="tx1"/>
            </w14:solidFill>
          </w14:textFill>
        </w:rPr>
        <w:t>100万元以上项目：</w:t>
      </w:r>
    </w:p>
    <w:p w14:paraId="5F34ECC0">
      <w:pPr>
        <w:keepNext w:val="0"/>
        <w:keepLines w:val="0"/>
        <w:pageBreakBefore w:val="0"/>
        <w:widowControl/>
        <w:kinsoku/>
        <w:wordWrap/>
        <w:overflowPunct/>
        <w:topLinePunct w:val="0"/>
        <w:autoSpaceDE/>
        <w:autoSpaceDN/>
        <w:bidi w:val="0"/>
        <w:adjustRightInd w:val="0"/>
        <w:snapToGrid w:val="0"/>
        <w:spacing w:line="580" w:lineRule="exact"/>
        <w:ind w:right="0" w:rightChars="0" w:firstLine="640" w:firstLineChars="200"/>
        <w:contextualSpacing/>
        <w:jc w:val="left"/>
        <w:textAlignment w:val="auto"/>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项目1：</w:t>
      </w:r>
      <w:r>
        <w:rPr>
          <w:rFonts w:hint="eastAsia" w:ascii="仿宋_GB2312" w:hAnsi="宋体" w:eastAsia="仿宋_GB2312" w:cs="宋体"/>
          <w:color w:val="000000"/>
          <w:kern w:val="0"/>
          <w:szCs w:val="32"/>
          <w:shd w:val="clear" w:color="auto" w:fill="FFFFFF"/>
          <w:lang w:val="en-US" w:eastAsia="zh-CN"/>
        </w:rPr>
        <w:t>人才工作专项经费项目：2023年人才工作专项经费项目支出148.48万元，为引进的高层次人才工作高效提供有力保障。</w:t>
      </w:r>
    </w:p>
    <w:p w14:paraId="0892ACA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14:paraId="6634C78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（1）信息公开</w:t>
      </w:r>
    </w:p>
    <w:p w14:paraId="5D1AEC7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部门绩效目标按要求按时向社会公开，同时按要求部门整体绩效自评情况和自行组织的评价情况向社会公开。</w:t>
      </w:r>
    </w:p>
    <w:p w14:paraId="63F7F2B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（2）自评质量</w:t>
      </w:r>
    </w:p>
    <w:p w14:paraId="6E7F856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部门整体支出自评得分与评价组抽查得分差异在5%以内。</w:t>
      </w:r>
    </w:p>
    <w:p w14:paraId="2903EAA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（3）整改反馈</w:t>
      </w:r>
    </w:p>
    <w:p w14:paraId="45BF99E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default" w:ascii="仿宋_GB2312" w:hAnsi="宋体" w:eastAsia="仿宋_GB2312" w:cs="宋体"/>
          <w:color w:val="000000"/>
          <w:kern w:val="0"/>
          <w:szCs w:val="32"/>
          <w:shd w:val="clear" w:color="auto" w:fill="FFFFFF"/>
          <w:lang w:val="en-US" w:eastAsia="zh-CN"/>
        </w:rPr>
        <w:t>在规定时间内向财政部门反馈应用绩效结果报告</w:t>
      </w:r>
      <w:r>
        <w:rPr>
          <w:rFonts w:hint="eastAsia" w:ascii="仿宋_GB2312" w:hAnsi="宋体" w:eastAsia="仿宋_GB2312" w:cs="宋体"/>
          <w:color w:val="000000"/>
          <w:kern w:val="0"/>
          <w:szCs w:val="32"/>
          <w:shd w:val="clear" w:color="auto" w:fill="FFFFFF"/>
          <w:lang w:val="en-US" w:eastAsia="zh-CN"/>
        </w:rPr>
        <w:t>。</w:t>
      </w:r>
    </w:p>
    <w:p w14:paraId="6CA91888">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为整体为提高资金使用效率防范风险，县委党史研究室严格执行财经纪律，量入为出，收支平衡，科学研判。进行各风险点排查，对各风险点进行防控，制定相关制度，确保资金的安全、高效使用。</w:t>
      </w:r>
    </w:p>
    <w:p w14:paraId="5485DF3E">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2023年度县委党史研究室在县委政府的领导下，各相关部门的有力支持，顺利完成2023年的全部县委执政纪要等工作以及县委、县政府交办的、市上下达的各项临时性工作。</w:t>
      </w:r>
    </w:p>
    <w:p w14:paraId="56B8C45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54D731FE">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D50DC7E">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县委党史研究室认真组织开展了部门整体支出绩效评价工作，绩效评价</w:t>
      </w:r>
      <w:r>
        <w:rPr>
          <w:rFonts w:hint="eastAsia" w:ascii="仿宋_GB2312" w:hAnsi="宋体" w:eastAsia="仿宋_GB2312" w:cs="宋体"/>
          <w:color w:val="000000"/>
          <w:kern w:val="0"/>
          <w:szCs w:val="32"/>
          <w:shd w:val="clear" w:color="auto" w:fill="FFFFFF"/>
          <w:lang w:val="zh-CN" w:eastAsia="zh-CN"/>
        </w:rPr>
        <w:t>得分：</w:t>
      </w:r>
      <w:r>
        <w:rPr>
          <w:rFonts w:hint="eastAsia" w:ascii="仿宋_GB2312" w:hAnsi="宋体" w:eastAsia="仿宋_GB2312" w:cs="宋体"/>
          <w:color w:val="000000"/>
          <w:kern w:val="0"/>
          <w:szCs w:val="32"/>
          <w:shd w:val="clear" w:color="auto" w:fill="FFFFFF"/>
          <w:lang w:val="en-US" w:eastAsia="zh-CN"/>
        </w:rPr>
        <w:t>99</w:t>
      </w:r>
      <w:r>
        <w:rPr>
          <w:rFonts w:hint="eastAsia" w:ascii="仿宋_GB2312" w:hAnsi="宋体" w:eastAsia="仿宋_GB2312" w:cs="宋体"/>
          <w:color w:val="000000"/>
          <w:kern w:val="0"/>
          <w:szCs w:val="32"/>
          <w:shd w:val="clear" w:color="auto" w:fill="FFFFFF"/>
          <w:lang w:val="zh-CN" w:eastAsia="zh-CN"/>
        </w:rPr>
        <w:t>分。</w:t>
      </w:r>
    </w:p>
    <w:p w14:paraId="4A66FCF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（二）存在问题。</w:t>
      </w:r>
    </w:p>
    <w:p w14:paraId="5482E008">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仿宋_GB2312" w:hAnsi="仿宋_GB2312" w:cs="仿宋_GB2312"/>
          <w:color w:val="000000"/>
          <w:spacing w:val="11"/>
          <w:sz w:val="32"/>
          <w:szCs w:val="32"/>
          <w:lang w:val="en-US" w:eastAsia="zh-CN"/>
        </w:rPr>
      </w:pPr>
      <w:r>
        <w:rPr>
          <w:rFonts w:hint="eastAsia" w:ascii="仿宋_GB2312" w:hAnsi="宋体" w:eastAsia="仿宋_GB2312" w:cs="宋体"/>
          <w:color w:val="000000"/>
          <w:kern w:val="0"/>
          <w:szCs w:val="32"/>
          <w:shd w:val="clear" w:color="auto" w:fill="FFFFFF"/>
          <w:lang w:val="en-US" w:eastAsia="zh-CN"/>
        </w:rPr>
        <w:t xml:space="preserve">  1.单位缺少专业的财务人员，缺少专业性知识。2.预算编制不够细化准确。</w:t>
      </w:r>
    </w:p>
    <w:p w14:paraId="6C240B18">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w:t>
      </w:r>
      <w:r>
        <w:rPr>
          <w:rFonts w:hint="eastAsia" w:ascii="楷体_GB2312" w:hAnsi="宋体" w:eastAsia="楷体_GB2312" w:cs="宋体"/>
          <w:color w:val="000000"/>
          <w:kern w:val="0"/>
          <w:szCs w:val="32"/>
          <w:shd w:val="clear" w:color="auto" w:fill="FFFFFF"/>
          <w:lang w:val="zh-CN"/>
        </w:rPr>
        <w:t>（三）改进建议。</w:t>
      </w:r>
    </w:p>
    <w:p w14:paraId="5BF9A9A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contextualSpacing/>
        <w:jc w:val="left"/>
        <w:textAlignment w:val="auto"/>
        <w:outlineLvl w:val="9"/>
        <w:rPr>
          <w:rFonts w:hint="eastAsia" w:ascii="仿宋_GB2312" w:hAnsi="宋体"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zh-CN" w:eastAsia="zh-CN"/>
        </w:rPr>
        <w:t>科学合理编制预算，严格执行预算。进一步提高预算编制到位率，做准做全基本支出预算，做全项目支出预算，加强预算支出的审核、跟踪及预算执行情况分析，提高预算编制严谨性和可控性。科学合理编制政府采购预算，强化政府采购预算执行，确保政府采购预算切合单位实际。　</w:t>
      </w:r>
    </w:p>
    <w:p w14:paraId="4F5C20E2">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F442C3-D3A4-4D97-BE88-643F420635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2" w:fontKey="{E8289BE7-996B-4443-9806-760C020BD223}"/>
  </w:font>
  <w:font w:name="方正小标宋简体">
    <w:panose1 w:val="02000000000000000000"/>
    <w:charset w:val="86"/>
    <w:family w:val="script"/>
    <w:pitch w:val="default"/>
    <w:sig w:usb0="00000001" w:usb1="080E0000" w:usb2="00000000" w:usb3="00000000" w:csb0="00040000" w:csb1="00000000"/>
    <w:embedRegular r:id="rId3" w:fontKey="{720D903D-109C-478F-8625-3B77C013F9F8}"/>
  </w:font>
  <w:font w:name="仿宋_GB2312">
    <w:panose1 w:val="02010609030101010101"/>
    <w:charset w:val="86"/>
    <w:family w:val="modern"/>
    <w:pitch w:val="default"/>
    <w:sig w:usb0="00000001" w:usb1="080E0000" w:usb2="00000000" w:usb3="00000000" w:csb0="00040000" w:csb1="00000000"/>
    <w:embedRegular r:id="rId4" w:fontKey="{67BC18B2-0567-4F3F-A10C-212DB11380AD}"/>
  </w:font>
  <w:font w:name="方正仿宋_GBK">
    <w:altName w:val="微软雅黑"/>
    <w:panose1 w:val="03000509000000000000"/>
    <w:charset w:val="86"/>
    <w:family w:val="auto"/>
    <w:pitch w:val="default"/>
    <w:sig w:usb0="00000000" w:usb1="00000000" w:usb2="00000000" w:usb3="00000000" w:csb0="00040000" w:csb1="00000000"/>
    <w:embedRegular r:id="rId5" w:fontKey="{3812CDF1-1A7D-459C-B849-A143A219F5FB}"/>
  </w:font>
  <w:font w:name="楷体_GB2312">
    <w:panose1 w:val="02010609030101010101"/>
    <w:charset w:val="86"/>
    <w:family w:val="modern"/>
    <w:pitch w:val="default"/>
    <w:sig w:usb0="00000001" w:usb1="080E0000" w:usb2="00000000" w:usb3="00000000" w:csb0="00040000" w:csb1="00000000"/>
    <w:embedRegular r:id="rId6" w:fontKey="{3DC42B44-D5EB-4A5D-B66B-E631D506041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248C6">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50C2CD39">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52C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9885C0E"/>
    <w:rsid w:val="10BA4290"/>
    <w:rsid w:val="18D17537"/>
    <w:rsid w:val="18ED16FB"/>
    <w:rsid w:val="19927F78"/>
    <w:rsid w:val="1DFD3FAE"/>
    <w:rsid w:val="21AE59D8"/>
    <w:rsid w:val="2395550B"/>
    <w:rsid w:val="286F56EA"/>
    <w:rsid w:val="2D527252"/>
    <w:rsid w:val="329102D6"/>
    <w:rsid w:val="361B66A7"/>
    <w:rsid w:val="3A9520B3"/>
    <w:rsid w:val="3C5059FC"/>
    <w:rsid w:val="3DE562B7"/>
    <w:rsid w:val="3E6507EA"/>
    <w:rsid w:val="40A15D20"/>
    <w:rsid w:val="410E3F32"/>
    <w:rsid w:val="44406DA5"/>
    <w:rsid w:val="47550EBA"/>
    <w:rsid w:val="50BB3388"/>
    <w:rsid w:val="5CA71859"/>
    <w:rsid w:val="6636451A"/>
    <w:rsid w:val="6B3B751C"/>
    <w:rsid w:val="6BE94116"/>
    <w:rsid w:val="6E833176"/>
    <w:rsid w:val="78916378"/>
    <w:rsid w:val="7BC20073"/>
    <w:rsid w:val="7C631402"/>
    <w:rsid w:val="7DCC0F6E"/>
    <w:rsid w:val="7E140770"/>
    <w:rsid w:val="9BFF62C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iPriority="99"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2"/>
    <w:next w:val="1"/>
    <w:unhideWhenUsed/>
    <w:qFormat/>
    <w:locked/>
    <w:uiPriority w:val="99"/>
    <w:pPr>
      <w:widowControl w:val="0"/>
      <w:spacing w:beforeAutospacing="1" w:line="480" w:lineRule="auto"/>
      <w:ind w:left="420" w:leftChars="200"/>
      <w:jc w:val="both"/>
    </w:pPr>
    <w:rPr>
      <w:rFonts w:ascii="Calibri" w:hAnsi="Calibri" w:eastAsia="宋体" w:cs="Times New Roman"/>
      <w:kern w:val="2"/>
      <w:sz w:val="21"/>
      <w:szCs w:val="24"/>
      <w:lang w:val="en-US" w:eastAsia="zh-CN" w:bidi="ar-SA"/>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locked/>
    <w:uiPriority w:val="99"/>
    <w:pPr>
      <w:spacing w:before="100" w:beforeAutospacing="1" w:after="100" w:afterAutospacing="1"/>
      <w:ind w:left="0" w:right="0"/>
      <w:jc w:val="left"/>
    </w:pPr>
    <w:rPr>
      <w:kern w:val="0"/>
      <w:sz w:val="24"/>
      <w:lang w:val="en-US" w:eastAsia="zh-CN" w:bidi="ar"/>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7</Pages>
  <Words>4141</Words>
  <Characters>4283</Characters>
  <Lines>3</Lines>
  <Paragraphs>1</Paragraphs>
  <TotalTime>2</TotalTime>
  <ScaleCrop>false</ScaleCrop>
  <LinksUpToDate>false</LinksUpToDate>
  <CharactersWithSpaces>4295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2023-06-14T09:44:00Z</cp:lastPrinted>
  <dcterms:modified xsi:type="dcterms:W3CDTF">2024-10-26T01:02:59Z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53B7F86B27C64309879EEE75FFE498EF</vt:lpwstr>
  </property>
</Properties>
</file>