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9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9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（《县委执政纪要》编纂出版</w:t>
      </w:r>
      <w:bookmarkStart w:id="0" w:name="_GoBack"/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9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负责党史资料征集、专题研究、专著编写和党史教育、宣传工作，审查和修改县级部门重大党史专著送审稿，组织党史工作经验交流，培养党史业务骨干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我室三定方案中明确“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负责党史资料征集、专题研究、专著编写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2022年度县（市、区）党务目标考核指标及考评细则中明确要求撰写完成地方党委《执政纪要》。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 w:cs="Times New Roman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资金管理办法</w:t>
      </w:r>
      <w:r>
        <w:rPr>
          <w:rFonts w:hint="eastAsia" w:ascii="仿宋_GB2312" w:hAnsi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宋体" w:cs="Times New Roman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制定</w:t>
      </w:r>
      <w:r>
        <w:rPr>
          <w:rFonts w:hint="eastAsia" w:ascii="仿宋_GB2312" w:hAnsi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宋体" w:cs="Times New Roman"/>
          <w:color w:val="000000" w:themeColor="text1"/>
          <w:highlight w:val="none"/>
          <w:lang w:val="zh-CN" w:eastAsia="zh-CN"/>
          <w14:textFill>
            <w14:solidFill>
              <w14:schemeClr w14:val="tx1"/>
            </w14:solidFill>
          </w14:textFill>
        </w:rPr>
        <w:t>预算支出内容与</w:t>
      </w:r>
      <w:r>
        <w:rPr>
          <w:rFonts w:hint="eastAsia" w:ascii="仿宋_GB2312" w:hAnsi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我单位</w:t>
      </w:r>
      <w:r>
        <w:rPr>
          <w:rFonts w:hint="eastAsia" w:ascii="仿宋_GB2312" w:hAnsi="宋体" w:cs="Times New Roman"/>
          <w:color w:val="000000" w:themeColor="text1"/>
          <w:highlight w:val="none"/>
          <w:lang w:val="zh-CN" w:eastAsia="zh-CN"/>
          <w14:textFill>
            <w14:solidFill>
              <w14:schemeClr w14:val="tx1"/>
            </w14:solidFill>
          </w14:textFill>
        </w:rPr>
        <w:t>职责相匹配，预算测算依据充分，符合定额等支出标准，预算明细清晰明确，</w:t>
      </w:r>
      <w:r>
        <w:rPr>
          <w:rFonts w:hint="eastAsia" w:ascii="仿宋_GB2312" w:hAnsi="宋体" w:eastAsia="仿宋_GB2312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遵循预</w:t>
      </w:r>
      <w:r>
        <w:rPr>
          <w:rFonts w:hint="eastAsia" w:ascii="仿宋_GB2312" w:hAnsi="宋体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算</w:t>
      </w:r>
      <w:r>
        <w:rPr>
          <w:rFonts w:hint="eastAsia" w:ascii="仿宋_GB2312" w:hAnsi="宋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财经相关制度，</w:t>
      </w:r>
      <w:r>
        <w:rPr>
          <w:rFonts w:hint="eastAsia" w:ascii="仿宋_GB2312" w:hAnsi="宋体" w:eastAsia="仿宋_GB2312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遵循勤俭办事、量力而为的原则。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资金分配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原则根据业务工作难度系数化及工作量化原则，考虑因素为开展工作的难度系、业务工作强度、业务工作数量频次等。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（二）项目绩效目标。</w:t>
      </w:r>
    </w:p>
    <w:p>
      <w:pPr>
        <w:spacing w:line="600" w:lineRule="exact"/>
        <w:ind w:firstLine="800" w:firstLineChars="25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FangSong_GB2312" w:hAnsi="FangSong_GB2312" w:eastAsia="FangSong_GB2312"/>
          <w:color w:val="000000" w:themeColor="text1"/>
          <w:sz w:val="32"/>
          <w:lang w:val="zh-CN" w:eastAsia="zh-CN"/>
          <w14:textFill>
            <w14:solidFill>
              <w14:schemeClr w14:val="tx1"/>
            </w14:solidFill>
          </w14:textFill>
        </w:rPr>
        <w:t>编好党史专著。完成《县委执政纪要（2020）》编纂，形成《抗美援朝保家卫国——峨边的抗美援朝运动》《中国共产党的巡视巡察制度探析》2篇资政专题，加快推进《县委执政纪要（2021）》编纂工作，启动《县委执政纪要（2022）》资料征集，保质保量按时上报《市委执政纪要》所需文字、图</w:t>
      </w:r>
      <w:r>
        <w:rPr>
          <w:rFonts w:hint="eastAsia" w:ascii="FangSong_GB2312" w:hAnsi="FangSong_GB2312" w:eastAsia="FangSong_GB2312"/>
          <w:color w:val="000000" w:themeColor="text1"/>
          <w:sz w:val="32"/>
          <w:lang w:val="zh-CN"/>
          <w14:textFill>
            <w14:solidFill>
              <w14:schemeClr w14:val="tx1"/>
            </w14:solidFill>
          </w14:textFill>
        </w:rPr>
        <w:t>片</w:t>
      </w:r>
      <w:r>
        <w:rPr>
          <w:rFonts w:hint="eastAsia" w:ascii="FangSong_GB2312" w:hAnsi="FangSong_GB2312" w:eastAsia="FangSong_GB2312"/>
          <w:color w:val="000000" w:themeColor="text1"/>
          <w:sz w:val="32"/>
          <w:lang w:val="zh-CN" w:eastAsia="zh-CN"/>
          <w14:textFill>
            <w14:solidFill>
              <w14:schemeClr w14:val="tx1"/>
            </w14:solidFill>
          </w14:textFill>
        </w:rPr>
        <w:t>资料。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FangSong_GB2312" w:hAnsi="FangSong_GB2312" w:eastAsia="FangSong_GB2312"/>
          <w:color w:val="000000" w:themeColor="text1"/>
          <w:sz w:val="32"/>
          <w:lang w:val="zh-CN" w:eastAsia="zh-CN"/>
          <w14:textFill>
            <w14:solidFill>
              <w14:schemeClr w14:val="tx1"/>
            </w14:solidFill>
          </w14:textFill>
        </w:rPr>
        <w:t>完成《县委执政纪要（2020）》编纂、出版，送审稿</w:t>
      </w:r>
      <w:r>
        <w:rPr>
          <w:rFonts w:hint="eastAsia" w:ascii="FangSong_GB2312" w:hAnsi="FangSong_GB2312" w:eastAsia="FangSong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45本，终审稿300本。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《县委执政纪要》编纂、出版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项目是工作需要安排的工作支出经费，与工作实际相符，申报目标合理可行。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项目绩效自评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根据项目支出绩效评价指标体系内容，结合工作开展情况，逐项量化评价。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《县委执政纪要》编纂、出版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2022年预算资金8万元，财政拨款8万元，拨款率100%。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" w:firstLineChars="100"/>
        <w:jc w:val="center"/>
        <w:textAlignment w:val="auto"/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《执政纪要》编纂、出版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" w:firstLineChars="100"/>
        <w:jc w:val="center"/>
        <w:textAlignment w:val="auto"/>
        <w:rPr>
          <w:rFonts w:hint="eastAsia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2022年</w:t>
      </w:r>
      <w:r>
        <w:rPr>
          <w:rFonts w:hint="eastAsia" w:ascii="仿宋_GB2312" w:hAnsi="宋体"/>
          <w:b w:val="0"/>
          <w:bCs w:val="0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支付明细表</w:t>
      </w:r>
    </w:p>
    <w:tbl>
      <w:tblPr>
        <w:tblStyle w:val="7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476"/>
        <w:gridCol w:w="1476"/>
        <w:gridCol w:w="1476"/>
        <w:gridCol w:w="1476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序号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textAlignment w:val="auto"/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textAlignment w:val="auto"/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预算金额（万元）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textAlignment w:val="auto"/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申请金额（万元）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left="280" w:hanging="280" w:hangingChars="100"/>
              <w:textAlignment w:val="auto"/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使用金额（万元）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使用比例（</w:t>
            </w:r>
            <w:r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eastAsia" w:ascii="仿宋_GB2312" w:hAnsi="宋体"/>
                <w:color w:val="000000" w:themeColor="text1"/>
                <w:sz w:val="28"/>
                <w:szCs w:val="28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textAlignment w:val="auto"/>
              <w:rPr>
                <w:rFonts w:hint="eastAsia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宋体"/>
                <w:color w:val="000000" w:themeColor="text1"/>
                <w:sz w:val="24"/>
                <w:szCs w:val="24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sz w:val="24"/>
                <w:szCs w:val="24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委托业务费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jc w:val="center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jc w:val="both"/>
              <w:textAlignment w:val="auto"/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textAlignment w:val="auto"/>
              <w:rPr>
                <w:rFonts w:hint="eastAsia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宋体"/>
                <w:color w:val="000000" w:themeColor="text1"/>
                <w:sz w:val="24"/>
                <w:szCs w:val="24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sz w:val="24"/>
                <w:szCs w:val="24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差旅费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jc w:val="center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52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960" w:firstLineChars="300"/>
              <w:textAlignment w:val="auto"/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jc w:val="both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jc w:val="both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8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320" w:firstLineChars="100"/>
              <w:jc w:val="center"/>
              <w:textAlignment w:val="auto"/>
              <w:rPr>
                <w:rFonts w:hint="default" w:ascii="仿宋_GB2312" w:hAnsi="宋体" w:eastAsia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宋体"/>
                <w:color w:val="000000" w:themeColor="text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</w:tbl>
    <w:p>
      <w:pPr>
        <w:pStyle w:val="2"/>
        <w:rPr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楷体_GB2312" w:hAnsi="宋体" w:eastAsia="楷体_GB2312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资金到位。</w:t>
      </w: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《县委执政纪要》编纂、出版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项目资金实施管理制度健全，严格执行财务管理制度，账务处理及时，会计核算规范。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《县委执政纪要》编纂、出版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宋体"/>
          <w:lang w:val="zh-CN"/>
        </w:rPr>
        <w:t>资金支付范围、支付标准、支付进度、支付依据等合规合法、与预算相符。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该项目为</w:t>
      </w: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《县委执政纪要》编纂、出版</w:t>
      </w:r>
      <w:r>
        <w:rPr>
          <w:rFonts w:hint="eastAsia" w:ascii="仿宋_GB2312" w:hAnsi="宋体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按照支出科目分类管理及有关规定执行；由党史股组织实施、分管领导审核确认工作事实、主要领导审定的方式实施并报县委县政府批示。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lang w:val="zh-CN"/>
        </w:rPr>
      </w:pPr>
      <w:r>
        <w:rPr>
          <w:rFonts w:hint="eastAsia" w:ascii="仿宋_GB2312" w:hAnsi="宋体"/>
          <w:color w:val="auto"/>
          <w:highlight w:val="none"/>
          <w:lang w:val="en-US" w:eastAsia="zh-CN"/>
        </w:rPr>
        <w:t>该项目按照支出科目分类管理及有关规定执行；由党史股组织实施、分管领导审核确认工作事实、主要领导审定的方式实施。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《县委执政纪要》编纂、出版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项目资金管理是严格按照财经制度管理执行，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严格执行预算法、财政资金支付有关规定。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（三）项目监管情况。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我单位严格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项目管理</w:t>
      </w:r>
      <w:r>
        <w:rPr>
          <w:rFonts w:hint="eastAsia" w:ascii="仿宋_GB2312" w:hAnsi="宋体"/>
          <w:color w:val="000000" w:themeColor="text1"/>
          <w:highlight w:val="none"/>
          <w:lang w:val="zh-CN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  <w:t>四、项目绩效情况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（一）项目完成情况。</w:t>
      </w:r>
    </w:p>
    <w:p>
      <w:pPr>
        <w:spacing w:line="600" w:lineRule="exact"/>
        <w:ind w:firstLine="800" w:firstLineChars="25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FangSong_GB2312" w:hAnsi="FangSong_GB2312" w:eastAsia="FangSong_GB2312"/>
          <w:color w:val="000000" w:themeColor="text1"/>
          <w:sz w:val="32"/>
          <w:lang w:val="zh-CN" w:eastAsia="zh-CN"/>
          <w14:textFill>
            <w14:solidFill>
              <w14:schemeClr w14:val="tx1"/>
            </w14:solidFill>
          </w14:textFill>
        </w:rPr>
        <w:t>完成《县委执政纪要（2020）》编纂，形成《抗美援朝保家卫国——峨边的抗美援朝运动》《中国共产党的巡视巡察制度探析》2篇资政专题，加快推进《县委执政纪要（2021）》编纂工作，启动《县委执政纪要（2022）》资料征集，保质保量按时上报《市委执政纪要》所需文字、图</w:t>
      </w:r>
      <w:r>
        <w:rPr>
          <w:rFonts w:hint="eastAsia" w:ascii="FangSong_GB2312" w:hAnsi="FangSong_GB2312" w:eastAsia="FangSong_GB2312"/>
          <w:color w:val="000000" w:themeColor="text1"/>
          <w:sz w:val="32"/>
          <w:lang w:val="zh-CN"/>
          <w14:textFill>
            <w14:solidFill>
              <w14:schemeClr w14:val="tx1"/>
            </w14:solidFill>
          </w14:textFill>
        </w:rPr>
        <w:t>片</w:t>
      </w:r>
      <w:r>
        <w:rPr>
          <w:rFonts w:hint="eastAsia" w:ascii="FangSong_GB2312" w:hAnsi="FangSong_GB2312" w:eastAsia="FangSong_GB2312"/>
          <w:color w:val="000000" w:themeColor="text1"/>
          <w:sz w:val="32"/>
          <w:lang w:val="zh-CN" w:eastAsia="zh-CN"/>
          <w14:textFill>
            <w14:solidFill>
              <w14:schemeClr w14:val="tx1"/>
            </w14:solidFill>
          </w14:textFill>
        </w:rPr>
        <w:t>资料。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《执政纪要》就是围绕县委一年来开展执政实践过程的重大决策、重点工作、重要活动、重要成就的整理记录，全面反映各乡（镇）党委</w:t>
      </w:r>
      <w:r>
        <w:rPr>
          <w:rFonts w:hint="eastAsia"/>
          <w:lang w:eastAsia="zh-CN"/>
        </w:rPr>
        <w:t>、县级各部门党组（党委）</w:t>
      </w:r>
      <w:r>
        <w:rPr>
          <w:rFonts w:hint="eastAsia"/>
        </w:rPr>
        <w:t>在促进经济建设、政治建设、文化建设、社会建设和党的建设方面作出的成就，总结执政经验，认识执政规律，探讨执政方略。</w:t>
      </w:r>
      <w:r>
        <w:rPr>
          <w:rFonts w:hint="eastAsia" w:ascii="仿宋_GB2312" w:hAnsi="宋体"/>
          <w:highlight w:val="none"/>
          <w:lang w:val="en-US" w:eastAsia="zh-CN"/>
        </w:rPr>
        <w:t>2022年</w:t>
      </w:r>
      <w:r>
        <w:rPr>
          <w:rFonts w:hint="eastAsia" w:ascii="仿宋_GB2312" w:hAnsi="宋体"/>
          <w:highlight w:val="none"/>
          <w:lang w:val="zh-CN"/>
        </w:rPr>
        <w:t>实施</w:t>
      </w: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</w:t>
      </w:r>
      <w:r>
        <w:rPr>
          <w:rFonts w:hint="eastAsia" w:ascii="仿宋_GB2312" w:hAnsi="宋体"/>
          <w:highlight w:val="none"/>
          <w:lang w:val="zh-CN"/>
        </w:rPr>
        <w:t>项目社会满意度达</w:t>
      </w:r>
      <w:r>
        <w:rPr>
          <w:rFonts w:hint="eastAsia" w:ascii="仿宋_GB2312" w:hAnsi="宋体"/>
          <w:highlight w:val="none"/>
          <w:lang w:val="en-US" w:eastAsia="zh-CN"/>
        </w:rPr>
        <w:t>95%以上。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14:textFill>
            <w14:solidFill>
              <w14:schemeClr w14:val="tx1"/>
            </w14:solidFill>
          </w14:textFill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color w:val="000000" w:themeColor="text1"/>
          <w:bdr w:val="single" w:color="auto" w:sz="4" w:space="0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《县委执政纪要》编纂、出版</w:t>
      </w:r>
      <w:r>
        <w:rPr>
          <w:rFonts w:hint="eastAsia" w:ascii="仿宋_GB2312" w:hAnsi="宋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项目申报合理，实施有序，成效明显。资金预算精确、支付及时</w:t>
      </w:r>
      <w:r>
        <w:rPr>
          <w:rFonts w:hint="eastAsia" w:ascii="仿宋_GB2312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cs="宋体"/>
          <w:color w:val="000000" w:themeColor="text1"/>
          <w:kern w:val="0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总分值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100分，自评得分98分。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《执政纪要》编撰需收集大量文字图片材料，收集周期较长，基础材料存在不同程度的问题需耗费大量人力修改。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收集整理基础资料后尽快形成送审稿，并组织有经验的编纂人员集中修改。</w:t>
      </w:r>
    </w:p>
    <w:p>
      <w:pPr>
        <w:adjustRightInd w:val="0"/>
        <w:snapToGrid w:val="0"/>
        <w:spacing w:line="600" w:lineRule="exact"/>
        <w:ind w:firstLine="72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4CA593"/>
    <w:multiLevelType w:val="singleLevel"/>
    <w:tmpl w:val="654CA593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0E650E3B"/>
    <w:rsid w:val="19B536B9"/>
    <w:rsid w:val="291C455A"/>
    <w:rsid w:val="2A502512"/>
    <w:rsid w:val="36926D0C"/>
    <w:rsid w:val="36E76B01"/>
    <w:rsid w:val="414A628B"/>
    <w:rsid w:val="4DCE732C"/>
    <w:rsid w:val="673E27F9"/>
    <w:rsid w:val="69EA0960"/>
    <w:rsid w:val="6EF16389"/>
    <w:rsid w:val="74276058"/>
    <w:rsid w:val="79016D9C"/>
    <w:rsid w:val="7B23700B"/>
    <w:rsid w:val="FFA37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等线" w:hAnsi="等线" w:eastAsia="等线" w:cs="Times New Roman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hint="default" w:ascii="Arial" w:hAnsi="Arial" w:eastAsia="宋体"/>
      <w:b/>
      <w:sz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1714</Words>
  <Characters>1787</Characters>
  <Lines>9</Lines>
  <Paragraphs>2</Paragraphs>
  <TotalTime>0</TotalTime>
  <ScaleCrop>false</ScaleCrop>
  <LinksUpToDate>false</LinksUpToDate>
  <CharactersWithSpaces>1798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2023-11-10T01:35:28Z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