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rPr>
          <w:sz w:val="52"/>
          <w:szCs w:val="52"/>
        </w:rPr>
      </w:pPr>
    </w:p>
    <w:p>
      <w:pPr>
        <w:rPr>
          <w:sz w:val="52"/>
          <w:szCs w:val="52"/>
        </w:rPr>
      </w:pPr>
    </w:p>
    <w:p>
      <w:pPr>
        <w:jc w:val="center"/>
        <w:rPr>
          <w:rFonts w:hint="eastAsia"/>
          <w:b/>
          <w:bCs/>
          <w:sz w:val="52"/>
          <w:szCs w:val="52"/>
          <w:lang w:val="en-US" w:eastAsia="zh-CN"/>
        </w:rPr>
      </w:pPr>
      <w:r>
        <w:rPr>
          <w:rFonts w:hint="eastAsia"/>
          <w:b/>
          <w:bCs/>
          <w:sz w:val="52"/>
          <w:szCs w:val="52"/>
          <w:lang w:val="en-US" w:eastAsia="zh-CN"/>
        </w:rPr>
        <w:t>峨边彝族自治县委党史研究室</w:t>
      </w:r>
    </w:p>
    <w:p>
      <w:pPr>
        <w:jc w:val="center"/>
        <w:rPr>
          <w:rFonts w:hint="eastAsia"/>
          <w:b/>
          <w:bCs/>
          <w:sz w:val="52"/>
          <w:szCs w:val="52"/>
          <w:lang w:val="en-US" w:eastAsia="zh-CN"/>
        </w:rPr>
      </w:pPr>
      <w:r>
        <w:rPr>
          <w:rFonts w:hint="eastAsia"/>
          <w:b/>
          <w:bCs/>
          <w:sz w:val="52"/>
          <w:szCs w:val="52"/>
          <w:lang w:val="en-US" w:eastAsia="zh-CN"/>
        </w:rPr>
        <w:t>2022年部门预算</w:t>
      </w:r>
    </w:p>
    <w:p>
      <w:pPr>
        <w:jc w:val="center"/>
        <w:rPr>
          <w:rFonts w:hint="eastAsia"/>
          <w:b/>
          <w:bCs/>
          <w:sz w:val="52"/>
          <w:szCs w:val="52"/>
          <w:lang w:val="en-US" w:eastAsia="zh-CN"/>
        </w:rPr>
      </w:pPr>
    </w:p>
    <w:p>
      <w:pPr>
        <w:jc w:val="both"/>
        <w:rPr>
          <w:rFonts w:hint="default"/>
          <w:b/>
          <w:bCs/>
          <w:sz w:val="52"/>
          <w:szCs w:val="52"/>
          <w:lang w:val="en-US" w:eastAsia="zh-CN"/>
        </w:rPr>
      </w:pPr>
    </w:p>
    <w:p>
      <w:pPr>
        <w:jc w:val="both"/>
        <w:rPr>
          <w:rFonts w:hint="default"/>
          <w:b/>
          <w:bCs/>
          <w:sz w:val="52"/>
          <w:szCs w:val="52"/>
          <w:lang w:val="en-US" w:eastAsia="zh-CN"/>
        </w:rPr>
      </w:pPr>
    </w:p>
    <w:p>
      <w:pPr>
        <w:jc w:val="both"/>
        <w:rPr>
          <w:rFonts w:hint="default"/>
          <w:b/>
          <w:bCs/>
          <w:sz w:val="52"/>
          <w:szCs w:val="52"/>
          <w:lang w:val="en-US" w:eastAsia="zh-CN"/>
        </w:rPr>
      </w:pPr>
    </w:p>
    <w:p>
      <w:pPr>
        <w:jc w:val="both"/>
        <w:rPr>
          <w:rFonts w:hint="eastAsia"/>
          <w:b/>
          <w:bCs/>
          <w:sz w:val="32"/>
          <w:szCs w:val="32"/>
          <w:u w:val="single"/>
          <w:lang w:val="en-US" w:eastAsia="zh-CN"/>
        </w:rPr>
      </w:pPr>
      <w:r>
        <w:rPr>
          <w:rFonts w:hint="eastAsia"/>
          <w:b/>
          <w:bCs/>
          <w:sz w:val="52"/>
          <w:szCs w:val="52"/>
          <w:lang w:val="en-US" w:eastAsia="zh-CN"/>
        </w:rPr>
        <w:t xml:space="preserve">  </w:t>
      </w:r>
      <w:r>
        <w:rPr>
          <w:rFonts w:hint="eastAsia"/>
          <w:b/>
          <w:bCs/>
          <w:sz w:val="32"/>
          <w:szCs w:val="32"/>
          <w:lang w:val="en-US" w:eastAsia="zh-CN"/>
        </w:rPr>
        <w:t xml:space="preserve">    单位(签章)：</w:t>
      </w:r>
      <w:r>
        <w:rPr>
          <w:rFonts w:hint="eastAsia"/>
          <w:b/>
          <w:bCs/>
          <w:sz w:val="32"/>
          <w:szCs w:val="32"/>
          <w:u w:val="single"/>
          <w:lang w:val="en-US" w:eastAsia="zh-CN"/>
        </w:rPr>
        <w:t>峨边彝族自治县委党史研究室</w:t>
      </w:r>
    </w:p>
    <w:p>
      <w:pPr>
        <w:jc w:val="both"/>
        <w:rPr>
          <w:rFonts w:hint="default"/>
          <w:b/>
          <w:bCs/>
          <w:sz w:val="32"/>
          <w:szCs w:val="32"/>
          <w:lang w:val="en-US" w:eastAsia="zh-CN"/>
        </w:rPr>
      </w:pPr>
    </w:p>
    <w:p>
      <w:pPr>
        <w:jc w:val="center"/>
        <w:rPr>
          <w:rFonts w:hint="eastAsia"/>
          <w:b/>
          <w:bCs/>
          <w:sz w:val="32"/>
          <w:szCs w:val="32"/>
          <w:lang w:val="en-US" w:eastAsia="zh-CN"/>
        </w:rPr>
      </w:pPr>
      <w:r>
        <w:rPr>
          <w:rFonts w:hint="eastAsia"/>
          <w:b/>
          <w:bCs/>
          <w:sz w:val="32"/>
          <w:szCs w:val="32"/>
          <w:lang w:val="en-US" w:eastAsia="zh-CN"/>
        </w:rPr>
        <w:t>2022年 4 月 28 日</w:t>
      </w:r>
    </w:p>
    <w:p>
      <w:pPr>
        <w:jc w:val="both"/>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default"/>
          <w:b/>
          <w:bCs/>
          <w:sz w:val="32"/>
          <w:szCs w:val="32"/>
          <w:lang w:val="en-US" w:eastAsia="zh-CN"/>
        </w:rPr>
      </w:pPr>
      <w:r>
        <w:rPr>
          <w:rFonts w:hint="default"/>
          <w:b/>
          <w:bCs/>
          <w:sz w:val="32"/>
          <w:szCs w:val="32"/>
          <w:lang w:val="en-US" w:eastAsia="zh-CN"/>
        </w:rPr>
        <w:t>目</w:t>
      </w:r>
      <w:r>
        <w:rPr>
          <w:rFonts w:hint="eastAsia"/>
          <w:b/>
          <w:bCs/>
          <w:sz w:val="32"/>
          <w:szCs w:val="32"/>
          <w:lang w:val="en-US" w:eastAsia="zh-CN"/>
        </w:rPr>
        <w:t xml:space="preserve"> </w:t>
      </w:r>
      <w:r>
        <w:rPr>
          <w:rFonts w:hint="default"/>
          <w:b/>
          <w:bCs/>
          <w:sz w:val="32"/>
          <w:szCs w:val="32"/>
          <w:lang w:val="en-US" w:eastAsia="zh-CN"/>
        </w:rPr>
        <w:t>录</w:t>
      </w:r>
    </w:p>
    <w:p>
      <w:pPr>
        <w:jc w:val="left"/>
        <w:rPr>
          <w:rFonts w:hint="default"/>
          <w:b w:val="0"/>
          <w:bCs w:val="0"/>
          <w:sz w:val="32"/>
          <w:szCs w:val="32"/>
          <w:lang w:val="en-US" w:eastAsia="zh-CN"/>
        </w:rPr>
      </w:pPr>
      <w:r>
        <w:rPr>
          <w:rFonts w:hint="default"/>
          <w:b w:val="0"/>
          <w:bCs w:val="0"/>
          <w:sz w:val="32"/>
          <w:szCs w:val="32"/>
          <w:lang w:val="en-US" w:eastAsia="zh-CN"/>
        </w:rPr>
        <w:t xml:space="preserve">第一部分 </w:t>
      </w:r>
      <w:r>
        <w:rPr>
          <w:rFonts w:hint="eastAsia"/>
          <w:b w:val="0"/>
          <w:bCs w:val="0"/>
          <w:sz w:val="32"/>
          <w:szCs w:val="32"/>
          <w:lang w:val="en-US" w:eastAsia="zh-CN"/>
        </w:rPr>
        <w:t>县委党史研究室</w:t>
      </w:r>
      <w:r>
        <w:rPr>
          <w:rFonts w:hint="default"/>
          <w:b w:val="0"/>
          <w:bCs w:val="0"/>
          <w:sz w:val="32"/>
          <w:szCs w:val="32"/>
          <w:lang w:val="en-US" w:eastAsia="zh-CN"/>
        </w:rPr>
        <w:t>概况</w:t>
      </w:r>
    </w:p>
    <w:p>
      <w:pPr>
        <w:jc w:val="left"/>
        <w:rPr>
          <w:rFonts w:hint="default"/>
          <w:b w:val="0"/>
          <w:bCs w:val="0"/>
          <w:sz w:val="32"/>
          <w:szCs w:val="32"/>
          <w:lang w:val="en-US" w:eastAsia="zh-CN"/>
        </w:rPr>
      </w:pPr>
      <w:r>
        <w:rPr>
          <w:rFonts w:hint="default"/>
          <w:b w:val="0"/>
          <w:bCs w:val="0"/>
          <w:sz w:val="32"/>
          <w:szCs w:val="32"/>
          <w:lang w:val="en-US" w:eastAsia="zh-CN"/>
        </w:rPr>
        <w:t>一、基本职能及主要工作</w:t>
      </w:r>
    </w:p>
    <w:p>
      <w:pPr>
        <w:jc w:val="left"/>
        <w:rPr>
          <w:rFonts w:hint="default"/>
          <w:b w:val="0"/>
          <w:bCs w:val="0"/>
          <w:sz w:val="32"/>
          <w:szCs w:val="32"/>
          <w:lang w:val="en-US" w:eastAsia="zh-CN"/>
        </w:rPr>
      </w:pPr>
      <w:r>
        <w:rPr>
          <w:rFonts w:hint="default"/>
          <w:b w:val="0"/>
          <w:bCs w:val="0"/>
          <w:sz w:val="32"/>
          <w:szCs w:val="32"/>
          <w:lang w:val="en-US" w:eastAsia="zh-CN"/>
        </w:rPr>
        <w:t>二、部门预算单位构成</w:t>
      </w:r>
    </w:p>
    <w:p>
      <w:pPr>
        <w:jc w:val="left"/>
        <w:rPr>
          <w:rFonts w:hint="default"/>
          <w:b w:val="0"/>
          <w:bCs w:val="0"/>
          <w:sz w:val="32"/>
          <w:szCs w:val="32"/>
          <w:lang w:val="en-US" w:eastAsia="zh-CN"/>
        </w:rPr>
      </w:pPr>
      <w:r>
        <w:rPr>
          <w:rFonts w:hint="default"/>
          <w:b w:val="0"/>
          <w:bCs w:val="0"/>
          <w:sz w:val="32"/>
          <w:szCs w:val="32"/>
          <w:lang w:val="en-US" w:eastAsia="zh-CN"/>
        </w:rPr>
        <w:t xml:space="preserve">第二部分 </w:t>
      </w:r>
      <w:r>
        <w:rPr>
          <w:rFonts w:hint="eastAsia"/>
          <w:b w:val="0"/>
          <w:bCs w:val="0"/>
          <w:sz w:val="32"/>
          <w:szCs w:val="32"/>
          <w:lang w:val="en-US" w:eastAsia="zh-CN"/>
        </w:rPr>
        <w:t>县委党史研究室</w:t>
      </w:r>
      <w:r>
        <w:rPr>
          <w:rFonts w:hint="default"/>
          <w:b w:val="0"/>
          <w:bCs w:val="0"/>
          <w:sz w:val="32"/>
          <w:szCs w:val="32"/>
          <w:lang w:val="en-US" w:eastAsia="zh-CN"/>
        </w:rPr>
        <w:t>2022 年部门预算表</w:t>
      </w:r>
    </w:p>
    <w:p>
      <w:pPr>
        <w:jc w:val="left"/>
        <w:rPr>
          <w:rFonts w:hint="default"/>
          <w:b w:val="0"/>
          <w:bCs w:val="0"/>
          <w:sz w:val="32"/>
          <w:szCs w:val="32"/>
          <w:lang w:val="en-US" w:eastAsia="zh-CN"/>
        </w:rPr>
      </w:pPr>
      <w:r>
        <w:rPr>
          <w:rFonts w:hint="default"/>
          <w:b w:val="0"/>
          <w:bCs w:val="0"/>
          <w:sz w:val="32"/>
          <w:szCs w:val="32"/>
          <w:lang w:val="en-US" w:eastAsia="zh-CN"/>
        </w:rPr>
        <w:t>一、部门收支总表</w:t>
      </w:r>
    </w:p>
    <w:p>
      <w:pPr>
        <w:jc w:val="left"/>
        <w:rPr>
          <w:rFonts w:hint="default"/>
          <w:b w:val="0"/>
          <w:bCs w:val="0"/>
          <w:sz w:val="32"/>
          <w:szCs w:val="32"/>
          <w:lang w:val="en-US" w:eastAsia="zh-CN"/>
        </w:rPr>
      </w:pPr>
      <w:r>
        <w:rPr>
          <w:rFonts w:hint="default"/>
          <w:b w:val="0"/>
          <w:bCs w:val="0"/>
          <w:sz w:val="32"/>
          <w:szCs w:val="32"/>
          <w:lang w:val="en-US" w:eastAsia="zh-CN"/>
        </w:rPr>
        <w:t>二、部门收入总表</w:t>
      </w:r>
    </w:p>
    <w:p>
      <w:pPr>
        <w:jc w:val="left"/>
        <w:rPr>
          <w:rFonts w:hint="default"/>
          <w:b w:val="0"/>
          <w:bCs w:val="0"/>
          <w:sz w:val="32"/>
          <w:szCs w:val="32"/>
          <w:lang w:val="en-US" w:eastAsia="zh-CN"/>
        </w:rPr>
      </w:pPr>
      <w:r>
        <w:rPr>
          <w:rFonts w:hint="default"/>
          <w:b w:val="0"/>
          <w:bCs w:val="0"/>
          <w:sz w:val="32"/>
          <w:szCs w:val="32"/>
          <w:lang w:val="en-US" w:eastAsia="zh-CN"/>
        </w:rPr>
        <w:t>三、部门支出总表</w:t>
      </w:r>
    </w:p>
    <w:p>
      <w:pPr>
        <w:jc w:val="left"/>
        <w:rPr>
          <w:rFonts w:hint="default"/>
          <w:b w:val="0"/>
          <w:bCs w:val="0"/>
          <w:sz w:val="32"/>
          <w:szCs w:val="32"/>
          <w:lang w:val="en-US" w:eastAsia="zh-CN"/>
        </w:rPr>
      </w:pPr>
      <w:r>
        <w:rPr>
          <w:rFonts w:hint="default"/>
          <w:b w:val="0"/>
          <w:bCs w:val="0"/>
          <w:sz w:val="32"/>
          <w:szCs w:val="32"/>
          <w:lang w:val="en-US" w:eastAsia="zh-CN"/>
        </w:rPr>
        <w:t>四、财政拨款收支预算总表</w:t>
      </w:r>
    </w:p>
    <w:p>
      <w:pPr>
        <w:jc w:val="left"/>
        <w:rPr>
          <w:rFonts w:hint="default"/>
          <w:b w:val="0"/>
          <w:bCs w:val="0"/>
          <w:sz w:val="32"/>
          <w:szCs w:val="32"/>
          <w:lang w:val="en-US" w:eastAsia="zh-CN"/>
        </w:rPr>
      </w:pPr>
      <w:r>
        <w:rPr>
          <w:rFonts w:hint="default"/>
          <w:b w:val="0"/>
          <w:bCs w:val="0"/>
          <w:sz w:val="32"/>
          <w:szCs w:val="32"/>
          <w:lang w:val="en-US" w:eastAsia="zh-CN"/>
        </w:rPr>
        <w:t>五、财政拨款支出预算表（部门经济分类科目）</w:t>
      </w:r>
    </w:p>
    <w:p>
      <w:pPr>
        <w:jc w:val="left"/>
        <w:rPr>
          <w:rFonts w:hint="default"/>
          <w:b w:val="0"/>
          <w:bCs w:val="0"/>
          <w:sz w:val="32"/>
          <w:szCs w:val="32"/>
          <w:lang w:val="en-US" w:eastAsia="zh-CN"/>
        </w:rPr>
      </w:pPr>
      <w:r>
        <w:rPr>
          <w:rFonts w:hint="default"/>
          <w:b w:val="0"/>
          <w:bCs w:val="0"/>
          <w:sz w:val="32"/>
          <w:szCs w:val="32"/>
          <w:lang w:val="en-US" w:eastAsia="zh-CN"/>
        </w:rPr>
        <w:t>六、一般公共预算支出预算表</w:t>
      </w:r>
    </w:p>
    <w:p>
      <w:pPr>
        <w:jc w:val="left"/>
        <w:rPr>
          <w:rFonts w:hint="default"/>
          <w:b w:val="0"/>
          <w:bCs w:val="0"/>
          <w:sz w:val="32"/>
          <w:szCs w:val="32"/>
          <w:lang w:val="en-US" w:eastAsia="zh-CN"/>
        </w:rPr>
      </w:pPr>
      <w:r>
        <w:rPr>
          <w:rFonts w:hint="default"/>
          <w:b w:val="0"/>
          <w:bCs w:val="0"/>
          <w:sz w:val="32"/>
          <w:szCs w:val="32"/>
          <w:lang w:val="en-US" w:eastAsia="zh-CN"/>
        </w:rPr>
        <w:t>七、一般公共预算基本支出预算表</w:t>
      </w:r>
    </w:p>
    <w:p>
      <w:pPr>
        <w:jc w:val="left"/>
        <w:rPr>
          <w:rFonts w:hint="default"/>
          <w:b w:val="0"/>
          <w:bCs w:val="0"/>
          <w:sz w:val="32"/>
          <w:szCs w:val="32"/>
          <w:lang w:val="en-US" w:eastAsia="zh-CN"/>
        </w:rPr>
      </w:pPr>
      <w:r>
        <w:rPr>
          <w:rFonts w:hint="default"/>
          <w:b w:val="0"/>
          <w:bCs w:val="0"/>
          <w:sz w:val="32"/>
          <w:szCs w:val="32"/>
          <w:lang w:val="en-US" w:eastAsia="zh-CN"/>
        </w:rPr>
        <w:t>八、一般公共预算项目支出预算表</w:t>
      </w:r>
    </w:p>
    <w:p>
      <w:pPr>
        <w:jc w:val="left"/>
        <w:rPr>
          <w:rFonts w:hint="default"/>
          <w:b w:val="0"/>
          <w:bCs w:val="0"/>
          <w:sz w:val="32"/>
          <w:szCs w:val="32"/>
          <w:lang w:val="en-US" w:eastAsia="zh-CN"/>
        </w:rPr>
      </w:pPr>
      <w:r>
        <w:rPr>
          <w:rFonts w:hint="default"/>
          <w:b w:val="0"/>
          <w:bCs w:val="0"/>
          <w:sz w:val="32"/>
          <w:szCs w:val="32"/>
          <w:lang w:val="en-US" w:eastAsia="zh-CN"/>
        </w:rPr>
        <w:t>九、一般公共预算“三公”经费支出预算表</w:t>
      </w:r>
    </w:p>
    <w:p>
      <w:pPr>
        <w:jc w:val="left"/>
        <w:rPr>
          <w:rFonts w:hint="default"/>
          <w:b w:val="0"/>
          <w:bCs w:val="0"/>
          <w:sz w:val="32"/>
          <w:szCs w:val="32"/>
          <w:lang w:val="en-US" w:eastAsia="zh-CN"/>
        </w:rPr>
      </w:pPr>
      <w:r>
        <w:rPr>
          <w:rFonts w:hint="default"/>
          <w:b w:val="0"/>
          <w:bCs w:val="0"/>
          <w:sz w:val="32"/>
          <w:szCs w:val="32"/>
          <w:lang w:val="en-US" w:eastAsia="zh-CN"/>
        </w:rPr>
        <w:t>十、政府性基金预算支出表</w:t>
      </w:r>
    </w:p>
    <w:p>
      <w:pPr>
        <w:jc w:val="left"/>
        <w:rPr>
          <w:rFonts w:hint="default"/>
          <w:b w:val="0"/>
          <w:bCs w:val="0"/>
          <w:sz w:val="32"/>
          <w:szCs w:val="32"/>
          <w:lang w:val="en-US" w:eastAsia="zh-CN"/>
        </w:rPr>
      </w:pPr>
      <w:r>
        <w:rPr>
          <w:rFonts w:hint="default"/>
          <w:b w:val="0"/>
          <w:bCs w:val="0"/>
          <w:sz w:val="32"/>
          <w:szCs w:val="32"/>
          <w:lang w:val="en-US" w:eastAsia="zh-CN"/>
        </w:rPr>
        <w:t>十一、政府性基金预算“三公”经费支出预算表</w:t>
      </w:r>
    </w:p>
    <w:p>
      <w:pPr>
        <w:jc w:val="left"/>
        <w:rPr>
          <w:rFonts w:hint="default"/>
          <w:b w:val="0"/>
          <w:bCs w:val="0"/>
          <w:sz w:val="32"/>
          <w:szCs w:val="32"/>
          <w:lang w:val="en-US" w:eastAsia="zh-CN"/>
        </w:rPr>
      </w:pPr>
      <w:r>
        <w:rPr>
          <w:rFonts w:hint="default"/>
          <w:b w:val="0"/>
          <w:bCs w:val="0"/>
          <w:sz w:val="32"/>
          <w:szCs w:val="32"/>
          <w:lang w:val="en-US" w:eastAsia="zh-CN"/>
        </w:rPr>
        <w:t>十二、国有资本经营预算支出表</w:t>
      </w:r>
    </w:p>
    <w:p>
      <w:pPr>
        <w:jc w:val="left"/>
        <w:rPr>
          <w:rFonts w:hint="default"/>
          <w:b w:val="0"/>
          <w:bCs w:val="0"/>
          <w:sz w:val="32"/>
          <w:szCs w:val="32"/>
          <w:lang w:val="en-US" w:eastAsia="zh-CN"/>
        </w:rPr>
      </w:pPr>
      <w:r>
        <w:rPr>
          <w:rFonts w:hint="default"/>
          <w:b w:val="0"/>
          <w:bCs w:val="0"/>
          <w:sz w:val="32"/>
          <w:szCs w:val="32"/>
          <w:lang w:val="en-US" w:eastAsia="zh-CN"/>
        </w:rPr>
        <w:t>十三、部门预算项目支出绩效目标表</w:t>
      </w:r>
    </w:p>
    <w:p>
      <w:pPr>
        <w:jc w:val="left"/>
        <w:rPr>
          <w:rFonts w:hint="default"/>
          <w:b w:val="0"/>
          <w:bCs w:val="0"/>
          <w:sz w:val="32"/>
          <w:szCs w:val="32"/>
          <w:lang w:val="en-US" w:eastAsia="zh-CN"/>
        </w:rPr>
      </w:pPr>
      <w:r>
        <w:rPr>
          <w:rFonts w:hint="default"/>
          <w:b w:val="0"/>
          <w:bCs w:val="0"/>
          <w:sz w:val="32"/>
          <w:szCs w:val="32"/>
          <w:lang w:val="en-US" w:eastAsia="zh-CN"/>
        </w:rPr>
        <w:t>十四、部门整体支出绩效目标表</w:t>
      </w:r>
    </w:p>
    <w:p>
      <w:pPr>
        <w:jc w:val="left"/>
        <w:rPr>
          <w:rFonts w:hint="default"/>
          <w:b w:val="0"/>
          <w:bCs w:val="0"/>
          <w:sz w:val="32"/>
          <w:szCs w:val="32"/>
          <w:lang w:val="en-US" w:eastAsia="zh-CN"/>
        </w:rPr>
      </w:pPr>
      <w:r>
        <w:rPr>
          <w:rFonts w:hint="default"/>
          <w:b w:val="0"/>
          <w:bCs w:val="0"/>
          <w:sz w:val="32"/>
          <w:szCs w:val="32"/>
          <w:lang w:val="en-US" w:eastAsia="zh-CN"/>
        </w:rPr>
        <w:t>十五、政府采购预算表</w:t>
      </w:r>
    </w:p>
    <w:p>
      <w:pPr>
        <w:jc w:val="left"/>
        <w:rPr>
          <w:rFonts w:hint="default"/>
          <w:b w:val="0"/>
          <w:bCs w:val="0"/>
          <w:sz w:val="32"/>
          <w:szCs w:val="32"/>
          <w:lang w:val="en-US" w:eastAsia="zh-CN"/>
        </w:rPr>
      </w:pPr>
      <w:r>
        <w:rPr>
          <w:rFonts w:hint="default"/>
          <w:b w:val="0"/>
          <w:bCs w:val="0"/>
          <w:sz w:val="32"/>
          <w:szCs w:val="32"/>
          <w:lang w:val="en-US" w:eastAsia="zh-CN"/>
        </w:rPr>
        <w:t xml:space="preserve">第三部分 </w:t>
      </w:r>
      <w:r>
        <w:rPr>
          <w:rFonts w:hint="eastAsia"/>
          <w:b w:val="0"/>
          <w:bCs w:val="0"/>
          <w:sz w:val="32"/>
          <w:szCs w:val="32"/>
          <w:lang w:val="en-US" w:eastAsia="zh-CN"/>
        </w:rPr>
        <w:t>县委党史研究室</w:t>
      </w:r>
      <w:r>
        <w:rPr>
          <w:rFonts w:hint="default"/>
          <w:b w:val="0"/>
          <w:bCs w:val="0"/>
          <w:sz w:val="32"/>
          <w:szCs w:val="32"/>
          <w:lang w:val="en-US" w:eastAsia="zh-CN"/>
        </w:rPr>
        <w:t>2022 年部门预算情况说明</w:t>
      </w:r>
    </w:p>
    <w:p>
      <w:pPr>
        <w:jc w:val="left"/>
        <w:rPr>
          <w:rFonts w:hint="default"/>
          <w:b w:val="0"/>
          <w:bCs w:val="0"/>
          <w:sz w:val="32"/>
          <w:szCs w:val="32"/>
          <w:lang w:val="en-US" w:eastAsia="zh-CN"/>
        </w:rPr>
      </w:pPr>
      <w:r>
        <w:rPr>
          <w:rFonts w:hint="default"/>
          <w:b w:val="0"/>
          <w:bCs w:val="0"/>
          <w:sz w:val="32"/>
          <w:szCs w:val="32"/>
          <w:lang w:val="en-US" w:eastAsia="zh-CN"/>
        </w:rPr>
        <w:t>第四部分 名词解释</w:t>
      </w: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numPr>
          <w:ilvl w:val="0"/>
          <w:numId w:val="1"/>
        </w:numPr>
        <w:jc w:val="center"/>
        <w:rPr>
          <w:rFonts w:hint="default"/>
          <w:b/>
          <w:bCs/>
          <w:sz w:val="52"/>
          <w:szCs w:val="52"/>
          <w:lang w:val="en-US" w:eastAsia="zh-CN"/>
        </w:rPr>
      </w:pPr>
      <w:r>
        <w:rPr>
          <w:rFonts w:hint="eastAsia"/>
          <w:b/>
          <w:bCs/>
          <w:sz w:val="52"/>
          <w:szCs w:val="52"/>
          <w:lang w:val="en-US" w:eastAsia="zh-CN"/>
        </w:rPr>
        <w:t>峨边彝族自治县委党史研究室</w:t>
      </w:r>
      <w:r>
        <w:rPr>
          <w:rFonts w:hint="default"/>
          <w:b/>
          <w:bCs/>
          <w:sz w:val="52"/>
          <w:szCs w:val="52"/>
          <w:lang w:val="en-US" w:eastAsia="zh-CN"/>
        </w:rPr>
        <w:t>概况</w:t>
      </w:r>
    </w:p>
    <w:p>
      <w:pPr>
        <w:widowControl w:val="0"/>
        <w:numPr>
          <w:ilvl w:val="0"/>
          <w:numId w:val="0"/>
        </w:numPr>
        <w:jc w:val="center"/>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center"/>
        <w:rPr>
          <w:rFonts w:hint="default"/>
          <w:b/>
          <w:bCs/>
          <w:sz w:val="52"/>
          <w:szCs w:val="52"/>
          <w:lang w:val="en-US" w:eastAsia="zh-CN"/>
        </w:rPr>
      </w:pPr>
    </w:p>
    <w:p>
      <w:pPr>
        <w:spacing w:line="600" w:lineRule="exact"/>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一、基本职能及主要工作</w:t>
      </w:r>
    </w:p>
    <w:p>
      <w:pPr>
        <w:snapToGrid/>
        <w:spacing w:line="240" w:lineRule="auto"/>
        <w:ind w:firstLine="480" w:firstLineChars="150"/>
        <w:rPr>
          <w:rFonts w:hint="eastAsia" w:ascii="仿宋" w:hAnsi="仿宋" w:eastAsia="仿宋"/>
          <w:bCs/>
          <w:color w:val="000000"/>
          <w:sz w:val="32"/>
          <w:szCs w:val="32"/>
        </w:rPr>
      </w:pPr>
      <w:r>
        <w:rPr>
          <w:rFonts w:hint="eastAsia" w:ascii="仿宋" w:hAnsi="仿宋" w:eastAsia="仿宋"/>
          <w:sz w:val="32"/>
          <w:szCs w:val="32"/>
          <w:lang w:eastAsia="zh-CN"/>
        </w:rPr>
        <w:t>（一）</w:t>
      </w:r>
      <w:r>
        <w:rPr>
          <w:rFonts w:hint="eastAsia" w:ascii="仿宋" w:hAnsi="仿宋" w:eastAsia="仿宋"/>
          <w:sz w:val="32"/>
          <w:szCs w:val="32"/>
        </w:rPr>
        <w:t>职能简介：</w:t>
      </w:r>
      <w:r>
        <w:rPr>
          <w:rFonts w:hint="eastAsia" w:ascii="仿宋_GB2312" w:eastAsia="仿宋_GB2312"/>
          <w:b/>
          <w:bCs w:val="0"/>
          <w:color w:val="000000"/>
          <w:sz w:val="32"/>
          <w:szCs w:val="32"/>
        </w:rPr>
        <w:t>一是</w:t>
      </w:r>
      <w:r>
        <w:rPr>
          <w:rFonts w:hint="eastAsia" w:ascii="仿宋_GB2312" w:eastAsia="仿宋_GB2312"/>
          <w:bCs/>
          <w:color w:val="000000"/>
          <w:sz w:val="32"/>
          <w:szCs w:val="32"/>
        </w:rPr>
        <w:t>贯彻落实中央、省委、市委、县委对党史工作的指示，完成县委交办的党史方面的工作任务，为县委解决有关历史问题提供资料和意见。</w:t>
      </w:r>
      <w:r>
        <w:rPr>
          <w:rFonts w:hint="eastAsia" w:ascii="仿宋_GB2312" w:eastAsia="仿宋_GB2312"/>
          <w:b/>
          <w:bCs w:val="0"/>
          <w:color w:val="000000"/>
          <w:sz w:val="32"/>
          <w:szCs w:val="32"/>
        </w:rPr>
        <w:t>二是</w:t>
      </w:r>
      <w:r>
        <w:rPr>
          <w:rFonts w:hint="eastAsia" w:ascii="仿宋_GB2312" w:eastAsia="仿宋_GB2312"/>
          <w:bCs/>
          <w:color w:val="000000"/>
          <w:sz w:val="32"/>
          <w:szCs w:val="32"/>
        </w:rPr>
        <w:t>完成中央、省委、市委党史研究室下达的党史征编、研究、教育、宣传工作任务。</w:t>
      </w:r>
      <w:r>
        <w:rPr>
          <w:rFonts w:hint="eastAsia" w:ascii="仿宋_GB2312" w:eastAsia="仿宋_GB2312"/>
          <w:b/>
          <w:bCs w:val="0"/>
          <w:color w:val="000000"/>
          <w:sz w:val="32"/>
          <w:szCs w:val="32"/>
        </w:rPr>
        <w:t>三是</w:t>
      </w:r>
      <w:r>
        <w:rPr>
          <w:rFonts w:hint="eastAsia" w:ascii="仿宋_GB2312" w:eastAsia="仿宋_GB2312"/>
          <w:bCs/>
          <w:color w:val="000000"/>
          <w:sz w:val="32"/>
          <w:szCs w:val="32"/>
        </w:rPr>
        <w:t>向县级部门传达贯彻中央、省委、市委、县委关于党史工作的指示，组织、指导全县党史资料征集专题研究 、专著编写和党史</w:t>
      </w:r>
      <w:r>
        <w:rPr>
          <w:rFonts w:hint="eastAsia" w:ascii="仿宋_GB2312" w:eastAsia="仿宋_GB2312"/>
          <w:bCs/>
          <w:color w:val="000000"/>
          <w:sz w:val="32"/>
          <w:szCs w:val="32"/>
          <w:lang w:eastAsia="zh-CN"/>
        </w:rPr>
        <w:t>学习</w:t>
      </w:r>
      <w:bookmarkStart w:id="0" w:name="_GoBack"/>
      <w:bookmarkEnd w:id="0"/>
      <w:r>
        <w:rPr>
          <w:rFonts w:hint="eastAsia" w:ascii="仿宋_GB2312" w:eastAsia="仿宋_GB2312"/>
          <w:bCs/>
          <w:color w:val="000000"/>
          <w:sz w:val="32"/>
          <w:szCs w:val="32"/>
        </w:rPr>
        <w:t>教育、宣传工作，审查和修改县级部门重大党史专著送审稿，组织党史工作经验交流，培养党史业务骨干。</w:t>
      </w:r>
      <w:r>
        <w:rPr>
          <w:rFonts w:hint="eastAsia" w:ascii="仿宋_GB2312" w:eastAsia="仿宋_GB2312"/>
          <w:b/>
          <w:bCs w:val="0"/>
          <w:color w:val="000000"/>
          <w:sz w:val="32"/>
          <w:szCs w:val="32"/>
        </w:rPr>
        <w:t>四是</w:t>
      </w:r>
      <w:r>
        <w:rPr>
          <w:rFonts w:hint="eastAsia" w:ascii="仿宋_GB2312" w:eastAsia="仿宋_GB2312"/>
          <w:bCs/>
          <w:color w:val="000000"/>
          <w:sz w:val="32"/>
          <w:szCs w:val="32"/>
        </w:rPr>
        <w:t>承担峨边地方党史资料的征集、整理、研究、编写、出版、发行工作；认真总结历史经验，执政育人，服务现实；承担党史</w:t>
      </w:r>
      <w:r>
        <w:rPr>
          <w:rFonts w:hint="eastAsia" w:ascii="仿宋_GB2312" w:eastAsia="仿宋_GB2312"/>
          <w:bCs/>
          <w:color w:val="000000"/>
          <w:sz w:val="32"/>
          <w:szCs w:val="32"/>
          <w:lang w:eastAsia="zh-CN"/>
        </w:rPr>
        <w:t>学习</w:t>
      </w:r>
      <w:r>
        <w:rPr>
          <w:rFonts w:hint="eastAsia" w:ascii="仿宋_GB2312" w:eastAsia="仿宋_GB2312"/>
          <w:bCs/>
          <w:color w:val="000000"/>
          <w:sz w:val="32"/>
          <w:szCs w:val="32"/>
        </w:rPr>
        <w:t>教育和党史宣传，办好峨边党史刊物。</w:t>
      </w:r>
      <w:r>
        <w:rPr>
          <w:rFonts w:hint="eastAsia" w:ascii="仿宋_GB2312" w:eastAsia="仿宋_GB2312"/>
          <w:b/>
          <w:bCs w:val="0"/>
          <w:color w:val="000000"/>
          <w:sz w:val="32"/>
          <w:szCs w:val="32"/>
        </w:rPr>
        <w:t>五是</w:t>
      </w:r>
      <w:r>
        <w:rPr>
          <w:rFonts w:hint="eastAsia" w:ascii="仿宋_GB2312" w:eastAsia="仿宋_GB2312"/>
          <w:bCs/>
          <w:color w:val="000000"/>
          <w:sz w:val="32"/>
          <w:szCs w:val="32"/>
        </w:rPr>
        <w:t>负责筹建和承办峨边彝族自治县中共党史学会工作。</w:t>
      </w:r>
      <w:r>
        <w:rPr>
          <w:rFonts w:hint="eastAsia" w:ascii="仿宋_GB2312" w:eastAsia="仿宋_GB2312"/>
          <w:b/>
          <w:bCs w:val="0"/>
          <w:color w:val="000000"/>
          <w:sz w:val="32"/>
          <w:szCs w:val="32"/>
        </w:rPr>
        <w:t>六是</w:t>
      </w:r>
      <w:r>
        <w:rPr>
          <w:rFonts w:hint="eastAsia" w:ascii="仿宋" w:hAnsi="仿宋" w:eastAsia="仿宋" w:cs="仿宋"/>
          <w:color w:val="000000"/>
          <w:sz w:val="32"/>
          <w:szCs w:val="32"/>
        </w:rPr>
        <w:t>完成县委、县政府交办的各项工作任务。</w:t>
      </w:r>
    </w:p>
    <w:p>
      <w:pPr>
        <w:pStyle w:val="8"/>
        <w:spacing w:line="360" w:lineRule="auto"/>
        <w:ind w:firstLine="640" w:firstLineChars="0"/>
        <w:rPr>
          <w:rFonts w:hint="eastAsia" w:ascii="仿宋" w:hAnsi="仿宋" w:eastAsia="仿宋"/>
          <w:sz w:val="32"/>
          <w:szCs w:val="32"/>
        </w:rPr>
      </w:pPr>
      <w:r>
        <w:rPr>
          <w:rFonts w:hint="eastAsia" w:ascii="仿宋" w:hAnsi="仿宋" w:eastAsia="仿宋"/>
          <w:sz w:val="32"/>
          <w:szCs w:val="32"/>
          <w:lang w:eastAsia="zh-CN"/>
        </w:rPr>
        <w:t>（二）</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年重点工作任务介绍：</w:t>
      </w:r>
    </w:p>
    <w:p>
      <w:pPr>
        <w:pStyle w:val="8"/>
        <w:spacing w:line="360" w:lineRule="auto"/>
        <w:ind w:firstLine="640" w:firstLineChars="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对照2021年各项目标任务，再添措施，确保各项目标任务圆满完成。</w:t>
      </w:r>
    </w:p>
    <w:p>
      <w:pPr>
        <w:pStyle w:val="8"/>
        <w:spacing w:line="360" w:lineRule="auto"/>
        <w:ind w:firstLine="640" w:firstLineChars="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加快《县委执政纪要（20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）》资料整理</w:t>
      </w:r>
      <w:r>
        <w:rPr>
          <w:rFonts w:hint="eastAsia" w:ascii="仿宋" w:hAnsi="仿宋" w:eastAsia="仿宋" w:cs="仿宋"/>
          <w:color w:val="000000"/>
          <w:sz w:val="32"/>
          <w:szCs w:val="32"/>
          <w:lang w:eastAsia="zh-CN"/>
        </w:rPr>
        <w:t>和</w:t>
      </w:r>
      <w:r>
        <w:rPr>
          <w:rFonts w:hint="eastAsia" w:ascii="仿宋" w:hAnsi="仿宋" w:eastAsia="仿宋" w:cs="仿宋"/>
          <w:color w:val="000000"/>
          <w:sz w:val="32"/>
          <w:szCs w:val="32"/>
        </w:rPr>
        <w:t>初稿</w:t>
      </w:r>
      <w:r>
        <w:rPr>
          <w:rFonts w:hint="eastAsia" w:ascii="仿宋" w:hAnsi="仿宋" w:eastAsia="仿宋" w:cs="仿宋"/>
          <w:color w:val="000000"/>
          <w:sz w:val="32"/>
          <w:szCs w:val="32"/>
          <w:lang w:eastAsia="zh-CN"/>
        </w:rPr>
        <w:t>编纂工作，争取</w:t>
      </w:r>
      <w:r>
        <w:rPr>
          <w:rFonts w:hint="eastAsia" w:ascii="仿宋" w:hAnsi="仿宋" w:eastAsia="仿宋" w:cs="仿宋"/>
          <w:color w:val="000000"/>
          <w:sz w:val="32"/>
          <w:szCs w:val="32"/>
          <w:lang w:val="en-US" w:eastAsia="zh-CN"/>
        </w:rPr>
        <w:t>2022年10月底前</w:t>
      </w:r>
      <w:r>
        <w:rPr>
          <w:rFonts w:hint="eastAsia" w:ascii="仿宋" w:hAnsi="仿宋" w:eastAsia="仿宋" w:cs="仿宋"/>
          <w:color w:val="000000"/>
          <w:sz w:val="32"/>
          <w:szCs w:val="32"/>
        </w:rPr>
        <w:t>出版发行</w:t>
      </w:r>
      <w:r>
        <w:rPr>
          <w:rFonts w:hint="eastAsia" w:ascii="仿宋" w:hAnsi="仿宋" w:eastAsia="仿宋" w:cs="仿宋"/>
          <w:color w:val="000000"/>
          <w:sz w:val="32"/>
          <w:szCs w:val="32"/>
          <w:lang w:val="en-US" w:eastAsia="zh-CN"/>
        </w:rPr>
        <w:t>,力争年底前完成</w:t>
      </w:r>
      <w:r>
        <w:rPr>
          <w:rFonts w:hint="eastAsia" w:ascii="仿宋" w:hAnsi="仿宋" w:eastAsia="仿宋" w:cs="仿宋"/>
          <w:color w:val="000000"/>
          <w:sz w:val="32"/>
          <w:szCs w:val="32"/>
        </w:rPr>
        <w:t>《县委执政纪要（20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）》资料整理</w:t>
      </w:r>
      <w:r>
        <w:rPr>
          <w:rFonts w:hint="eastAsia" w:ascii="仿宋" w:hAnsi="仿宋" w:eastAsia="仿宋" w:cs="仿宋"/>
          <w:color w:val="000000"/>
          <w:sz w:val="32"/>
          <w:szCs w:val="32"/>
          <w:lang w:eastAsia="zh-CN"/>
        </w:rPr>
        <w:t>和</w:t>
      </w:r>
      <w:r>
        <w:rPr>
          <w:rFonts w:hint="eastAsia" w:ascii="仿宋" w:hAnsi="仿宋" w:eastAsia="仿宋" w:cs="仿宋"/>
          <w:color w:val="000000"/>
          <w:sz w:val="32"/>
          <w:szCs w:val="32"/>
        </w:rPr>
        <w:t>初稿</w:t>
      </w:r>
      <w:r>
        <w:rPr>
          <w:rFonts w:hint="eastAsia" w:ascii="仿宋" w:hAnsi="仿宋" w:eastAsia="仿宋" w:cs="仿宋"/>
          <w:color w:val="000000"/>
          <w:sz w:val="32"/>
          <w:szCs w:val="32"/>
          <w:lang w:eastAsia="zh-CN"/>
        </w:rPr>
        <w:t>编纂及</w:t>
      </w:r>
      <w:r>
        <w:rPr>
          <w:rFonts w:hint="eastAsia" w:ascii="仿宋" w:hAnsi="仿宋" w:eastAsia="仿宋" w:cs="仿宋"/>
          <w:color w:val="000000"/>
          <w:sz w:val="32"/>
          <w:szCs w:val="32"/>
        </w:rPr>
        <w:t>出版发行</w:t>
      </w:r>
      <w:r>
        <w:rPr>
          <w:rFonts w:hint="eastAsia" w:ascii="仿宋" w:hAnsi="仿宋" w:eastAsia="仿宋" w:cs="仿宋"/>
          <w:color w:val="000000"/>
          <w:sz w:val="32"/>
          <w:szCs w:val="32"/>
          <w:lang w:eastAsia="zh-CN"/>
        </w:rPr>
        <w:t>工作</w:t>
      </w:r>
      <w:r>
        <w:rPr>
          <w:rFonts w:hint="eastAsia" w:ascii="仿宋" w:hAnsi="仿宋" w:eastAsia="仿宋" w:cs="仿宋"/>
          <w:color w:val="000000"/>
          <w:sz w:val="32"/>
          <w:szCs w:val="32"/>
        </w:rPr>
        <w:t>。</w:t>
      </w:r>
    </w:p>
    <w:p>
      <w:pPr>
        <w:pStyle w:val="8"/>
        <w:spacing w:line="360" w:lineRule="auto"/>
        <w:ind w:firstLine="640" w:firstLineChars="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、围绕中心强化</w:t>
      </w:r>
      <w:r>
        <w:rPr>
          <w:rFonts w:hint="eastAsia" w:ascii="仿宋" w:hAnsi="仿宋" w:eastAsia="仿宋" w:cs="仿宋"/>
          <w:color w:val="000000"/>
          <w:sz w:val="32"/>
          <w:szCs w:val="32"/>
        </w:rPr>
        <w:t>党史宣传教育</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积极参与和配合县委宣传部、县委组织部、团县委、教育局等部门和乡镇进一步加强党史宣传教育</w:t>
      </w:r>
      <w:r>
        <w:rPr>
          <w:rFonts w:hint="eastAsia" w:ascii="仿宋" w:hAnsi="仿宋" w:eastAsia="仿宋" w:cs="仿宋"/>
          <w:color w:val="000000"/>
          <w:sz w:val="32"/>
          <w:szCs w:val="32"/>
        </w:rPr>
        <w:t>。</w:t>
      </w:r>
    </w:p>
    <w:p>
      <w:pPr>
        <w:pStyle w:val="8"/>
        <w:spacing w:line="360" w:lineRule="auto"/>
        <w:ind w:firstLine="640" w:firstLineChars="0"/>
        <w:rPr>
          <w:rFonts w:hint="eastAsia" w:ascii="仿宋" w:hAnsi="仿宋" w:eastAsia="仿宋"/>
          <w:sz w:val="32"/>
          <w:szCs w:val="32"/>
        </w:rPr>
      </w:pPr>
      <w:r>
        <w:rPr>
          <w:rFonts w:hint="eastAsia" w:ascii="仿宋" w:hAnsi="仿宋" w:eastAsia="仿宋" w:cs="仿宋"/>
          <w:color w:val="000000"/>
          <w:sz w:val="32"/>
          <w:szCs w:val="32"/>
          <w:lang w:val="en-US" w:eastAsia="zh-CN"/>
        </w:rPr>
        <w:t xml:space="preserve">4、强化党风廉政建设和反腐败工作，加强作风建设，巩固脱贫摘帽成果、接续乡村振兴等各项中心工作任务，完成县委政府交办的各项临时工作任务。   </w:t>
      </w:r>
    </w:p>
    <w:p>
      <w:pPr>
        <w:spacing w:line="600" w:lineRule="exact"/>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二、部门预算单位构成</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县委党史研究室</w:t>
      </w:r>
      <w:r>
        <w:rPr>
          <w:rFonts w:hint="eastAsia" w:ascii="仿宋" w:hAnsi="仿宋" w:eastAsia="仿宋"/>
          <w:sz w:val="32"/>
          <w:szCs w:val="32"/>
        </w:rPr>
        <w:t>预算单位</w:t>
      </w:r>
      <w:r>
        <w:rPr>
          <w:rFonts w:hint="eastAsia" w:ascii="仿宋" w:hAnsi="仿宋" w:eastAsia="仿宋"/>
          <w:sz w:val="32"/>
          <w:szCs w:val="32"/>
          <w:lang w:val="en-US" w:eastAsia="zh-CN"/>
        </w:rPr>
        <w:t>1</w:t>
      </w:r>
      <w:r>
        <w:rPr>
          <w:rFonts w:hint="eastAsia" w:ascii="仿宋" w:hAnsi="仿宋" w:eastAsia="仿宋"/>
          <w:sz w:val="32"/>
          <w:szCs w:val="32"/>
        </w:rPr>
        <w:t>个，其中：行政单位</w:t>
      </w:r>
      <w:r>
        <w:rPr>
          <w:rFonts w:hint="eastAsia" w:ascii="仿宋" w:hAnsi="仿宋" w:eastAsia="仿宋"/>
          <w:sz w:val="32"/>
          <w:szCs w:val="32"/>
          <w:lang w:val="en-US" w:eastAsia="zh-CN"/>
        </w:rPr>
        <w:t>1</w:t>
      </w:r>
      <w:r>
        <w:rPr>
          <w:rFonts w:hint="eastAsia" w:ascii="仿宋" w:hAnsi="仿宋" w:eastAsia="仿宋"/>
          <w:sz w:val="32"/>
          <w:szCs w:val="32"/>
        </w:rPr>
        <w:t>个，事业单位</w:t>
      </w:r>
      <w:r>
        <w:rPr>
          <w:rFonts w:hint="eastAsia" w:ascii="仿宋" w:hAnsi="仿宋" w:eastAsia="仿宋"/>
          <w:sz w:val="32"/>
          <w:szCs w:val="32"/>
          <w:lang w:val="en-US" w:eastAsia="zh-CN"/>
        </w:rPr>
        <w:t>0</w:t>
      </w:r>
      <w:r>
        <w:rPr>
          <w:rFonts w:hint="eastAsia" w:ascii="仿宋" w:hAnsi="仿宋" w:eastAsia="仿宋"/>
          <w:sz w:val="32"/>
          <w:szCs w:val="32"/>
        </w:rPr>
        <w:t>个。</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县委党史研究室</w:t>
      </w:r>
      <w:r>
        <w:rPr>
          <w:rFonts w:hint="eastAsia" w:ascii="仿宋" w:hAnsi="仿宋" w:eastAsia="仿宋"/>
          <w:sz w:val="32"/>
          <w:szCs w:val="32"/>
        </w:rPr>
        <w:t>总编制</w:t>
      </w:r>
      <w:r>
        <w:rPr>
          <w:rFonts w:hint="eastAsia" w:ascii="仿宋" w:hAnsi="仿宋" w:eastAsia="仿宋"/>
          <w:sz w:val="32"/>
          <w:szCs w:val="32"/>
          <w:lang w:val="en-US" w:eastAsia="zh-CN"/>
        </w:rPr>
        <w:t>3</w:t>
      </w:r>
      <w:r>
        <w:rPr>
          <w:rFonts w:hint="eastAsia" w:ascii="仿宋" w:hAnsi="仿宋" w:eastAsia="仿宋"/>
          <w:sz w:val="32"/>
          <w:szCs w:val="32"/>
        </w:rPr>
        <w:t>名，其中：行政编制</w:t>
      </w:r>
      <w:r>
        <w:rPr>
          <w:rFonts w:hint="eastAsia" w:ascii="仿宋" w:hAnsi="仿宋" w:eastAsia="仿宋"/>
          <w:sz w:val="32"/>
          <w:szCs w:val="32"/>
          <w:lang w:val="en-US" w:eastAsia="zh-CN"/>
        </w:rPr>
        <w:t>3</w:t>
      </w:r>
      <w:r>
        <w:rPr>
          <w:rFonts w:hint="eastAsia" w:ascii="仿宋" w:hAnsi="仿宋" w:eastAsia="仿宋"/>
          <w:sz w:val="32"/>
          <w:szCs w:val="32"/>
        </w:rPr>
        <w:t>名，工勤编制</w:t>
      </w:r>
      <w:r>
        <w:rPr>
          <w:rFonts w:hint="eastAsia" w:ascii="仿宋" w:hAnsi="仿宋" w:eastAsia="仿宋"/>
          <w:sz w:val="32"/>
          <w:szCs w:val="32"/>
          <w:lang w:val="en-US" w:eastAsia="zh-CN"/>
        </w:rPr>
        <w:t>0</w:t>
      </w:r>
      <w:r>
        <w:rPr>
          <w:rFonts w:hint="eastAsia" w:ascii="仿宋" w:hAnsi="仿宋" w:eastAsia="仿宋"/>
          <w:sz w:val="32"/>
          <w:szCs w:val="32"/>
        </w:rPr>
        <w:t>名，事业编制</w:t>
      </w:r>
      <w:r>
        <w:rPr>
          <w:rFonts w:hint="eastAsia" w:ascii="仿宋" w:hAnsi="仿宋" w:eastAsia="仿宋"/>
          <w:sz w:val="32"/>
          <w:szCs w:val="32"/>
          <w:lang w:val="en-US" w:eastAsia="zh-CN"/>
        </w:rPr>
        <w:t>0</w:t>
      </w:r>
      <w:r>
        <w:rPr>
          <w:rFonts w:hint="eastAsia" w:ascii="仿宋" w:hAnsi="仿宋" w:eastAsia="仿宋"/>
          <w:sz w:val="32"/>
          <w:szCs w:val="32"/>
        </w:rPr>
        <w:t>名。在职人员总数</w:t>
      </w:r>
      <w:r>
        <w:rPr>
          <w:rFonts w:hint="eastAsia" w:ascii="仿宋" w:hAnsi="仿宋" w:eastAsia="仿宋"/>
          <w:sz w:val="32"/>
          <w:szCs w:val="32"/>
          <w:lang w:val="en-US" w:eastAsia="zh-CN"/>
        </w:rPr>
        <w:t>4</w:t>
      </w:r>
      <w:r>
        <w:rPr>
          <w:rFonts w:hint="eastAsia" w:ascii="仿宋" w:hAnsi="仿宋" w:eastAsia="仿宋"/>
          <w:sz w:val="32"/>
          <w:szCs w:val="32"/>
        </w:rPr>
        <w:t>名，其中：行政</w:t>
      </w:r>
      <w:r>
        <w:rPr>
          <w:rFonts w:hint="eastAsia" w:ascii="仿宋" w:hAnsi="仿宋" w:eastAsia="仿宋"/>
          <w:sz w:val="32"/>
          <w:szCs w:val="32"/>
          <w:lang w:val="en-US" w:eastAsia="zh-CN"/>
        </w:rPr>
        <w:t>4</w:t>
      </w:r>
      <w:r>
        <w:rPr>
          <w:rFonts w:hint="eastAsia" w:ascii="仿宋" w:hAnsi="仿宋" w:eastAsia="仿宋"/>
          <w:sz w:val="32"/>
          <w:szCs w:val="32"/>
        </w:rPr>
        <w:t>名，工勤</w:t>
      </w:r>
      <w:r>
        <w:rPr>
          <w:rFonts w:hint="eastAsia" w:ascii="仿宋" w:hAnsi="仿宋" w:eastAsia="仿宋"/>
          <w:sz w:val="32"/>
          <w:szCs w:val="32"/>
          <w:lang w:val="en-US" w:eastAsia="zh-CN"/>
        </w:rPr>
        <w:t>0</w:t>
      </w:r>
      <w:r>
        <w:rPr>
          <w:rFonts w:hint="eastAsia" w:ascii="仿宋" w:hAnsi="仿宋" w:eastAsia="仿宋"/>
          <w:sz w:val="32"/>
          <w:szCs w:val="32"/>
        </w:rPr>
        <w:t>名，事业</w:t>
      </w:r>
      <w:r>
        <w:rPr>
          <w:rFonts w:hint="eastAsia" w:ascii="仿宋" w:hAnsi="仿宋" w:eastAsia="仿宋"/>
          <w:sz w:val="32"/>
          <w:szCs w:val="32"/>
          <w:lang w:val="en-US" w:eastAsia="zh-CN"/>
        </w:rPr>
        <w:t>0</w:t>
      </w:r>
      <w:r>
        <w:rPr>
          <w:rFonts w:hint="eastAsia" w:ascii="仿宋" w:hAnsi="仿宋" w:eastAsia="仿宋"/>
          <w:sz w:val="32"/>
          <w:szCs w:val="32"/>
        </w:rPr>
        <w:t>名。离休</w:t>
      </w:r>
      <w:r>
        <w:rPr>
          <w:rFonts w:hint="eastAsia" w:ascii="仿宋" w:hAnsi="仿宋" w:eastAsia="仿宋"/>
          <w:sz w:val="32"/>
          <w:szCs w:val="32"/>
          <w:lang w:val="en-US" w:eastAsia="zh-CN"/>
        </w:rPr>
        <w:t>0</w:t>
      </w:r>
      <w:r>
        <w:rPr>
          <w:rFonts w:hint="eastAsia" w:ascii="仿宋" w:hAnsi="仿宋" w:eastAsia="仿宋"/>
          <w:sz w:val="32"/>
          <w:szCs w:val="32"/>
        </w:rPr>
        <w:t>名。</w:t>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numPr>
          <w:ilvl w:val="0"/>
          <w:numId w:val="0"/>
        </w:numPr>
        <w:jc w:val="both"/>
        <w:rPr>
          <w:rFonts w:hint="eastAsia"/>
          <w:b/>
          <w:bCs/>
          <w:sz w:val="52"/>
          <w:szCs w:val="52"/>
          <w:lang w:val="en-US" w:eastAsia="zh-CN"/>
        </w:rPr>
      </w:pPr>
    </w:p>
    <w:p>
      <w:pPr>
        <w:numPr>
          <w:ilvl w:val="0"/>
          <w:numId w:val="0"/>
        </w:numPr>
        <w:jc w:val="both"/>
        <w:rPr>
          <w:rFonts w:hint="eastAsia"/>
          <w:b/>
          <w:bCs/>
          <w:sz w:val="52"/>
          <w:szCs w:val="52"/>
          <w:lang w:val="en-US" w:eastAsia="zh-CN"/>
        </w:rPr>
      </w:pPr>
    </w:p>
    <w:p>
      <w:pPr>
        <w:numPr>
          <w:ilvl w:val="0"/>
          <w:numId w:val="0"/>
        </w:numPr>
        <w:jc w:val="both"/>
        <w:rPr>
          <w:rFonts w:hint="eastAsia"/>
          <w:b/>
          <w:bCs/>
          <w:sz w:val="52"/>
          <w:szCs w:val="52"/>
          <w:lang w:val="en-US" w:eastAsia="zh-CN"/>
        </w:rPr>
      </w:pPr>
    </w:p>
    <w:p>
      <w:pPr>
        <w:numPr>
          <w:ilvl w:val="0"/>
          <w:numId w:val="0"/>
        </w:numPr>
        <w:jc w:val="both"/>
        <w:rPr>
          <w:rFonts w:hint="eastAsia"/>
          <w:b/>
          <w:bCs/>
          <w:sz w:val="52"/>
          <w:szCs w:val="52"/>
          <w:lang w:val="en-US" w:eastAsia="zh-CN"/>
        </w:rPr>
      </w:pPr>
    </w:p>
    <w:p>
      <w:pPr>
        <w:numPr>
          <w:ilvl w:val="0"/>
          <w:numId w:val="0"/>
        </w:numPr>
        <w:jc w:val="center"/>
        <w:rPr>
          <w:rFonts w:hint="eastAsia"/>
          <w:b/>
          <w:bCs/>
          <w:sz w:val="52"/>
          <w:szCs w:val="52"/>
          <w:lang w:val="en-US" w:eastAsia="zh-CN"/>
        </w:rPr>
      </w:pPr>
      <w:r>
        <w:rPr>
          <w:rFonts w:hint="eastAsia"/>
          <w:b/>
          <w:bCs/>
          <w:sz w:val="52"/>
          <w:szCs w:val="52"/>
          <w:lang w:val="en-US" w:eastAsia="zh-CN"/>
        </w:rPr>
        <w:t>第二部分</w:t>
      </w:r>
    </w:p>
    <w:p>
      <w:pPr>
        <w:jc w:val="center"/>
        <w:rPr>
          <w:rFonts w:hint="eastAsia"/>
          <w:b/>
          <w:bCs/>
          <w:sz w:val="52"/>
          <w:szCs w:val="52"/>
          <w:lang w:val="en-US" w:eastAsia="zh-CN"/>
        </w:rPr>
      </w:pPr>
      <w:r>
        <w:rPr>
          <w:rFonts w:hint="eastAsia"/>
          <w:b/>
          <w:bCs/>
          <w:sz w:val="52"/>
          <w:szCs w:val="52"/>
          <w:lang w:val="en-US" w:eastAsia="zh-CN"/>
        </w:rPr>
        <w:t>峨边彝族自治县委党史研究室</w:t>
      </w:r>
    </w:p>
    <w:p>
      <w:pPr>
        <w:numPr>
          <w:ilvl w:val="0"/>
          <w:numId w:val="0"/>
        </w:numPr>
        <w:jc w:val="center"/>
        <w:rPr>
          <w:rFonts w:hint="eastAsia"/>
          <w:b/>
          <w:bCs/>
          <w:sz w:val="52"/>
          <w:szCs w:val="52"/>
          <w:lang w:val="en-US" w:eastAsia="zh-CN"/>
        </w:rPr>
      </w:pPr>
      <w:r>
        <w:rPr>
          <w:rFonts w:hint="eastAsia"/>
          <w:b/>
          <w:bCs/>
          <w:sz w:val="52"/>
          <w:szCs w:val="52"/>
          <w:lang w:val="en-US" w:eastAsia="zh-CN"/>
        </w:rPr>
        <w:t>2022 年部门预算表</w:t>
      </w: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pStyle w:val="2"/>
        <w:rPr>
          <w:rFonts w:hint="default"/>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r>
        <w:drawing>
          <wp:anchor distT="0" distB="0" distL="114300" distR="114300" simplePos="0" relativeHeight="251659264" behindDoc="0" locked="0" layoutInCell="1" allowOverlap="1">
            <wp:simplePos x="0" y="0"/>
            <wp:positionH relativeFrom="column">
              <wp:posOffset>-87630</wp:posOffset>
            </wp:positionH>
            <wp:positionV relativeFrom="paragraph">
              <wp:posOffset>58420</wp:posOffset>
            </wp:positionV>
            <wp:extent cx="5273040" cy="7928610"/>
            <wp:effectExtent l="0" t="0" r="3810" b="1524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5273040" cy="7928610"/>
                    </a:xfrm>
                    <a:prstGeom prst="rect">
                      <a:avLst/>
                    </a:prstGeom>
                    <a:noFill/>
                    <a:ln w="9525">
                      <a:noFill/>
                    </a:ln>
                  </pic:spPr>
                </pic:pic>
              </a:graphicData>
            </a:graphic>
          </wp:anchor>
        </w:drawing>
      </w: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sectPr>
          <w:pgSz w:w="11906" w:h="16838"/>
          <w:pgMar w:top="1440" w:right="1800" w:bottom="1440" w:left="1800" w:header="851" w:footer="992" w:gutter="0"/>
          <w:cols w:space="425" w:num="1"/>
          <w:docGrid w:type="lines" w:linePitch="312" w:charSpace="0"/>
        </w:sectPr>
      </w:pPr>
    </w:p>
    <w:p>
      <w:pPr>
        <w:pStyle w:val="2"/>
        <w:rPr>
          <w:rFonts w:hint="eastAsia" w:ascii="仿宋" w:hAnsi="仿宋" w:eastAsia="仿宋" w:cs="Times New Roman"/>
          <w:sz w:val="32"/>
          <w:szCs w:val="32"/>
          <w:lang w:val="en-US" w:eastAsia="zh-CN"/>
        </w:rPr>
      </w:pPr>
      <w:r>
        <w:drawing>
          <wp:inline distT="0" distB="0" distL="114300" distR="114300">
            <wp:extent cx="8890000" cy="1228725"/>
            <wp:effectExtent l="0" t="0" r="635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8890000" cy="1228725"/>
                    </a:xfrm>
                    <a:prstGeom prst="rect">
                      <a:avLst/>
                    </a:prstGeom>
                    <a:noFill/>
                    <a:ln w="9525">
                      <a:noFill/>
                    </a:ln>
                  </pic:spPr>
                </pic:pic>
              </a:graphicData>
            </a:graphic>
          </wp:inline>
        </w:drawing>
      </w:r>
    </w:p>
    <w:p>
      <w:pPr>
        <w:rPr>
          <w:rFonts w:hint="eastAsia" w:ascii="仿宋" w:hAnsi="仿宋" w:eastAsia="仿宋" w:cs="Times New Roman"/>
          <w:sz w:val="32"/>
          <w:szCs w:val="32"/>
          <w:lang w:val="en-US" w:eastAsia="zh-CN"/>
        </w:rPr>
      </w:pPr>
    </w:p>
    <w:p>
      <w:pPr>
        <w:pStyle w:val="2"/>
        <w:rPr>
          <w:rFonts w:hint="eastAsia" w:ascii="仿宋" w:hAnsi="仿宋" w:eastAsia="仿宋" w:cs="Times New Roman"/>
          <w:sz w:val="32"/>
          <w:szCs w:val="32"/>
          <w:lang w:val="en-US" w:eastAsia="zh-CN"/>
        </w:rPr>
      </w:pPr>
    </w:p>
    <w:p>
      <w:pPr>
        <w:rPr>
          <w:rFonts w:hint="eastAsia" w:ascii="仿宋" w:hAnsi="仿宋" w:eastAsia="仿宋" w:cs="Times New Roman"/>
          <w:sz w:val="32"/>
          <w:szCs w:val="32"/>
          <w:lang w:val="en-US" w:eastAsia="zh-CN"/>
        </w:rPr>
      </w:pPr>
    </w:p>
    <w:p>
      <w:pPr>
        <w:pStyle w:val="2"/>
        <w:rPr>
          <w:rFonts w:hint="eastAsia" w:ascii="仿宋" w:hAnsi="仿宋" w:eastAsia="仿宋" w:cs="Times New Roman"/>
          <w:sz w:val="32"/>
          <w:szCs w:val="32"/>
          <w:lang w:val="en-US" w:eastAsia="zh-CN"/>
        </w:rPr>
      </w:pPr>
    </w:p>
    <w:p>
      <w:pPr>
        <w:rPr>
          <w:rFonts w:hint="eastAsia" w:ascii="仿宋" w:hAnsi="仿宋" w:eastAsia="仿宋" w:cs="Times New Roman"/>
          <w:sz w:val="32"/>
          <w:szCs w:val="32"/>
          <w:lang w:val="en-US" w:eastAsia="zh-CN"/>
        </w:rPr>
      </w:pPr>
    </w:p>
    <w:p>
      <w:pPr>
        <w:pStyle w:val="2"/>
        <w:rPr>
          <w:rFonts w:hint="eastAsia" w:ascii="仿宋" w:hAnsi="仿宋" w:eastAsia="仿宋" w:cs="Times New Roman"/>
          <w:sz w:val="32"/>
          <w:szCs w:val="32"/>
          <w:lang w:val="en-US" w:eastAsia="zh-CN"/>
        </w:rPr>
      </w:pPr>
    </w:p>
    <w:p>
      <w:pPr>
        <w:rPr>
          <w:rFonts w:hint="eastAsia" w:ascii="仿宋" w:hAnsi="仿宋" w:eastAsia="仿宋" w:cs="Times New Roman"/>
          <w:sz w:val="32"/>
          <w:szCs w:val="32"/>
          <w:lang w:val="en-US" w:eastAsia="zh-CN"/>
        </w:rPr>
      </w:pPr>
    </w:p>
    <w:p>
      <w:pPr>
        <w:pStyle w:val="2"/>
        <w:jc w:val="both"/>
        <w:sectPr>
          <w:type w:val="continuous"/>
          <w:pgSz w:w="16838" w:h="11906" w:orient="landscape"/>
          <w:pgMar w:top="1800" w:right="1440" w:bottom="1800" w:left="1440" w:header="851" w:footer="992" w:gutter="0"/>
          <w:cols w:space="425" w:num="1"/>
          <w:docGrid w:type="lines" w:linePitch="312" w:charSpace="0"/>
        </w:sectPr>
      </w:pPr>
    </w:p>
    <w:p>
      <w:pPr>
        <w:pStyle w:val="2"/>
        <w:jc w:val="both"/>
      </w:pPr>
      <w:r>
        <w:drawing>
          <wp:inline distT="0" distB="0" distL="114300" distR="114300">
            <wp:extent cx="8973820" cy="3202940"/>
            <wp:effectExtent l="0" t="0" r="17780" b="165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8973820" cy="3202940"/>
                    </a:xfrm>
                    <a:prstGeom prst="rect">
                      <a:avLst/>
                    </a:prstGeom>
                    <a:noFill/>
                    <a:ln w="9525">
                      <a:noFill/>
                    </a:ln>
                  </pic:spPr>
                </pic:pic>
              </a:graphicData>
            </a:graphic>
          </wp:inline>
        </w:drawing>
      </w:r>
    </w:p>
    <w:p/>
    <w:p>
      <w:pPr>
        <w:pStyle w:val="2"/>
      </w:pPr>
    </w:p>
    <w:p/>
    <w:p>
      <w:pPr>
        <w:pStyle w:val="2"/>
      </w:pPr>
    </w:p>
    <w:p>
      <w:pPr>
        <w:pStyle w:val="2"/>
        <w:sectPr>
          <w:type w:val="continuous"/>
          <w:pgSz w:w="16838" w:h="11906" w:orient="landscape"/>
          <w:pgMar w:top="1800" w:right="1440" w:bottom="1800" w:left="1440" w:header="851" w:footer="992" w:gutter="0"/>
          <w:cols w:space="425" w:num="1"/>
          <w:docGrid w:type="lines" w:linePitch="312" w:charSpace="0"/>
        </w:sectPr>
      </w:pPr>
    </w:p>
    <w:p>
      <w:pPr>
        <w:pStyle w:val="2"/>
      </w:pPr>
      <w:r>
        <w:drawing>
          <wp:inline distT="0" distB="0" distL="114300" distR="114300">
            <wp:extent cx="5267325" cy="7971155"/>
            <wp:effectExtent l="0" t="0" r="9525" b="1079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5267325" cy="7971155"/>
                    </a:xfrm>
                    <a:prstGeom prst="rect">
                      <a:avLst/>
                    </a:prstGeom>
                    <a:noFill/>
                    <a:ln w="9525">
                      <a:noFill/>
                    </a:ln>
                  </pic:spPr>
                </pic:pic>
              </a:graphicData>
            </a:graphic>
          </wp:inline>
        </w:drawing>
      </w:r>
    </w:p>
    <w:p>
      <w:pPr>
        <w:pStyle w:val="2"/>
        <w:jc w:val="both"/>
      </w:pPr>
    </w:p>
    <w:p>
      <w:pPr>
        <w:sectPr>
          <w:type w:val="continuous"/>
          <w:pgSz w:w="11906" w:h="16838"/>
          <w:pgMar w:top="1440" w:right="1800" w:bottom="1440" w:left="1800" w:header="851" w:footer="992" w:gutter="0"/>
          <w:cols w:space="425" w:num="1"/>
          <w:docGrid w:type="lines" w:linePitch="312" w:charSpace="0"/>
        </w:sectPr>
      </w:pPr>
    </w:p>
    <w:p>
      <w:pPr>
        <w:pStyle w:val="2"/>
        <w:jc w:val="both"/>
      </w:pPr>
      <w:r>
        <w:drawing>
          <wp:inline distT="0" distB="0" distL="114300" distR="114300">
            <wp:extent cx="8896350" cy="4507230"/>
            <wp:effectExtent l="0" t="0" r="0" b="76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a:stretch>
                      <a:fillRect/>
                    </a:stretch>
                  </pic:blipFill>
                  <pic:spPr>
                    <a:xfrm>
                      <a:off x="0" y="0"/>
                      <a:ext cx="8896350" cy="4507230"/>
                    </a:xfrm>
                    <a:prstGeom prst="rect">
                      <a:avLst/>
                    </a:prstGeom>
                    <a:noFill/>
                    <a:ln w="9525">
                      <a:noFill/>
                    </a:ln>
                  </pic:spPr>
                </pic:pic>
              </a:graphicData>
            </a:graphic>
          </wp:inline>
        </w:drawing>
      </w:r>
    </w:p>
    <w:p/>
    <w:p>
      <w:pPr>
        <w:pStyle w:val="2"/>
      </w:pPr>
    </w:p>
    <w:p>
      <w:r>
        <w:drawing>
          <wp:inline distT="0" distB="0" distL="114300" distR="114300">
            <wp:extent cx="8668385" cy="4048760"/>
            <wp:effectExtent l="0" t="0" r="18415"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a:stretch>
                      <a:fillRect/>
                    </a:stretch>
                  </pic:blipFill>
                  <pic:spPr>
                    <a:xfrm>
                      <a:off x="0" y="0"/>
                      <a:ext cx="8668385" cy="4048760"/>
                    </a:xfrm>
                    <a:prstGeom prst="rect">
                      <a:avLst/>
                    </a:prstGeom>
                    <a:noFill/>
                    <a:ln w="9525">
                      <a:noFill/>
                    </a:ln>
                  </pic:spPr>
                </pic:pic>
              </a:graphicData>
            </a:graphic>
          </wp:inline>
        </w:drawing>
      </w:r>
    </w:p>
    <w:p>
      <w:pPr>
        <w:pStyle w:val="2"/>
      </w:pPr>
    </w:p>
    <w:p>
      <w:pPr>
        <w:pStyle w:val="2"/>
        <w:jc w:val="both"/>
        <w:sectPr>
          <w:type w:val="continuous"/>
          <w:pgSz w:w="16838" w:h="11906" w:orient="landscape"/>
          <w:pgMar w:top="1800" w:right="1440" w:bottom="1800" w:left="1440" w:header="851" w:footer="992" w:gutter="0"/>
          <w:cols w:space="425" w:num="1"/>
          <w:docGrid w:type="lines" w:linePitch="312" w:charSpace="0"/>
        </w:sectPr>
      </w:pPr>
    </w:p>
    <w:p>
      <w:pPr>
        <w:pStyle w:val="2"/>
        <w:jc w:val="both"/>
      </w:pPr>
      <w:r>
        <w:drawing>
          <wp:inline distT="0" distB="0" distL="114300" distR="114300">
            <wp:extent cx="5268595" cy="8084185"/>
            <wp:effectExtent l="0" t="0" r="8255" b="1206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0"/>
                    <a:stretch>
                      <a:fillRect/>
                    </a:stretch>
                  </pic:blipFill>
                  <pic:spPr>
                    <a:xfrm>
                      <a:off x="0" y="0"/>
                      <a:ext cx="5268595" cy="8084185"/>
                    </a:xfrm>
                    <a:prstGeom prst="rect">
                      <a:avLst/>
                    </a:prstGeom>
                    <a:noFill/>
                    <a:ln w="9525">
                      <a:noFill/>
                    </a:ln>
                  </pic:spPr>
                </pic:pic>
              </a:graphicData>
            </a:graphic>
          </wp:inline>
        </w:drawing>
      </w:r>
    </w:p>
    <w:p/>
    <w:p/>
    <w:p/>
    <w:p>
      <w:pPr>
        <w:pStyle w:val="2"/>
      </w:pPr>
    </w:p>
    <w:p>
      <w:r>
        <w:drawing>
          <wp:inline distT="0" distB="0" distL="114300" distR="114300">
            <wp:extent cx="5269865" cy="2341245"/>
            <wp:effectExtent l="0" t="0" r="6985" b="190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1"/>
                    <a:stretch>
                      <a:fillRect/>
                    </a:stretch>
                  </pic:blipFill>
                  <pic:spPr>
                    <a:xfrm>
                      <a:off x="0" y="0"/>
                      <a:ext cx="5269865" cy="2341245"/>
                    </a:xfrm>
                    <a:prstGeom prst="rect">
                      <a:avLst/>
                    </a:prstGeom>
                    <a:noFill/>
                    <a:ln w="9525">
                      <a:noFill/>
                    </a:ln>
                  </pic:spPr>
                </pic:pic>
              </a:graphicData>
            </a:graphic>
          </wp:inline>
        </w:drawing>
      </w:r>
    </w:p>
    <w:p>
      <w:pPr>
        <w:sectPr>
          <w:type w:val="continuous"/>
          <w:pgSz w:w="11906" w:h="16838"/>
          <w:pgMar w:top="1440" w:right="1800" w:bottom="1440" w:left="1800" w:header="851" w:footer="992" w:gutter="0"/>
          <w:cols w:space="425" w:num="1"/>
          <w:docGrid w:type="lines" w:linePitch="312" w:charSpace="0"/>
        </w:sectPr>
      </w:pPr>
    </w:p>
    <w:p>
      <w:pPr>
        <w:pStyle w:val="2"/>
        <w:jc w:val="both"/>
      </w:pPr>
      <w:r>
        <w:drawing>
          <wp:inline distT="0" distB="0" distL="114300" distR="114300">
            <wp:extent cx="8879205" cy="1905635"/>
            <wp:effectExtent l="0" t="0" r="17145" b="184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2"/>
                    <a:stretch>
                      <a:fillRect/>
                    </a:stretch>
                  </pic:blipFill>
                  <pic:spPr>
                    <a:xfrm>
                      <a:off x="0" y="0"/>
                      <a:ext cx="8879205" cy="1905635"/>
                    </a:xfrm>
                    <a:prstGeom prst="rect">
                      <a:avLst/>
                    </a:prstGeom>
                    <a:noFill/>
                    <a:ln w="9525">
                      <a:noFill/>
                    </a:ln>
                  </pic:spPr>
                </pic:pic>
              </a:graphicData>
            </a:graphic>
          </wp:inline>
        </w:drawing>
      </w:r>
    </w:p>
    <w:p/>
    <w:p>
      <w:pPr>
        <w:pStyle w:val="2"/>
      </w:pPr>
    </w:p>
    <w:p/>
    <w:p>
      <w:pPr>
        <w:pStyle w:val="2"/>
      </w:pPr>
    </w:p>
    <w:p/>
    <w:p>
      <w:pPr>
        <w:pStyle w:val="2"/>
      </w:pPr>
    </w:p>
    <w:p/>
    <w:p>
      <w:pPr>
        <w:pStyle w:val="2"/>
      </w:pPr>
    </w:p>
    <w:p>
      <w:pPr>
        <w:pStyle w:val="2"/>
        <w:jc w:val="both"/>
      </w:pPr>
      <w:r>
        <w:drawing>
          <wp:inline distT="0" distB="0" distL="114300" distR="114300">
            <wp:extent cx="8824595" cy="2632710"/>
            <wp:effectExtent l="0" t="0" r="14605" b="1524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3"/>
                    <a:stretch>
                      <a:fillRect/>
                    </a:stretch>
                  </pic:blipFill>
                  <pic:spPr>
                    <a:xfrm>
                      <a:off x="0" y="0"/>
                      <a:ext cx="8824595" cy="2632710"/>
                    </a:xfrm>
                    <a:prstGeom prst="rect">
                      <a:avLst/>
                    </a:prstGeom>
                    <a:noFill/>
                    <a:ln w="9525">
                      <a:noFill/>
                    </a:ln>
                  </pic:spPr>
                </pic:pic>
              </a:graphicData>
            </a:graphic>
          </wp:inline>
        </w:drawing>
      </w:r>
    </w:p>
    <w:p/>
    <w:p>
      <w:pPr>
        <w:pStyle w:val="2"/>
      </w:pPr>
    </w:p>
    <w:p/>
    <w:p>
      <w:pPr>
        <w:pStyle w:val="2"/>
      </w:pPr>
    </w:p>
    <w:p/>
    <w:p>
      <w:pPr>
        <w:pStyle w:val="2"/>
      </w:pPr>
    </w:p>
    <w:p>
      <w:r>
        <w:drawing>
          <wp:inline distT="0" distB="0" distL="114300" distR="114300">
            <wp:extent cx="8879205" cy="1905635"/>
            <wp:effectExtent l="0" t="0" r="17145" b="1841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4"/>
                    <a:stretch>
                      <a:fillRect/>
                    </a:stretch>
                  </pic:blipFill>
                  <pic:spPr>
                    <a:xfrm>
                      <a:off x="0" y="0"/>
                      <a:ext cx="8879205" cy="1905635"/>
                    </a:xfrm>
                    <a:prstGeom prst="rect">
                      <a:avLst/>
                    </a:prstGeom>
                    <a:noFill/>
                    <a:ln w="9525">
                      <a:noFill/>
                    </a:ln>
                  </pic:spPr>
                </pic:pic>
              </a:graphicData>
            </a:graphic>
          </wp:inline>
        </w:drawing>
      </w:r>
    </w:p>
    <w:p>
      <w:pPr>
        <w:pStyle w:val="2"/>
      </w:pPr>
    </w:p>
    <w:p/>
    <w:p>
      <w:pPr>
        <w:pStyle w:val="2"/>
      </w:pPr>
    </w:p>
    <w:p/>
    <w:p>
      <w:pPr>
        <w:pStyle w:val="2"/>
      </w:pPr>
    </w:p>
    <w:p/>
    <w:p>
      <w:pPr>
        <w:pStyle w:val="2"/>
      </w:pPr>
    </w:p>
    <w:p/>
    <w:p>
      <w:r>
        <w:drawing>
          <wp:inline distT="0" distB="0" distL="114300" distR="114300">
            <wp:extent cx="8731250" cy="2604770"/>
            <wp:effectExtent l="0" t="0" r="12700" b="508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5"/>
                    <a:stretch>
                      <a:fillRect/>
                    </a:stretch>
                  </pic:blipFill>
                  <pic:spPr>
                    <a:xfrm>
                      <a:off x="0" y="0"/>
                      <a:ext cx="8731250" cy="2604770"/>
                    </a:xfrm>
                    <a:prstGeom prst="rect">
                      <a:avLst/>
                    </a:prstGeom>
                    <a:noFill/>
                    <a:ln w="9525">
                      <a:noFill/>
                    </a:ln>
                  </pic:spPr>
                </pic:pic>
              </a:graphicData>
            </a:graphic>
          </wp:inline>
        </w:drawing>
      </w:r>
    </w:p>
    <w:p>
      <w:pPr>
        <w:pStyle w:val="2"/>
      </w:pPr>
    </w:p>
    <w:p/>
    <w:p>
      <w:pPr>
        <w:pStyle w:val="2"/>
      </w:pPr>
    </w:p>
    <w:p/>
    <w:p>
      <w:pPr>
        <w:pStyle w:val="2"/>
      </w:pPr>
    </w:p>
    <w:p/>
    <w:p>
      <w:pPr>
        <w:pStyle w:val="2"/>
        <w:jc w:val="both"/>
        <w:sectPr>
          <w:type w:val="continuous"/>
          <w:pgSz w:w="16838" w:h="11906" w:orient="landscape"/>
          <w:pgMar w:top="1800" w:right="1440" w:bottom="1800" w:left="1440" w:header="851" w:footer="992" w:gutter="0"/>
          <w:cols w:space="425" w:num="1"/>
          <w:docGrid w:type="lines" w:linePitch="312" w:charSpace="0"/>
        </w:sectPr>
      </w:pPr>
    </w:p>
    <w:p>
      <w:pPr>
        <w:sectPr>
          <w:type w:val="continuous"/>
          <w:pgSz w:w="16838" w:h="11906" w:orient="landscape"/>
          <w:pgMar w:top="1800" w:right="1440" w:bottom="1800" w:left="1440" w:header="851" w:footer="992" w:gutter="0"/>
          <w:cols w:space="425" w:num="1"/>
          <w:docGrid w:type="lines" w:linePitch="312" w:charSpace="0"/>
        </w:sectPr>
      </w:pPr>
    </w:p>
    <w:p>
      <w:r>
        <w:drawing>
          <wp:inline distT="0" distB="0" distL="114300" distR="114300">
            <wp:extent cx="5268595" cy="8284210"/>
            <wp:effectExtent l="0" t="0" r="8255" b="254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16"/>
                    <a:stretch>
                      <a:fillRect/>
                    </a:stretch>
                  </pic:blipFill>
                  <pic:spPr>
                    <a:xfrm>
                      <a:off x="0" y="0"/>
                      <a:ext cx="5268595" cy="8284210"/>
                    </a:xfrm>
                    <a:prstGeom prst="rect">
                      <a:avLst/>
                    </a:prstGeom>
                    <a:noFill/>
                    <a:ln w="9525">
                      <a:noFill/>
                    </a:ln>
                  </pic:spPr>
                </pic:pic>
              </a:graphicData>
            </a:graphic>
          </wp:inline>
        </w:drawing>
      </w:r>
      <w:r>
        <w:drawing>
          <wp:inline distT="0" distB="0" distL="114300" distR="114300">
            <wp:extent cx="5270500" cy="8475345"/>
            <wp:effectExtent l="0" t="0" r="6350" b="190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7"/>
                    <a:stretch>
                      <a:fillRect/>
                    </a:stretch>
                  </pic:blipFill>
                  <pic:spPr>
                    <a:xfrm>
                      <a:off x="0" y="0"/>
                      <a:ext cx="5270500" cy="8475345"/>
                    </a:xfrm>
                    <a:prstGeom prst="rect">
                      <a:avLst/>
                    </a:prstGeom>
                    <a:noFill/>
                    <a:ln w="9525">
                      <a:noFill/>
                    </a:ln>
                  </pic:spPr>
                </pic:pic>
              </a:graphicData>
            </a:graphic>
          </wp:inline>
        </w:drawing>
      </w:r>
    </w:p>
    <w:p>
      <w:pPr>
        <w:pStyle w:val="2"/>
        <w:jc w:val="both"/>
      </w:pPr>
      <w:r>
        <w:drawing>
          <wp:inline distT="0" distB="0" distL="114300" distR="114300">
            <wp:extent cx="5273040" cy="1477010"/>
            <wp:effectExtent l="0" t="0" r="3810" b="889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8"/>
                    <a:stretch>
                      <a:fillRect/>
                    </a:stretch>
                  </pic:blipFill>
                  <pic:spPr>
                    <a:xfrm>
                      <a:off x="0" y="0"/>
                      <a:ext cx="5273040" cy="1477010"/>
                    </a:xfrm>
                    <a:prstGeom prst="rect">
                      <a:avLst/>
                    </a:prstGeom>
                    <a:noFill/>
                    <a:ln w="9525">
                      <a:noFill/>
                    </a:ln>
                  </pic:spPr>
                </pic:pic>
              </a:graphicData>
            </a:graphic>
          </wp:inline>
        </w:drawing>
      </w: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rPr>
          <w:rFonts w:hint="eastAsia"/>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jc w:val="center"/>
        <w:rPr>
          <w:rFonts w:hint="eastAsia" w:ascii="仿宋" w:hAnsi="仿宋" w:eastAsia="仿宋" w:cs="Times New Roman"/>
          <w:sz w:val="32"/>
          <w:szCs w:val="32"/>
          <w:lang w:val="en-US" w:eastAsia="zh-CN"/>
        </w:rPr>
      </w:pPr>
      <w:r>
        <w:rPr>
          <w:rFonts w:hint="eastAsia"/>
          <w:b/>
          <w:bCs/>
          <w:sz w:val="52"/>
          <w:szCs w:val="52"/>
          <w:lang w:val="en-US" w:eastAsia="zh-CN"/>
        </w:rPr>
        <w:t>第三部分</w:t>
      </w:r>
    </w:p>
    <w:p>
      <w:pPr>
        <w:numPr>
          <w:ilvl w:val="0"/>
          <w:numId w:val="0"/>
        </w:numPr>
        <w:ind w:leftChars="0"/>
        <w:jc w:val="center"/>
        <w:rPr>
          <w:rFonts w:hint="eastAsia"/>
          <w:b/>
          <w:bCs/>
          <w:sz w:val="52"/>
          <w:szCs w:val="52"/>
          <w:lang w:val="en-US" w:eastAsia="zh-CN"/>
        </w:rPr>
      </w:pPr>
      <w:r>
        <w:rPr>
          <w:rFonts w:hint="eastAsia"/>
          <w:b/>
          <w:bCs/>
          <w:sz w:val="52"/>
          <w:szCs w:val="52"/>
          <w:lang w:val="en-US" w:eastAsia="zh-CN"/>
        </w:rPr>
        <w:t>峨边彝族自治县委党史研究室</w:t>
      </w:r>
    </w:p>
    <w:p>
      <w:pPr>
        <w:numPr>
          <w:ilvl w:val="0"/>
          <w:numId w:val="0"/>
        </w:numPr>
        <w:ind w:leftChars="0"/>
        <w:jc w:val="center"/>
        <w:rPr>
          <w:rFonts w:hint="default"/>
          <w:b/>
          <w:bCs/>
          <w:sz w:val="52"/>
          <w:szCs w:val="52"/>
          <w:lang w:val="en-US" w:eastAsia="zh-CN"/>
        </w:rPr>
      </w:pPr>
      <w:r>
        <w:rPr>
          <w:rFonts w:hint="default"/>
          <w:b/>
          <w:bCs/>
          <w:sz w:val="52"/>
          <w:szCs w:val="52"/>
          <w:lang w:val="en-US" w:eastAsia="zh-CN"/>
        </w:rPr>
        <w:t>2022 年部门预算情况说明</w:t>
      </w:r>
    </w:p>
    <w:p>
      <w:pPr>
        <w:numPr>
          <w:ilvl w:val="0"/>
          <w:numId w:val="0"/>
        </w:numPr>
        <w:jc w:val="center"/>
        <w:rPr>
          <w:rFonts w:hint="default"/>
          <w:b/>
          <w:bCs/>
          <w:sz w:val="52"/>
          <w:szCs w:val="5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jc w:val="center"/>
        <w:rPr>
          <w:rFonts w:hint="default"/>
          <w:b/>
          <w:bCs/>
          <w:sz w:val="52"/>
          <w:szCs w:val="52"/>
          <w:lang w:val="en-US" w:eastAsia="zh-CN"/>
        </w:rPr>
      </w:pPr>
    </w:p>
    <w:p>
      <w:pPr>
        <w:numPr>
          <w:ilvl w:val="0"/>
          <w:numId w:val="0"/>
        </w:numPr>
        <w:jc w:val="center"/>
        <w:rPr>
          <w:rFonts w:hint="default"/>
          <w:b/>
          <w:bCs/>
          <w:sz w:val="52"/>
          <w:szCs w:val="52"/>
          <w:lang w:val="en-US" w:eastAsia="zh-CN"/>
        </w:rPr>
      </w:pPr>
    </w:p>
    <w:p>
      <w:pPr>
        <w:numPr>
          <w:ilvl w:val="0"/>
          <w:numId w:val="0"/>
        </w:numPr>
        <w:spacing w:line="600" w:lineRule="exact"/>
        <w:rPr>
          <w:rFonts w:hint="default"/>
          <w:b/>
          <w:bCs/>
          <w:sz w:val="52"/>
          <w:szCs w:val="52"/>
          <w:lang w:val="en-US" w:eastAsia="zh-CN"/>
        </w:rPr>
      </w:pPr>
    </w:p>
    <w:p>
      <w:pPr>
        <w:numPr>
          <w:ilvl w:val="0"/>
          <w:numId w:val="0"/>
        </w:numPr>
        <w:spacing w:line="600" w:lineRule="exact"/>
        <w:rPr>
          <w:rFonts w:hint="default"/>
          <w:b/>
          <w:bCs/>
          <w:sz w:val="52"/>
          <w:szCs w:val="52"/>
          <w:lang w:val="en-US" w:eastAsia="zh-CN"/>
        </w:rPr>
      </w:pPr>
    </w:p>
    <w:p>
      <w:pPr>
        <w:widowControl/>
        <w:shd w:val="clear" w:color="auto" w:fill="FFFFFF"/>
        <w:spacing w:line="440" w:lineRule="atLeast"/>
        <w:jc w:val="left"/>
        <w:rPr>
          <w:rFonts w:hint="eastAsia" w:ascii="仿宋" w:hAnsi="仿宋" w:eastAsia="仿宋" w:cs="宋体"/>
          <w:b/>
          <w:color w:val="000000"/>
          <w:kern w:val="0"/>
          <w:sz w:val="32"/>
          <w:szCs w:val="32"/>
          <w:lang w:val="en-US" w:eastAsia="zh-CN"/>
        </w:rPr>
      </w:pPr>
      <w:r>
        <w:rPr>
          <w:rFonts w:hint="eastAsia" w:ascii="仿宋" w:hAnsi="仿宋" w:eastAsia="仿宋" w:cs="宋体"/>
          <w:b/>
          <w:color w:val="000000"/>
          <w:kern w:val="0"/>
          <w:sz w:val="32"/>
          <w:szCs w:val="32"/>
          <w:lang w:val="en-US" w:eastAsia="zh-CN"/>
        </w:rPr>
        <w:t>一、收支预算情况说明</w:t>
      </w:r>
    </w:p>
    <w:p>
      <w:pPr>
        <w:numPr>
          <w:ilvl w:val="0"/>
          <w:numId w:val="0"/>
        </w:numPr>
        <w:spacing w:line="600" w:lineRule="exact"/>
        <w:ind w:firstLine="640" w:firstLineChars="200"/>
        <w:rPr>
          <w:rFonts w:hint="eastAsia" w:ascii="仿宋" w:hAnsi="仿宋" w:eastAsia="仿宋" w:cs="宋体"/>
          <w:kern w:val="0"/>
          <w:sz w:val="32"/>
          <w:szCs w:val="32"/>
        </w:rPr>
      </w:pPr>
      <w:r>
        <w:rPr>
          <w:rFonts w:hint="default" w:ascii="仿宋" w:hAnsi="仿宋" w:eastAsia="仿宋" w:cs="Times New Roman"/>
          <w:sz w:val="32"/>
          <w:szCs w:val="32"/>
          <w:lang w:val="en-US" w:eastAsia="zh-CN"/>
        </w:rPr>
        <w:t>按照综合预算的原则，</w:t>
      </w:r>
      <w:r>
        <w:rPr>
          <w:rFonts w:hint="eastAsia" w:ascii="仿宋" w:hAnsi="仿宋" w:eastAsia="仿宋" w:cs="Times New Roman"/>
          <w:sz w:val="32"/>
          <w:szCs w:val="32"/>
          <w:lang w:val="en-US" w:eastAsia="zh-CN"/>
        </w:rPr>
        <w:t>县委党史研究室</w:t>
      </w:r>
      <w:r>
        <w:rPr>
          <w:rFonts w:hint="default" w:ascii="仿宋" w:hAnsi="仿宋" w:eastAsia="仿宋" w:cs="Times New Roman"/>
          <w:sz w:val="32"/>
          <w:szCs w:val="32"/>
          <w:lang w:val="en-US" w:eastAsia="zh-CN"/>
        </w:rPr>
        <w:t>所有收入和支出均纳入部门预算管理。收入包括：一般公共预算拨款收入；支出包括：一般公共服务支出、社会保障和就业支出、卫生健康支出、住房保障支出。</w:t>
      </w:r>
      <w:r>
        <w:rPr>
          <w:rFonts w:hint="eastAsia" w:ascii="仿宋" w:hAnsi="仿宋" w:eastAsia="仿宋" w:cs="Times New Roman"/>
          <w:sz w:val="32"/>
          <w:szCs w:val="32"/>
          <w:lang w:val="en-US" w:eastAsia="zh-CN"/>
        </w:rPr>
        <w:t>县委党史研究室</w:t>
      </w:r>
      <w:r>
        <w:rPr>
          <w:rFonts w:hint="eastAsia" w:ascii="仿宋" w:hAnsi="仿宋" w:eastAsia="仿宋" w:cs="宋体"/>
          <w:kern w:val="0"/>
          <w:sz w:val="32"/>
          <w:szCs w:val="32"/>
        </w:rPr>
        <w:t>202</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年收支总预算</w:t>
      </w:r>
      <w:r>
        <w:rPr>
          <w:rFonts w:hint="eastAsia" w:ascii="仿宋" w:hAnsi="仿宋" w:eastAsia="仿宋" w:cs="宋体"/>
          <w:kern w:val="0"/>
          <w:sz w:val="32"/>
          <w:szCs w:val="32"/>
          <w:lang w:val="en-US" w:eastAsia="zh-CN"/>
        </w:rPr>
        <w:t>99.51</w:t>
      </w:r>
      <w:r>
        <w:rPr>
          <w:rFonts w:hint="eastAsia" w:ascii="仿宋" w:hAnsi="仿宋" w:eastAsia="仿宋" w:cs="宋体"/>
          <w:kern w:val="0"/>
          <w:sz w:val="32"/>
          <w:szCs w:val="32"/>
        </w:rPr>
        <w:t>万元，比</w:t>
      </w:r>
      <w:r>
        <w:rPr>
          <w:rFonts w:ascii="仿宋" w:hAnsi="仿宋" w:eastAsia="仿宋" w:cs="宋体"/>
          <w:kern w:val="0"/>
          <w:sz w:val="32"/>
          <w:szCs w:val="32"/>
        </w:rPr>
        <w:t>202</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年收支预算总数</w:t>
      </w:r>
      <w:r>
        <w:rPr>
          <w:rFonts w:hint="eastAsia" w:ascii="仿宋" w:hAnsi="仿宋" w:eastAsia="仿宋" w:cs="宋体"/>
          <w:b w:val="0"/>
          <w:bCs w:val="0"/>
          <w:color w:val="000000" w:themeColor="text1"/>
          <w:kern w:val="0"/>
          <w:sz w:val="32"/>
          <w:szCs w:val="32"/>
          <w14:textFill>
            <w14:solidFill>
              <w14:schemeClr w14:val="tx1"/>
            </w14:solidFill>
          </w14:textFill>
        </w:rPr>
        <w:t>增加</w:t>
      </w:r>
      <w:r>
        <w:rPr>
          <w:rFonts w:hint="eastAsia" w:ascii="仿宋" w:hAnsi="仿宋" w:eastAsia="仿宋" w:cs="宋体"/>
          <w:b w:val="0"/>
          <w:bCs w:val="0"/>
          <w:color w:val="000000" w:themeColor="text1"/>
          <w:kern w:val="0"/>
          <w:sz w:val="32"/>
          <w:szCs w:val="32"/>
          <w:lang w:val="en-US" w:eastAsia="zh-CN"/>
          <w14:textFill>
            <w14:solidFill>
              <w14:schemeClr w14:val="tx1"/>
            </w14:solidFill>
          </w14:textFill>
        </w:rPr>
        <w:t>2.87</w:t>
      </w:r>
      <w:r>
        <w:rPr>
          <w:rFonts w:hint="eastAsia" w:ascii="仿宋" w:hAnsi="仿宋" w:eastAsia="仿宋" w:cs="宋体"/>
          <w:kern w:val="0"/>
          <w:sz w:val="32"/>
          <w:szCs w:val="32"/>
        </w:rPr>
        <w:t>万元，主要是由于</w:t>
      </w:r>
      <w:r>
        <w:rPr>
          <w:rFonts w:hint="eastAsia" w:ascii="仿宋" w:hAnsi="仿宋" w:eastAsia="仿宋" w:cs="宋体"/>
          <w:color w:val="000000" w:themeColor="text1"/>
          <w:kern w:val="0"/>
          <w:sz w:val="32"/>
          <w:szCs w:val="32"/>
          <w14:textFill>
            <w14:solidFill>
              <w14:schemeClr w14:val="tx1"/>
            </w14:solidFill>
          </w14:textFill>
        </w:rPr>
        <w:t>人员经费预算增加</w:t>
      </w:r>
      <w:r>
        <w:rPr>
          <w:rFonts w:hint="eastAsia" w:ascii="仿宋" w:hAnsi="仿宋" w:eastAsia="仿宋" w:cs="宋体"/>
          <w:kern w:val="0"/>
          <w:sz w:val="32"/>
          <w:szCs w:val="32"/>
        </w:rPr>
        <w:t>。</w:t>
      </w:r>
    </w:p>
    <w:p>
      <w:pPr>
        <w:numPr>
          <w:ilvl w:val="0"/>
          <w:numId w:val="0"/>
        </w:numPr>
        <w:spacing w:line="600" w:lineRule="exact"/>
        <w:rPr>
          <w:rFonts w:hint="eastAsia" w:ascii="仿宋" w:hAnsi="仿宋" w:eastAsia="仿宋" w:cs="宋体"/>
          <w:kern w:val="0"/>
          <w:sz w:val="32"/>
          <w:szCs w:val="32"/>
        </w:rPr>
      </w:pPr>
      <w:r>
        <w:rPr>
          <w:rFonts w:hint="eastAsia" w:ascii="仿宋" w:hAnsi="仿宋" w:eastAsia="仿宋" w:cs="宋体"/>
          <w:kern w:val="0"/>
          <w:sz w:val="32"/>
          <w:szCs w:val="32"/>
        </w:rPr>
        <w:t>（一）收入预算情况</w:t>
      </w:r>
    </w:p>
    <w:p>
      <w:pPr>
        <w:numPr>
          <w:ilvl w:val="0"/>
          <w:numId w:val="0"/>
        </w:numPr>
        <w:spacing w:line="600" w:lineRule="exact"/>
        <w:ind w:firstLine="640" w:firstLineChars="200"/>
        <w:rPr>
          <w:rFonts w:hint="eastAsia" w:ascii="仿宋" w:hAnsi="仿宋" w:eastAsia="仿宋" w:cs="宋体"/>
          <w:kern w:val="0"/>
          <w:sz w:val="32"/>
          <w:szCs w:val="32"/>
        </w:rPr>
      </w:pPr>
      <w:r>
        <w:rPr>
          <w:rFonts w:hint="eastAsia" w:ascii="仿宋" w:hAnsi="仿宋" w:eastAsia="仿宋" w:cs="Times New Roman"/>
          <w:sz w:val="32"/>
          <w:szCs w:val="32"/>
          <w:lang w:val="en-US" w:eastAsia="zh-CN"/>
        </w:rPr>
        <w:t>县委党史研究室</w:t>
      </w:r>
      <w:r>
        <w:rPr>
          <w:rFonts w:hint="eastAsia" w:ascii="仿宋" w:hAnsi="仿宋" w:eastAsia="仿宋" w:cs="宋体"/>
          <w:kern w:val="0"/>
          <w:sz w:val="32"/>
          <w:szCs w:val="32"/>
        </w:rPr>
        <w:t xml:space="preserve"> 2022 年收入预算</w:t>
      </w:r>
      <w:r>
        <w:rPr>
          <w:rFonts w:hint="eastAsia" w:ascii="仿宋" w:hAnsi="仿宋" w:eastAsia="仿宋" w:cs="宋体"/>
          <w:kern w:val="0"/>
          <w:sz w:val="32"/>
          <w:szCs w:val="32"/>
          <w:lang w:val="en-US" w:eastAsia="zh-CN"/>
        </w:rPr>
        <w:t>99.51</w:t>
      </w:r>
      <w:r>
        <w:rPr>
          <w:rFonts w:hint="eastAsia" w:ascii="仿宋" w:hAnsi="仿宋" w:eastAsia="仿宋" w:cs="宋体"/>
          <w:kern w:val="0"/>
          <w:sz w:val="32"/>
          <w:szCs w:val="32"/>
        </w:rPr>
        <w:t xml:space="preserve">万元，其中：上年结转 </w:t>
      </w:r>
      <w:r>
        <w:rPr>
          <w:rFonts w:hint="eastAsia" w:ascii="仿宋" w:hAnsi="仿宋" w:eastAsia="仿宋" w:cs="宋体"/>
          <w:color w:val="FF0000"/>
          <w:kern w:val="0"/>
          <w:sz w:val="32"/>
          <w:szCs w:val="32"/>
          <w:lang w:val="en-US" w:eastAsia="zh-CN"/>
        </w:rPr>
        <w:t>0</w:t>
      </w:r>
      <w:r>
        <w:rPr>
          <w:rFonts w:hint="eastAsia" w:ascii="仿宋" w:hAnsi="仿宋" w:eastAsia="仿宋" w:cs="宋体"/>
          <w:kern w:val="0"/>
          <w:sz w:val="32"/>
          <w:szCs w:val="32"/>
        </w:rPr>
        <w:t xml:space="preserve">万元，占 </w:t>
      </w:r>
      <w:r>
        <w:rPr>
          <w:rFonts w:hint="eastAsia" w:ascii="仿宋" w:hAnsi="仿宋" w:eastAsia="仿宋" w:cs="宋体"/>
          <w:color w:val="FF0000"/>
          <w:kern w:val="0"/>
          <w:sz w:val="32"/>
          <w:szCs w:val="32"/>
          <w:lang w:val="en-US" w:eastAsia="zh-CN"/>
        </w:rPr>
        <w:t>0</w:t>
      </w:r>
      <w:r>
        <w:rPr>
          <w:rFonts w:hint="eastAsia" w:ascii="仿宋" w:hAnsi="仿宋" w:eastAsia="仿宋" w:cs="宋体"/>
          <w:kern w:val="0"/>
          <w:sz w:val="32"/>
          <w:szCs w:val="32"/>
        </w:rPr>
        <w:t>%；一般公共预算拨款收入</w:t>
      </w:r>
      <w:r>
        <w:rPr>
          <w:rFonts w:hint="eastAsia" w:ascii="仿宋" w:hAnsi="仿宋" w:eastAsia="仿宋" w:cs="宋体"/>
          <w:color w:val="FF0000"/>
          <w:kern w:val="0"/>
          <w:sz w:val="32"/>
          <w:szCs w:val="32"/>
          <w:lang w:val="en-US" w:eastAsia="zh-CN"/>
        </w:rPr>
        <w:t>99.51</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100</w:t>
      </w:r>
      <w:r>
        <w:rPr>
          <w:rFonts w:hint="eastAsia" w:ascii="仿宋" w:hAnsi="仿宋" w:eastAsia="仿宋" w:cs="宋体"/>
          <w:kern w:val="0"/>
          <w:sz w:val="32"/>
          <w:szCs w:val="32"/>
        </w:rPr>
        <w:t xml:space="preserve">%；政府性基金预算拨款收入 </w:t>
      </w:r>
      <w:r>
        <w:rPr>
          <w:rFonts w:hint="eastAsia" w:ascii="仿宋" w:hAnsi="仿宋" w:eastAsia="仿宋" w:cs="宋体"/>
          <w:color w:val="FF0000"/>
          <w:kern w:val="0"/>
          <w:sz w:val="32"/>
          <w:szCs w:val="32"/>
          <w:lang w:val="en-US" w:eastAsia="zh-CN"/>
        </w:rPr>
        <w:t>0</w:t>
      </w:r>
      <w:r>
        <w:rPr>
          <w:rFonts w:hint="eastAsia" w:ascii="仿宋" w:hAnsi="仿宋" w:eastAsia="仿宋" w:cs="宋体"/>
          <w:kern w:val="0"/>
          <w:sz w:val="32"/>
          <w:szCs w:val="32"/>
        </w:rPr>
        <w:t xml:space="preserve">万元，占 </w:t>
      </w:r>
      <w:r>
        <w:rPr>
          <w:rFonts w:hint="eastAsia" w:ascii="仿宋" w:hAnsi="仿宋" w:eastAsia="仿宋" w:cs="宋体"/>
          <w:color w:val="FF0000"/>
          <w:kern w:val="0"/>
          <w:sz w:val="32"/>
          <w:szCs w:val="32"/>
          <w:lang w:val="en-US" w:eastAsia="zh-CN"/>
        </w:rPr>
        <w:t>0</w:t>
      </w:r>
      <w:r>
        <w:rPr>
          <w:rFonts w:hint="eastAsia" w:ascii="仿宋" w:hAnsi="仿宋" w:eastAsia="仿宋" w:cs="宋体"/>
          <w:kern w:val="0"/>
          <w:sz w:val="32"/>
          <w:szCs w:val="32"/>
        </w:rPr>
        <w:t>%；事业收入</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万元，占 </w:t>
      </w:r>
      <w:r>
        <w:rPr>
          <w:rFonts w:hint="eastAsia" w:ascii="仿宋" w:hAnsi="仿宋" w:eastAsia="仿宋" w:cs="宋体"/>
          <w:color w:val="FF0000"/>
          <w:kern w:val="0"/>
          <w:sz w:val="32"/>
          <w:szCs w:val="32"/>
          <w:lang w:val="en-US" w:eastAsia="zh-CN"/>
        </w:rPr>
        <w:t>0</w:t>
      </w:r>
      <w:r>
        <w:rPr>
          <w:rFonts w:hint="eastAsia" w:ascii="仿宋" w:hAnsi="仿宋" w:eastAsia="仿宋" w:cs="宋体"/>
          <w:kern w:val="0"/>
          <w:sz w:val="32"/>
          <w:szCs w:val="32"/>
        </w:rPr>
        <w:t>%。</w:t>
      </w:r>
    </w:p>
    <w:p>
      <w:pPr>
        <w:numPr>
          <w:ilvl w:val="0"/>
          <w:numId w:val="0"/>
        </w:numPr>
        <w:spacing w:line="600" w:lineRule="exact"/>
        <w:rPr>
          <w:rFonts w:hint="eastAsia" w:ascii="仿宋" w:hAnsi="仿宋" w:eastAsia="仿宋" w:cs="宋体"/>
          <w:kern w:val="0"/>
          <w:sz w:val="32"/>
          <w:szCs w:val="32"/>
        </w:rPr>
      </w:pPr>
      <w:r>
        <w:rPr>
          <w:rFonts w:hint="eastAsia" w:ascii="仿宋" w:hAnsi="仿宋" w:eastAsia="仿宋" w:cs="宋体"/>
          <w:kern w:val="0"/>
          <w:sz w:val="32"/>
          <w:szCs w:val="32"/>
        </w:rPr>
        <w:t>（二）支出预算情况</w:t>
      </w:r>
    </w:p>
    <w:p>
      <w:pPr>
        <w:numPr>
          <w:ilvl w:val="0"/>
          <w:numId w:val="0"/>
        </w:numPr>
        <w:spacing w:line="600" w:lineRule="exact"/>
        <w:ind w:firstLine="640" w:firstLineChars="200"/>
        <w:rPr>
          <w:rFonts w:hint="eastAsia" w:ascii="仿宋" w:hAnsi="仿宋" w:eastAsia="仿宋" w:cs="宋体"/>
          <w:kern w:val="0"/>
          <w:sz w:val="32"/>
          <w:szCs w:val="32"/>
        </w:rPr>
      </w:pPr>
      <w:r>
        <w:rPr>
          <w:rFonts w:hint="eastAsia" w:ascii="仿宋" w:hAnsi="仿宋" w:eastAsia="仿宋" w:cs="Times New Roman"/>
          <w:sz w:val="32"/>
          <w:szCs w:val="32"/>
          <w:lang w:val="en-US" w:eastAsia="zh-CN"/>
        </w:rPr>
        <w:t>县委党史研究室</w:t>
      </w:r>
      <w:r>
        <w:rPr>
          <w:rFonts w:hint="eastAsia" w:ascii="仿宋" w:hAnsi="仿宋" w:eastAsia="仿宋" w:cs="宋体"/>
          <w:kern w:val="0"/>
          <w:sz w:val="32"/>
          <w:szCs w:val="32"/>
        </w:rPr>
        <w:t xml:space="preserve"> 2022 年支出预算</w:t>
      </w:r>
      <w:r>
        <w:rPr>
          <w:rFonts w:hint="eastAsia" w:ascii="仿宋" w:hAnsi="仿宋" w:eastAsia="仿宋" w:cs="宋体"/>
          <w:color w:val="FF0000"/>
          <w:kern w:val="0"/>
          <w:sz w:val="32"/>
          <w:szCs w:val="32"/>
          <w:lang w:val="en-US" w:eastAsia="zh-CN"/>
        </w:rPr>
        <w:t>99.51</w:t>
      </w:r>
      <w:r>
        <w:rPr>
          <w:rFonts w:hint="eastAsia" w:ascii="仿宋" w:hAnsi="仿宋" w:eastAsia="仿宋" w:cs="宋体"/>
          <w:kern w:val="0"/>
          <w:sz w:val="32"/>
          <w:szCs w:val="32"/>
        </w:rPr>
        <w:t>万元，其中：基本支出</w:t>
      </w:r>
      <w:r>
        <w:rPr>
          <w:rFonts w:hint="eastAsia" w:ascii="仿宋" w:hAnsi="仿宋" w:eastAsia="仿宋" w:cs="宋体"/>
          <w:kern w:val="0"/>
          <w:sz w:val="32"/>
          <w:szCs w:val="32"/>
          <w:lang w:val="en-US" w:eastAsia="zh-CN"/>
        </w:rPr>
        <w:t>81.51万元</w:t>
      </w:r>
      <w:r>
        <w:rPr>
          <w:rFonts w:hint="eastAsia" w:ascii="仿宋" w:hAnsi="仿宋" w:eastAsia="仿宋" w:cs="宋体"/>
          <w:kern w:val="0"/>
          <w:sz w:val="32"/>
          <w:szCs w:val="32"/>
        </w:rPr>
        <w:t xml:space="preserve">，占 </w:t>
      </w:r>
      <w:r>
        <w:rPr>
          <w:rFonts w:hint="eastAsia" w:ascii="仿宋" w:hAnsi="仿宋" w:eastAsia="仿宋" w:cs="宋体"/>
          <w:color w:val="FF0000"/>
          <w:kern w:val="0"/>
          <w:sz w:val="32"/>
          <w:szCs w:val="32"/>
          <w:lang w:val="en-US" w:eastAsia="zh-CN"/>
        </w:rPr>
        <w:t>82</w:t>
      </w:r>
      <w:r>
        <w:rPr>
          <w:rFonts w:hint="eastAsia" w:ascii="仿宋" w:hAnsi="仿宋" w:eastAsia="仿宋" w:cs="宋体"/>
          <w:kern w:val="0"/>
          <w:sz w:val="32"/>
          <w:szCs w:val="32"/>
        </w:rPr>
        <w:t xml:space="preserve">%；项目支出 </w:t>
      </w:r>
      <w:r>
        <w:rPr>
          <w:rFonts w:hint="eastAsia" w:ascii="仿宋" w:hAnsi="仿宋" w:eastAsia="仿宋" w:cs="宋体"/>
          <w:kern w:val="0"/>
          <w:sz w:val="32"/>
          <w:szCs w:val="32"/>
          <w:lang w:val="en-US" w:eastAsia="zh-CN"/>
        </w:rPr>
        <w:t>18</w:t>
      </w:r>
      <w:r>
        <w:rPr>
          <w:rFonts w:hint="eastAsia" w:ascii="仿宋" w:hAnsi="仿宋" w:eastAsia="仿宋" w:cs="宋体"/>
          <w:kern w:val="0"/>
          <w:sz w:val="32"/>
          <w:szCs w:val="32"/>
        </w:rPr>
        <w:t>万元，占</w:t>
      </w:r>
      <w:r>
        <w:rPr>
          <w:rFonts w:hint="eastAsia" w:ascii="仿宋" w:hAnsi="仿宋" w:eastAsia="仿宋" w:cs="宋体"/>
          <w:color w:val="FF0000"/>
          <w:kern w:val="0"/>
          <w:sz w:val="32"/>
          <w:szCs w:val="32"/>
          <w:lang w:val="en-US" w:eastAsia="zh-CN"/>
        </w:rPr>
        <w:t>18</w:t>
      </w:r>
      <w:r>
        <w:rPr>
          <w:rFonts w:hint="eastAsia" w:ascii="仿宋" w:hAnsi="仿宋" w:eastAsia="仿宋" w:cs="宋体"/>
          <w:kern w:val="0"/>
          <w:sz w:val="32"/>
          <w:szCs w:val="32"/>
        </w:rPr>
        <w:t>%。</w:t>
      </w:r>
    </w:p>
    <w:p>
      <w:pPr>
        <w:widowControl/>
        <w:shd w:val="clear" w:color="auto" w:fill="FFFFFF"/>
        <w:spacing w:line="440" w:lineRule="atLeast"/>
        <w:jc w:val="left"/>
        <w:rPr>
          <w:rFonts w:hint="eastAsia" w:ascii="仿宋" w:hAnsi="仿宋" w:eastAsia="仿宋" w:cs="宋体"/>
          <w:b/>
          <w:color w:val="000000"/>
          <w:kern w:val="0"/>
          <w:sz w:val="32"/>
          <w:szCs w:val="32"/>
          <w:lang w:val="en-US" w:eastAsia="zh-CN"/>
        </w:rPr>
      </w:pPr>
      <w:r>
        <w:rPr>
          <w:rFonts w:hint="eastAsia" w:ascii="仿宋" w:hAnsi="仿宋" w:eastAsia="仿宋" w:cs="宋体"/>
          <w:b/>
          <w:color w:val="000000"/>
          <w:kern w:val="0"/>
          <w:sz w:val="32"/>
          <w:szCs w:val="32"/>
          <w:lang w:val="en-US" w:eastAsia="zh-CN"/>
        </w:rPr>
        <w:t>二、财政拨款收支预算情况说明</w:t>
      </w:r>
    </w:p>
    <w:p>
      <w:pPr>
        <w:numPr>
          <w:ilvl w:val="0"/>
          <w:numId w:val="0"/>
        </w:numPr>
        <w:spacing w:line="600" w:lineRule="exact"/>
        <w:ind w:firstLine="640" w:firstLineChars="200"/>
        <w:rPr>
          <w:rFonts w:hint="eastAsia" w:ascii="仿宋" w:hAnsi="仿宋" w:eastAsia="仿宋" w:cs="宋体"/>
          <w:kern w:val="0"/>
          <w:sz w:val="32"/>
          <w:szCs w:val="32"/>
        </w:rPr>
      </w:pPr>
      <w:r>
        <w:rPr>
          <w:rFonts w:hint="eastAsia" w:ascii="仿宋" w:hAnsi="仿宋" w:eastAsia="仿宋" w:cs="Times New Roman"/>
          <w:sz w:val="32"/>
          <w:szCs w:val="32"/>
          <w:lang w:val="en-US" w:eastAsia="zh-CN"/>
        </w:rPr>
        <w:t>县委党史研究室</w:t>
      </w:r>
      <w:r>
        <w:rPr>
          <w:rFonts w:hint="eastAsia" w:ascii="仿宋" w:hAnsi="仿宋" w:eastAsia="仿宋" w:cs="宋体"/>
          <w:kern w:val="0"/>
          <w:sz w:val="32"/>
          <w:szCs w:val="32"/>
        </w:rPr>
        <w:t xml:space="preserve"> 2022 年财政拨款收支预算总数 </w:t>
      </w:r>
      <w:r>
        <w:rPr>
          <w:rFonts w:hint="eastAsia" w:ascii="仿宋" w:hAnsi="仿宋" w:eastAsia="仿宋" w:cs="宋体"/>
          <w:kern w:val="0"/>
          <w:sz w:val="32"/>
          <w:szCs w:val="32"/>
          <w:lang w:val="en-US" w:eastAsia="zh-CN"/>
        </w:rPr>
        <w:t>99.51</w:t>
      </w:r>
      <w:r>
        <w:rPr>
          <w:rFonts w:hint="eastAsia" w:ascii="仿宋" w:hAnsi="仿宋" w:eastAsia="仿宋" w:cs="宋体"/>
          <w:kern w:val="0"/>
          <w:sz w:val="32"/>
          <w:szCs w:val="32"/>
        </w:rPr>
        <w:t>万元,比 2021 年财政拨款收支预算总数</w:t>
      </w:r>
      <w:r>
        <w:rPr>
          <w:rFonts w:hint="eastAsia" w:ascii="仿宋" w:hAnsi="仿宋" w:eastAsia="仿宋" w:cs="宋体"/>
          <w:kern w:val="0"/>
          <w:sz w:val="32"/>
          <w:szCs w:val="32"/>
          <w:lang w:val="en-US" w:eastAsia="zh-CN"/>
        </w:rPr>
        <w:t>96.64</w:t>
      </w:r>
      <w:r>
        <w:rPr>
          <w:rFonts w:hint="eastAsia" w:ascii="仿宋" w:hAnsi="仿宋" w:eastAsia="仿宋" w:cs="宋体"/>
          <w:kern w:val="0"/>
          <w:sz w:val="32"/>
          <w:szCs w:val="32"/>
        </w:rPr>
        <w:t>万元</w:t>
      </w:r>
      <w:r>
        <w:rPr>
          <w:rFonts w:hint="eastAsia" w:ascii="仿宋" w:hAnsi="仿宋" w:eastAsia="仿宋" w:cs="宋体"/>
          <w:b w:val="0"/>
          <w:bCs w:val="0"/>
          <w:color w:val="000000" w:themeColor="text1"/>
          <w:kern w:val="0"/>
          <w:sz w:val="32"/>
          <w:szCs w:val="32"/>
          <w14:textFill>
            <w14:solidFill>
              <w14:schemeClr w14:val="tx1"/>
            </w14:solidFill>
          </w14:textFill>
        </w:rPr>
        <w:t>增加</w:t>
      </w:r>
      <w:r>
        <w:rPr>
          <w:rFonts w:hint="eastAsia" w:ascii="仿宋" w:hAnsi="仿宋" w:eastAsia="仿宋" w:cs="宋体"/>
          <w:b w:val="0"/>
          <w:bCs w:val="0"/>
          <w:color w:val="000000" w:themeColor="text1"/>
          <w:kern w:val="0"/>
          <w:sz w:val="32"/>
          <w:szCs w:val="32"/>
          <w:lang w:val="en-US" w:eastAsia="zh-CN"/>
          <w14:textFill>
            <w14:solidFill>
              <w14:schemeClr w14:val="tx1"/>
            </w14:solidFill>
          </w14:textFill>
        </w:rPr>
        <w:t>2.87</w:t>
      </w:r>
      <w:r>
        <w:rPr>
          <w:rFonts w:hint="eastAsia" w:ascii="仿宋" w:hAnsi="仿宋" w:eastAsia="仿宋" w:cs="宋体"/>
          <w:kern w:val="0"/>
          <w:sz w:val="32"/>
          <w:szCs w:val="32"/>
        </w:rPr>
        <w:t>万元，主要原因一是由于</w:t>
      </w:r>
      <w:r>
        <w:rPr>
          <w:rFonts w:hint="eastAsia" w:ascii="仿宋" w:hAnsi="仿宋" w:eastAsia="仿宋" w:cs="宋体"/>
          <w:color w:val="000000" w:themeColor="text1"/>
          <w:kern w:val="0"/>
          <w:sz w:val="32"/>
          <w:szCs w:val="32"/>
          <w14:textFill>
            <w14:solidFill>
              <w14:schemeClr w14:val="tx1"/>
            </w14:solidFill>
          </w14:textFill>
        </w:rPr>
        <w:t>人员经费预算增加</w:t>
      </w:r>
      <w:r>
        <w:rPr>
          <w:rFonts w:hint="eastAsia" w:ascii="仿宋" w:hAnsi="仿宋" w:eastAsia="仿宋" w:cs="宋体"/>
          <w:kern w:val="0"/>
          <w:sz w:val="32"/>
          <w:szCs w:val="32"/>
          <w:lang w:val="en-US" w:eastAsia="zh-CN"/>
        </w:rPr>
        <w:t>。</w:t>
      </w:r>
      <w:r>
        <w:rPr>
          <w:rFonts w:hint="eastAsia" w:ascii="仿宋" w:hAnsi="仿宋" w:eastAsia="仿宋" w:cs="宋体"/>
          <w:kern w:val="0"/>
          <w:sz w:val="32"/>
          <w:szCs w:val="32"/>
        </w:rPr>
        <w:t xml:space="preserve">收入包括：本年一般公共预算拨款收入 </w:t>
      </w:r>
      <w:r>
        <w:rPr>
          <w:rFonts w:hint="eastAsia" w:ascii="仿宋" w:hAnsi="仿宋" w:eastAsia="仿宋" w:cs="宋体"/>
          <w:color w:val="FF0000"/>
          <w:kern w:val="0"/>
          <w:sz w:val="32"/>
          <w:szCs w:val="32"/>
          <w:lang w:val="en-US" w:eastAsia="zh-CN"/>
        </w:rPr>
        <w:t>99.51</w:t>
      </w:r>
      <w:r>
        <w:rPr>
          <w:rFonts w:hint="eastAsia" w:ascii="仿宋" w:hAnsi="仿宋" w:eastAsia="仿宋" w:cs="宋体"/>
          <w:kern w:val="0"/>
          <w:sz w:val="32"/>
          <w:szCs w:val="32"/>
        </w:rPr>
        <w:t>万元、本年政府性基金预算拨款收入</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万元；支出包括：一般公共服务支出 </w:t>
      </w:r>
      <w:r>
        <w:rPr>
          <w:rFonts w:hint="eastAsia" w:ascii="仿宋" w:hAnsi="仿宋" w:eastAsia="仿宋" w:cs="宋体"/>
          <w:color w:val="FF0000"/>
          <w:kern w:val="0"/>
          <w:sz w:val="32"/>
          <w:szCs w:val="32"/>
          <w:lang w:val="en-US" w:eastAsia="zh-CN"/>
        </w:rPr>
        <w:t>80.89</w:t>
      </w:r>
      <w:r>
        <w:rPr>
          <w:rFonts w:hint="eastAsia" w:ascii="仿宋" w:hAnsi="仿宋" w:eastAsia="仿宋" w:cs="宋体"/>
          <w:kern w:val="0"/>
          <w:sz w:val="32"/>
          <w:szCs w:val="32"/>
        </w:rPr>
        <w:t>万元、社会保障和就业支出</w:t>
      </w:r>
      <w:r>
        <w:rPr>
          <w:rFonts w:hint="eastAsia" w:ascii="仿宋" w:hAnsi="仿宋" w:eastAsia="仿宋" w:cs="宋体"/>
          <w:color w:val="FF0000"/>
          <w:kern w:val="0"/>
          <w:sz w:val="32"/>
          <w:szCs w:val="32"/>
          <w:lang w:val="en-US" w:eastAsia="zh-CN"/>
        </w:rPr>
        <w:t>9.83</w:t>
      </w:r>
      <w:r>
        <w:rPr>
          <w:rFonts w:hint="eastAsia" w:ascii="仿宋" w:hAnsi="仿宋" w:eastAsia="仿宋" w:cs="宋体"/>
          <w:kern w:val="0"/>
          <w:sz w:val="32"/>
          <w:szCs w:val="32"/>
        </w:rPr>
        <w:t xml:space="preserve">万元、卫生健康支出 </w:t>
      </w:r>
      <w:r>
        <w:rPr>
          <w:rFonts w:hint="eastAsia" w:ascii="仿宋" w:hAnsi="仿宋" w:eastAsia="仿宋" w:cs="宋体"/>
          <w:color w:val="FF0000"/>
          <w:kern w:val="0"/>
          <w:sz w:val="32"/>
          <w:szCs w:val="32"/>
          <w:lang w:val="en-US" w:eastAsia="zh-CN"/>
        </w:rPr>
        <w:t>2.36</w:t>
      </w:r>
      <w:r>
        <w:rPr>
          <w:rFonts w:hint="eastAsia" w:ascii="仿宋" w:hAnsi="仿宋" w:eastAsia="仿宋" w:cs="宋体"/>
          <w:kern w:val="0"/>
          <w:sz w:val="32"/>
          <w:szCs w:val="32"/>
        </w:rPr>
        <w:t xml:space="preserve">万元，住户保障支出 </w:t>
      </w:r>
      <w:r>
        <w:rPr>
          <w:rFonts w:hint="eastAsia" w:ascii="仿宋" w:hAnsi="仿宋" w:eastAsia="仿宋" w:cs="宋体"/>
          <w:color w:val="FF0000"/>
          <w:kern w:val="0"/>
          <w:sz w:val="32"/>
          <w:szCs w:val="32"/>
          <w:lang w:val="en-US" w:eastAsia="zh-CN"/>
        </w:rPr>
        <w:t>6.43</w:t>
      </w:r>
      <w:r>
        <w:rPr>
          <w:rFonts w:hint="eastAsia" w:ascii="仿宋" w:hAnsi="仿宋" w:eastAsia="仿宋" w:cs="宋体"/>
          <w:kern w:val="0"/>
          <w:sz w:val="32"/>
          <w:szCs w:val="32"/>
        </w:rPr>
        <w:t>万元。</w:t>
      </w:r>
    </w:p>
    <w:p>
      <w:pPr>
        <w:numPr>
          <w:ilvl w:val="0"/>
          <w:numId w:val="2"/>
        </w:numPr>
        <w:spacing w:line="600" w:lineRule="exact"/>
        <w:rPr>
          <w:rFonts w:ascii="仿宋" w:hAnsi="宋体" w:eastAsia="仿宋" w:cs="宋体"/>
          <w:color w:val="000000"/>
          <w:kern w:val="0"/>
          <w:sz w:val="32"/>
          <w:szCs w:val="32"/>
        </w:rPr>
      </w:pPr>
      <w:r>
        <w:rPr>
          <w:rFonts w:hint="eastAsia" w:ascii="仿宋" w:hAnsi="仿宋" w:eastAsia="仿宋" w:cs="宋体"/>
          <w:b/>
          <w:color w:val="000000"/>
          <w:kern w:val="0"/>
          <w:sz w:val="32"/>
          <w:szCs w:val="32"/>
        </w:rPr>
        <w:t>一般公共预算当年拨款情况说明</w:t>
      </w:r>
      <w:r>
        <w:rPr>
          <w:rFonts w:ascii="仿宋" w:hAnsi="仿宋" w:eastAsia="仿宋" w:cs="宋体"/>
          <w:b/>
          <w:color w:val="000000"/>
          <w:kern w:val="0"/>
          <w:sz w:val="32"/>
          <w:szCs w:val="32"/>
        </w:rPr>
        <w:br w:type="textWrapping"/>
      </w:r>
      <w:r>
        <w:rPr>
          <w:rFonts w:hint="eastAsia" w:ascii="仿宋" w:hAnsi="仿宋" w:eastAsia="仿宋" w:cs="宋体"/>
          <w:color w:val="000000"/>
          <w:kern w:val="0"/>
          <w:sz w:val="32"/>
          <w:szCs w:val="32"/>
        </w:rPr>
        <w:t>　（一）一般公共预算当年拨款规模及变化情况。</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Times New Roman"/>
          <w:sz w:val="32"/>
          <w:szCs w:val="32"/>
          <w:lang w:val="en-US" w:eastAsia="zh-CN"/>
        </w:rPr>
        <w:t>县委党史研究室</w:t>
      </w:r>
      <w:r>
        <w:rPr>
          <w:rFonts w:hint="eastAsia" w:ascii="仿宋" w:hAnsi="仿宋" w:eastAsia="仿宋" w:cs="宋体"/>
          <w:kern w:val="0"/>
          <w:sz w:val="32"/>
          <w:szCs w:val="32"/>
        </w:rPr>
        <w:t xml:space="preserve"> </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年一般公共预算当年拨款</w:t>
      </w:r>
      <w:r>
        <w:rPr>
          <w:rFonts w:hint="eastAsia" w:ascii="仿宋" w:hAnsi="仿宋" w:eastAsia="仿宋" w:cs="宋体"/>
          <w:color w:val="000000"/>
          <w:kern w:val="0"/>
          <w:sz w:val="32"/>
          <w:szCs w:val="32"/>
          <w:lang w:val="en-US" w:eastAsia="zh-CN"/>
        </w:rPr>
        <w:t>99.51</w:t>
      </w:r>
      <w:r>
        <w:rPr>
          <w:rFonts w:hint="eastAsia" w:ascii="仿宋" w:hAnsi="仿宋" w:eastAsia="仿宋" w:cs="宋体"/>
          <w:color w:val="000000"/>
          <w:kern w:val="0"/>
          <w:sz w:val="32"/>
          <w:szCs w:val="32"/>
        </w:rPr>
        <w:t>万元，较上年预算数</w:t>
      </w:r>
      <w:r>
        <w:rPr>
          <w:rFonts w:hint="eastAsia" w:ascii="仿宋" w:hAnsi="仿宋" w:eastAsia="仿宋" w:cs="宋体"/>
          <w:color w:val="FF0000"/>
          <w:kern w:val="0"/>
          <w:sz w:val="32"/>
          <w:szCs w:val="32"/>
        </w:rPr>
        <w:t>增加</w:t>
      </w:r>
      <w:r>
        <w:rPr>
          <w:rFonts w:hint="eastAsia" w:ascii="仿宋" w:hAnsi="仿宋" w:eastAsia="仿宋" w:cs="宋体"/>
          <w:color w:val="FF0000"/>
          <w:kern w:val="0"/>
          <w:sz w:val="32"/>
          <w:szCs w:val="32"/>
          <w:lang w:val="en-US" w:eastAsia="zh-CN"/>
        </w:rPr>
        <w:t>2.87</w:t>
      </w:r>
      <w:r>
        <w:rPr>
          <w:rFonts w:hint="eastAsia" w:ascii="仿宋" w:hAnsi="仿宋" w:eastAsia="仿宋" w:cs="宋体"/>
          <w:color w:val="000000"/>
          <w:kern w:val="0"/>
          <w:sz w:val="32"/>
          <w:szCs w:val="32"/>
        </w:rPr>
        <w:t>万元。主要一是</w:t>
      </w:r>
      <w:r>
        <w:rPr>
          <w:rFonts w:hint="eastAsia" w:ascii="仿宋" w:hAnsi="仿宋" w:eastAsia="仿宋" w:cs="宋体"/>
          <w:kern w:val="0"/>
          <w:sz w:val="32"/>
          <w:szCs w:val="32"/>
        </w:rPr>
        <w:t>由于</w:t>
      </w:r>
      <w:r>
        <w:rPr>
          <w:rFonts w:hint="eastAsia" w:ascii="仿宋" w:hAnsi="仿宋" w:eastAsia="仿宋" w:cs="宋体"/>
          <w:color w:val="000000" w:themeColor="text1"/>
          <w:kern w:val="0"/>
          <w:sz w:val="32"/>
          <w:szCs w:val="32"/>
          <w14:textFill>
            <w14:solidFill>
              <w14:schemeClr w14:val="tx1"/>
            </w14:solidFill>
          </w14:textFill>
        </w:rPr>
        <w:t>人员经费预算增加</w:t>
      </w:r>
      <w:r>
        <w:rPr>
          <w:rFonts w:hint="eastAsia" w:ascii="仿宋" w:hAnsi="仿宋" w:eastAsia="仿宋" w:cs="宋体"/>
          <w:color w:val="000000"/>
          <w:kern w:val="0"/>
          <w:sz w:val="32"/>
          <w:szCs w:val="32"/>
        </w:rPr>
        <w:t>等原因形成增加。</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（二）一般公共预算当年拨款结构情况</w:t>
      </w:r>
      <w:r>
        <w:rPr>
          <w:rFonts w:hint="eastAsia" w:ascii="仿宋" w:hAnsi="仿宋" w:eastAsia="仿宋" w:cs="宋体"/>
          <w:color w:val="FF0000"/>
          <w:kern w:val="0"/>
          <w:sz w:val="32"/>
          <w:szCs w:val="32"/>
        </w:rPr>
        <w:t>（阐述到类）</w:t>
      </w:r>
      <w:r>
        <w:rPr>
          <w:rFonts w:hint="eastAsia" w:ascii="仿宋" w:hAnsi="仿宋" w:eastAsia="仿宋" w:cs="宋体"/>
          <w:color w:val="000000"/>
          <w:kern w:val="0"/>
          <w:sz w:val="32"/>
          <w:szCs w:val="32"/>
        </w:rPr>
        <w:t>。</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一般公共服务支出</w:t>
      </w:r>
      <w:r>
        <w:rPr>
          <w:rFonts w:hint="eastAsia" w:ascii="仿宋" w:hAnsi="仿宋" w:eastAsia="仿宋" w:cs="宋体"/>
          <w:color w:val="FF0000"/>
          <w:kern w:val="0"/>
          <w:sz w:val="32"/>
          <w:szCs w:val="32"/>
          <w:lang w:val="en-US" w:eastAsia="zh-CN"/>
        </w:rPr>
        <w:t>80.89</w:t>
      </w:r>
      <w:r>
        <w:rPr>
          <w:rFonts w:hint="eastAsia" w:ascii="仿宋" w:hAnsi="仿宋" w:eastAsia="仿宋" w:cs="宋体"/>
          <w:color w:val="000000"/>
          <w:kern w:val="0"/>
          <w:sz w:val="32"/>
          <w:szCs w:val="32"/>
        </w:rPr>
        <w:t>万元，占</w:t>
      </w:r>
      <w:r>
        <w:rPr>
          <w:rFonts w:hint="eastAsia" w:ascii="仿宋" w:hAnsi="仿宋" w:eastAsia="仿宋" w:cs="宋体"/>
          <w:color w:val="000000"/>
          <w:kern w:val="0"/>
          <w:sz w:val="32"/>
          <w:szCs w:val="32"/>
          <w:lang w:val="en-US" w:eastAsia="zh-CN"/>
        </w:rPr>
        <w:t>81.2</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；社会保障和就业支出</w:t>
      </w:r>
      <w:r>
        <w:rPr>
          <w:rFonts w:hint="eastAsia" w:ascii="仿宋" w:hAnsi="仿宋" w:eastAsia="仿宋" w:cs="宋体"/>
          <w:color w:val="000000"/>
          <w:kern w:val="0"/>
          <w:sz w:val="32"/>
          <w:szCs w:val="32"/>
          <w:lang w:val="en-US" w:eastAsia="zh-CN"/>
        </w:rPr>
        <w:t>9.83</w:t>
      </w:r>
      <w:r>
        <w:rPr>
          <w:rFonts w:hint="eastAsia" w:ascii="仿宋" w:hAnsi="仿宋" w:eastAsia="仿宋" w:cs="宋体"/>
          <w:color w:val="000000"/>
          <w:kern w:val="0"/>
          <w:sz w:val="32"/>
          <w:szCs w:val="32"/>
        </w:rPr>
        <w:t>万元，占</w:t>
      </w:r>
      <w:r>
        <w:rPr>
          <w:rFonts w:hint="eastAsia" w:ascii="仿宋" w:hAnsi="仿宋" w:eastAsia="仿宋" w:cs="宋体"/>
          <w:color w:val="000000"/>
          <w:kern w:val="0"/>
          <w:sz w:val="32"/>
          <w:szCs w:val="32"/>
          <w:lang w:val="en-US" w:eastAsia="zh-CN"/>
        </w:rPr>
        <w:t>9.9</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；医疗卫生与计划生育支出</w:t>
      </w:r>
      <w:r>
        <w:rPr>
          <w:rFonts w:hint="eastAsia" w:ascii="仿宋" w:hAnsi="仿宋" w:eastAsia="仿宋" w:cs="宋体"/>
          <w:color w:val="000000"/>
          <w:kern w:val="0"/>
          <w:sz w:val="32"/>
          <w:szCs w:val="32"/>
          <w:lang w:val="en-US" w:eastAsia="zh-CN"/>
        </w:rPr>
        <w:t>2.36</w:t>
      </w:r>
      <w:r>
        <w:rPr>
          <w:rFonts w:hint="eastAsia" w:ascii="仿宋" w:hAnsi="仿宋" w:eastAsia="仿宋" w:cs="宋体"/>
          <w:color w:val="000000"/>
          <w:kern w:val="0"/>
          <w:sz w:val="32"/>
          <w:szCs w:val="32"/>
        </w:rPr>
        <w:t>万元，占</w:t>
      </w:r>
      <w:r>
        <w:rPr>
          <w:rFonts w:hint="eastAsia" w:ascii="仿宋" w:hAnsi="仿宋" w:eastAsia="仿宋" w:cs="宋体"/>
          <w:color w:val="000000"/>
          <w:kern w:val="0"/>
          <w:sz w:val="32"/>
          <w:szCs w:val="32"/>
          <w:lang w:val="en-US" w:eastAsia="zh-CN"/>
        </w:rPr>
        <w:t>2.4</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；住房保障支出</w:t>
      </w:r>
      <w:r>
        <w:rPr>
          <w:rFonts w:hint="eastAsia" w:ascii="仿宋" w:hAnsi="仿宋" w:eastAsia="仿宋" w:cs="宋体"/>
          <w:color w:val="000000"/>
          <w:kern w:val="0"/>
          <w:sz w:val="32"/>
          <w:szCs w:val="32"/>
          <w:lang w:val="en-US" w:eastAsia="zh-CN"/>
        </w:rPr>
        <w:t>6.43</w:t>
      </w:r>
      <w:r>
        <w:rPr>
          <w:rFonts w:hint="eastAsia" w:ascii="仿宋" w:hAnsi="仿宋" w:eastAsia="仿宋" w:cs="宋体"/>
          <w:color w:val="000000"/>
          <w:kern w:val="0"/>
          <w:sz w:val="32"/>
          <w:szCs w:val="32"/>
        </w:rPr>
        <w:t>万元，占</w:t>
      </w:r>
      <w:r>
        <w:rPr>
          <w:rFonts w:hint="eastAsia" w:ascii="仿宋" w:hAnsi="仿宋" w:eastAsia="仿宋" w:cs="宋体"/>
          <w:color w:val="000000"/>
          <w:kern w:val="0"/>
          <w:sz w:val="32"/>
          <w:szCs w:val="32"/>
          <w:lang w:val="en-US" w:eastAsia="zh-CN"/>
        </w:rPr>
        <w:t>6.5</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（三）一般公共预算当年拨款具体使用情况（</w:t>
      </w:r>
      <w:r>
        <w:rPr>
          <w:rFonts w:hint="eastAsia" w:ascii="仿宋" w:hAnsi="仿宋" w:eastAsia="仿宋" w:cs="宋体"/>
          <w:color w:val="FF0000"/>
          <w:kern w:val="0"/>
          <w:sz w:val="32"/>
          <w:szCs w:val="32"/>
        </w:rPr>
        <w:t>详细阐述到类、款、项</w:t>
      </w:r>
      <w:r>
        <w:rPr>
          <w:rFonts w:hint="eastAsia" w:ascii="仿宋" w:hAnsi="仿宋" w:eastAsia="仿宋" w:cs="宋体"/>
          <w:color w:val="000000"/>
          <w:kern w:val="0"/>
          <w:sz w:val="32"/>
          <w:szCs w:val="32"/>
        </w:rPr>
        <w:t>）。</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一般公共服务（类）</w:t>
      </w:r>
      <w:r>
        <w:rPr>
          <w:rFonts w:hint="eastAsia" w:ascii="仿宋" w:hAnsi="仿宋" w:eastAsia="仿宋" w:cs="宋体"/>
          <w:color w:val="FF0000"/>
          <w:kern w:val="0"/>
          <w:sz w:val="32"/>
          <w:szCs w:val="32"/>
          <w:lang w:eastAsia="zh-CN"/>
        </w:rPr>
        <w:t>其他共产党事务支出</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lang w:eastAsia="zh-CN"/>
        </w:rPr>
        <w:t>行政运行</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lang w:val="en-US" w:eastAsia="zh-CN"/>
        </w:rPr>
        <w:t>62.89</w:t>
      </w:r>
      <w:r>
        <w:rPr>
          <w:rFonts w:hint="eastAsia" w:ascii="仿宋" w:hAnsi="仿宋" w:eastAsia="仿宋" w:cs="宋体"/>
          <w:color w:val="000000"/>
          <w:kern w:val="0"/>
          <w:sz w:val="32"/>
          <w:szCs w:val="32"/>
        </w:rPr>
        <w:t>万元，主要用于：机关及参公管理事业单位正常运转的基本支出，包括基本工资、津贴补贴等人员经费以及办公费、印刷费、水电费等日常公用经费。</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一般公共服务（类）</w:t>
      </w:r>
      <w:r>
        <w:rPr>
          <w:rFonts w:hint="eastAsia" w:ascii="仿宋" w:hAnsi="仿宋" w:eastAsia="仿宋" w:cs="宋体"/>
          <w:color w:val="FF0000"/>
          <w:kern w:val="0"/>
          <w:sz w:val="32"/>
          <w:szCs w:val="32"/>
          <w:lang w:eastAsia="zh-CN"/>
        </w:rPr>
        <w:t>其他共产党事务支出</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lang w:eastAsia="zh-CN"/>
        </w:rPr>
        <w:t> 一般行政管理事务</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lang w:val="en-US" w:eastAsia="zh-CN"/>
        </w:rPr>
        <w:t>18</w:t>
      </w:r>
      <w:r>
        <w:rPr>
          <w:rFonts w:hint="eastAsia" w:ascii="仿宋" w:hAnsi="仿宋" w:eastAsia="仿宋" w:cs="宋体"/>
          <w:color w:val="000000"/>
          <w:kern w:val="0"/>
          <w:sz w:val="32"/>
          <w:szCs w:val="32"/>
        </w:rPr>
        <w:t>万元，主要用于：机关及参公管理事业单位开展</w:t>
      </w:r>
      <w:r>
        <w:rPr>
          <w:rFonts w:hint="eastAsia" w:ascii="仿宋" w:hAnsi="仿宋" w:eastAsia="仿宋" w:cs="宋体"/>
          <w:color w:val="000000"/>
          <w:kern w:val="0"/>
          <w:sz w:val="32"/>
          <w:szCs w:val="32"/>
          <w:lang w:eastAsia="zh-CN"/>
        </w:rPr>
        <w:t>《县委执政纪要》编纂、出版；红色遗址普查工作</w:t>
      </w:r>
      <w:r>
        <w:rPr>
          <w:rFonts w:hint="eastAsia" w:ascii="仿宋" w:hAnsi="仿宋" w:eastAsia="仿宋" w:cs="宋体"/>
          <w:color w:val="000000"/>
          <w:kern w:val="0"/>
          <w:sz w:val="32"/>
          <w:szCs w:val="32"/>
        </w:rPr>
        <w:t>项目支出。</w:t>
      </w:r>
      <w:r>
        <w:rPr>
          <w:rFonts w:ascii="仿宋" w:hAnsi="宋体" w:eastAsia="仿宋" w:cs="宋体"/>
          <w:color w:val="000000"/>
          <w:kern w:val="0"/>
          <w:sz w:val="32"/>
          <w:szCs w:val="32"/>
        </w:rPr>
        <w:t> </w:t>
      </w:r>
    </w:p>
    <w:p>
      <w:pPr>
        <w:numPr>
          <w:ilvl w:val="0"/>
          <w:numId w:val="0"/>
        </w:numPr>
        <w:spacing w:line="600" w:lineRule="exact"/>
        <w:rPr>
          <w:rFonts w:hint="eastAsia" w:ascii="仿宋" w:hAnsi="仿宋" w:eastAsia="仿宋" w:cs="宋体"/>
          <w:b/>
          <w:color w:val="000000"/>
          <w:kern w:val="0"/>
          <w:sz w:val="32"/>
          <w:szCs w:val="32"/>
        </w:rPr>
      </w:pPr>
      <w:r>
        <w:rPr>
          <w:rFonts w:hint="eastAsia" w:ascii="仿宋" w:hAnsi="仿宋" w:eastAsia="仿宋" w:cs="宋体"/>
          <w:color w:val="000000"/>
          <w:kern w:val="0"/>
          <w:sz w:val="32"/>
          <w:szCs w:val="32"/>
          <w:lang w:val="en-US" w:eastAsia="zh-CN"/>
        </w:rPr>
        <w:t xml:space="preserve">    3</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社会保障和就业（类）</w:t>
      </w:r>
      <w:r>
        <w:rPr>
          <w:rFonts w:hint="eastAsia" w:ascii="仿宋" w:hAnsi="仿宋" w:eastAsia="仿宋" w:cs="宋体"/>
          <w:color w:val="FF0000"/>
          <w:kern w:val="0"/>
          <w:sz w:val="32"/>
          <w:szCs w:val="32"/>
        </w:rPr>
        <w:t>其他社会保障和就业支出</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rPr>
        <w:t>其他社会保障和就业支出</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lang w:val="en-US" w:eastAsia="zh-CN"/>
        </w:rPr>
        <w:t>0.39</w:t>
      </w:r>
      <w:r>
        <w:rPr>
          <w:rFonts w:hint="eastAsia" w:ascii="仿宋" w:hAnsi="仿宋" w:eastAsia="仿宋" w:cs="宋体"/>
          <w:color w:val="000000"/>
          <w:kern w:val="0"/>
          <w:sz w:val="32"/>
          <w:szCs w:val="32"/>
        </w:rPr>
        <w:t>万元，主要用于：保障离退休人员经费支出。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4</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社会保障和就业（类）</w:t>
      </w:r>
      <w:r>
        <w:rPr>
          <w:rFonts w:hint="eastAsia" w:ascii="仿宋" w:hAnsi="仿宋" w:eastAsia="仿宋" w:cs="宋体"/>
          <w:color w:val="FF0000"/>
          <w:kern w:val="0"/>
          <w:sz w:val="32"/>
          <w:szCs w:val="32"/>
        </w:rPr>
        <w:t>行政事业单位养老支出</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rPr>
        <w:t>机关事业单位基本养老保险缴费支出</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lang w:val="en-US" w:eastAsia="zh-CN"/>
        </w:rPr>
        <w:t>6.29</w:t>
      </w:r>
      <w:r>
        <w:rPr>
          <w:rFonts w:hint="eastAsia" w:ascii="仿宋" w:hAnsi="仿宋" w:eastAsia="仿宋" w:cs="宋体"/>
          <w:color w:val="000000"/>
          <w:kern w:val="0"/>
          <w:sz w:val="32"/>
          <w:szCs w:val="32"/>
        </w:rPr>
        <w:t>万元，主要用于：实施养老保险制度后，部门按规定由单位缴纳的基本养老保险费支出。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5</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社会保障和就业（类）</w:t>
      </w:r>
      <w:r>
        <w:rPr>
          <w:rFonts w:hint="eastAsia" w:ascii="仿宋" w:hAnsi="仿宋" w:eastAsia="仿宋" w:cs="宋体"/>
          <w:color w:val="FF0000"/>
          <w:kern w:val="0"/>
          <w:sz w:val="32"/>
          <w:szCs w:val="32"/>
        </w:rPr>
        <w:t>行政事业单位养老支出</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rPr>
        <w:t>机关事业单位职业年金缴费支出</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lang w:val="en-US" w:eastAsia="zh-CN"/>
        </w:rPr>
        <w:t>3.15</w:t>
      </w:r>
      <w:r>
        <w:rPr>
          <w:rFonts w:hint="eastAsia" w:ascii="仿宋" w:hAnsi="仿宋" w:eastAsia="仿宋" w:cs="宋体"/>
          <w:color w:val="000000"/>
          <w:kern w:val="0"/>
          <w:sz w:val="32"/>
          <w:szCs w:val="32"/>
        </w:rPr>
        <w:t>万元，主要用于：实施养老保险制度后，部门按规定由单位缴纳的职业年金支出。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6</w:t>
      </w:r>
      <w:r>
        <w:rPr>
          <w:rFonts w:ascii="仿宋" w:hAnsi="仿宋" w:eastAsia="仿宋" w:cs="宋体"/>
          <w:color w:val="000000"/>
          <w:kern w:val="0"/>
          <w:sz w:val="32"/>
          <w:szCs w:val="32"/>
        </w:rPr>
        <w:t>.</w:t>
      </w:r>
      <w:r>
        <w:rPr>
          <w:rFonts w:hint="eastAsia" w:ascii="仿宋" w:hAnsi="仿宋" w:eastAsia="仿宋" w:cs="宋体"/>
          <w:color w:val="000000"/>
          <w:kern w:val="0"/>
          <w:sz w:val="32"/>
          <w:szCs w:val="32"/>
          <w:lang w:eastAsia="zh-CN"/>
        </w:rPr>
        <w:t>卫生健康支出</w:t>
      </w:r>
      <w:r>
        <w:rPr>
          <w:rFonts w:hint="eastAsia" w:ascii="仿宋" w:hAnsi="仿宋" w:eastAsia="仿宋" w:cs="宋体"/>
          <w:color w:val="000000"/>
          <w:kern w:val="0"/>
          <w:sz w:val="32"/>
          <w:szCs w:val="32"/>
        </w:rPr>
        <w:t>（类）</w:t>
      </w:r>
      <w:r>
        <w:rPr>
          <w:rFonts w:hint="eastAsia" w:ascii="仿宋" w:hAnsi="仿宋" w:eastAsia="仿宋" w:cs="宋体"/>
          <w:color w:val="FF0000"/>
          <w:kern w:val="0"/>
          <w:sz w:val="32"/>
          <w:szCs w:val="32"/>
        </w:rPr>
        <w:t>行政事业单位医疗</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rPr>
        <w:t>行政单位医疗</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lang w:val="en-US" w:eastAsia="zh-CN"/>
        </w:rPr>
        <w:t>2.36</w:t>
      </w:r>
      <w:r>
        <w:rPr>
          <w:rFonts w:hint="eastAsia" w:ascii="仿宋" w:hAnsi="仿宋" w:eastAsia="仿宋" w:cs="宋体"/>
          <w:color w:val="000000"/>
          <w:kern w:val="0"/>
          <w:sz w:val="32"/>
          <w:szCs w:val="32"/>
        </w:rPr>
        <w:t>万元，主要用于：机关及参公管理事业单位基本医疗保险缴费支出。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7</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住房保障（类）</w:t>
      </w:r>
      <w:r>
        <w:rPr>
          <w:rFonts w:hint="eastAsia" w:ascii="仿宋" w:hAnsi="仿宋" w:eastAsia="仿宋" w:cs="宋体"/>
          <w:color w:val="FF0000"/>
          <w:kern w:val="0"/>
          <w:sz w:val="32"/>
          <w:szCs w:val="32"/>
        </w:rPr>
        <w:t>住房改革支出</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rPr>
        <w:t>住房公积金</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lang w:val="en-US" w:eastAsia="zh-CN"/>
        </w:rPr>
        <w:t>6.43</w:t>
      </w:r>
      <w:r>
        <w:rPr>
          <w:rFonts w:hint="eastAsia" w:ascii="仿宋" w:hAnsi="仿宋" w:eastAsia="仿宋" w:cs="宋体"/>
          <w:color w:val="000000"/>
          <w:kern w:val="0"/>
          <w:sz w:val="32"/>
          <w:szCs w:val="32"/>
        </w:rPr>
        <w:t>万元，主要用于：部门按人力资源和社会保障部、财政部规定的基本工资和津贴补贴以及规定比例为职工缴纳的住房公积金支出。</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eastAsia="zh-CN"/>
        </w:rPr>
        <w:t>四</w:t>
      </w:r>
      <w:r>
        <w:rPr>
          <w:rFonts w:hint="eastAsia" w:ascii="仿宋" w:hAnsi="仿宋" w:eastAsia="仿宋" w:cs="宋体"/>
          <w:b/>
          <w:color w:val="000000"/>
          <w:kern w:val="0"/>
          <w:sz w:val="32"/>
          <w:szCs w:val="32"/>
        </w:rPr>
        <w:t>、一般公共预算基本支出情况说明</w:t>
      </w:r>
      <w:r>
        <w:rPr>
          <w:rFonts w:ascii="仿宋" w:hAnsi="宋体" w:eastAsia="仿宋" w:cs="宋体"/>
          <w:b/>
          <w:color w:val="000000"/>
          <w:kern w:val="0"/>
          <w:sz w:val="32"/>
          <w:szCs w:val="32"/>
        </w:rPr>
        <w:t> </w:t>
      </w:r>
      <w:r>
        <w:rPr>
          <w:rFonts w:ascii="仿宋" w:hAnsi="仿宋" w:eastAsia="仿宋" w:cs="宋体"/>
          <w:b/>
          <w:color w:val="000000"/>
          <w:kern w:val="0"/>
          <w:sz w:val="32"/>
          <w:szCs w:val="32"/>
        </w:rPr>
        <w:br w:type="textWrapping"/>
      </w:r>
      <w:r>
        <w:rPr>
          <w:rFonts w:hint="eastAsia" w:ascii="仿宋" w:hAnsi="仿宋" w:eastAsia="仿宋" w:cs="宋体"/>
          <w:color w:val="000000"/>
          <w:kern w:val="0"/>
          <w:sz w:val="32"/>
          <w:szCs w:val="32"/>
        </w:rPr>
        <w:t xml:space="preserve">　 </w:t>
      </w:r>
      <w:r>
        <w:rPr>
          <w:rFonts w:hint="eastAsia" w:ascii="仿宋" w:hAnsi="仿宋" w:eastAsia="仿宋"/>
          <w:color w:val="FF0000"/>
          <w:sz w:val="32"/>
          <w:szCs w:val="32"/>
          <w:lang w:eastAsia="zh-CN"/>
        </w:rPr>
        <w:t>县委党史研究室</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年一般公共预算基本支出</w:t>
      </w:r>
      <w:r>
        <w:rPr>
          <w:rFonts w:hint="eastAsia" w:ascii="仿宋" w:hAnsi="仿宋" w:eastAsia="仿宋" w:cs="宋体"/>
          <w:color w:val="FF0000"/>
          <w:kern w:val="0"/>
          <w:sz w:val="32"/>
          <w:szCs w:val="32"/>
          <w:lang w:val="en-US" w:eastAsia="zh-CN"/>
        </w:rPr>
        <w:t>81.51</w:t>
      </w:r>
      <w:r>
        <w:rPr>
          <w:rFonts w:hint="eastAsia" w:ascii="仿宋" w:hAnsi="仿宋" w:eastAsia="仿宋" w:cs="宋体"/>
          <w:color w:val="000000"/>
          <w:kern w:val="0"/>
          <w:sz w:val="32"/>
          <w:szCs w:val="32"/>
        </w:rPr>
        <w:t>万元，其中：</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人员经费</w:t>
      </w:r>
      <w:r>
        <w:rPr>
          <w:rFonts w:hint="eastAsia" w:ascii="仿宋" w:hAnsi="仿宋" w:eastAsia="仿宋" w:cs="宋体"/>
          <w:color w:val="FF0000"/>
          <w:kern w:val="0"/>
          <w:sz w:val="32"/>
          <w:szCs w:val="32"/>
          <w:lang w:val="en-US" w:eastAsia="zh-CN"/>
        </w:rPr>
        <w:t>61.36</w:t>
      </w:r>
      <w:r>
        <w:rPr>
          <w:rFonts w:hint="eastAsia" w:ascii="仿宋" w:hAnsi="仿宋" w:eastAsia="仿宋" w:cs="宋体"/>
          <w:color w:val="000000"/>
          <w:kern w:val="0"/>
          <w:sz w:val="32"/>
          <w:szCs w:val="32"/>
        </w:rPr>
        <w:t>万元，主要包括：</w:t>
      </w:r>
      <w:r>
        <w:rPr>
          <w:rFonts w:hint="eastAsia" w:ascii="仿宋" w:hAnsi="仿宋" w:eastAsia="仿宋" w:cs="宋体"/>
          <w:color w:val="FF0000"/>
          <w:kern w:val="0"/>
          <w:sz w:val="32"/>
          <w:szCs w:val="32"/>
        </w:rPr>
        <w:t>基本工资、津贴补贴、奖金、机关事业单位基本养老保险缴费、职业年金缴费、住房公积金、奖励金</w:t>
      </w:r>
      <w:r>
        <w:rPr>
          <w:rFonts w:hint="eastAsia" w:ascii="仿宋" w:hAnsi="仿宋" w:eastAsia="仿宋" w:cs="宋体"/>
          <w:color w:val="FF0000"/>
          <w:kern w:val="0"/>
          <w:sz w:val="32"/>
          <w:szCs w:val="32"/>
          <w:lang w:eastAsia="zh-CN"/>
        </w:rPr>
        <w:t>、职工基本医疗保险缴费</w:t>
      </w:r>
      <w:r>
        <w:rPr>
          <w:rFonts w:hint="eastAsia" w:ascii="仿宋" w:hAnsi="仿宋" w:eastAsia="仿宋" w:cs="宋体"/>
          <w:color w:val="FF0000"/>
          <w:kern w:val="0"/>
          <w:sz w:val="32"/>
          <w:szCs w:val="32"/>
        </w:rPr>
        <w:t>。</w:t>
      </w:r>
      <w:r>
        <w:rPr>
          <w:rFonts w:ascii="仿宋" w:hAnsi="宋体" w:eastAsia="仿宋" w:cs="宋体"/>
          <w:color w:val="FF0000"/>
          <w:kern w:val="0"/>
          <w:sz w:val="32"/>
          <w:szCs w:val="32"/>
        </w:rPr>
        <w:t> </w:t>
      </w:r>
      <w:r>
        <w:rPr>
          <w:rFonts w:ascii="仿宋" w:hAnsi="仿宋" w:eastAsia="仿宋" w:cs="宋体"/>
          <w:color w:val="FF0000"/>
          <w:kern w:val="0"/>
          <w:sz w:val="32"/>
          <w:szCs w:val="32"/>
        </w:rPr>
        <w:br w:type="textWrapping"/>
      </w:r>
      <w:r>
        <w:rPr>
          <w:rFonts w:hint="eastAsia" w:ascii="仿宋" w:hAnsi="仿宋" w:eastAsia="仿宋" w:cs="宋体"/>
          <w:color w:val="000000"/>
          <w:kern w:val="0"/>
          <w:sz w:val="32"/>
          <w:szCs w:val="32"/>
        </w:rPr>
        <w:t>　　公用经费</w:t>
      </w:r>
      <w:r>
        <w:rPr>
          <w:rFonts w:hint="eastAsia" w:ascii="仿宋" w:hAnsi="仿宋" w:eastAsia="仿宋" w:cs="宋体"/>
          <w:color w:val="FF0000"/>
          <w:kern w:val="0"/>
          <w:sz w:val="32"/>
          <w:szCs w:val="32"/>
          <w:lang w:val="en-US" w:eastAsia="zh-CN"/>
        </w:rPr>
        <w:t>20.15</w:t>
      </w:r>
      <w:r>
        <w:rPr>
          <w:rFonts w:hint="eastAsia" w:ascii="仿宋" w:hAnsi="仿宋" w:eastAsia="仿宋" w:cs="宋体"/>
          <w:color w:val="000000"/>
          <w:kern w:val="0"/>
          <w:sz w:val="32"/>
          <w:szCs w:val="32"/>
        </w:rPr>
        <w:t>万元，主要包括：</w:t>
      </w:r>
      <w:r>
        <w:rPr>
          <w:rFonts w:hint="eastAsia" w:ascii="仿宋" w:hAnsi="仿宋" w:eastAsia="仿宋" w:cs="宋体"/>
          <w:color w:val="FF0000"/>
          <w:kern w:val="0"/>
          <w:sz w:val="32"/>
          <w:szCs w:val="32"/>
        </w:rPr>
        <w:t>办公费、印刷费、邮电费、差旅费、劳务费、工会经费、福利费、其他交通费、其他商品和服务支出</w:t>
      </w:r>
      <w:r>
        <w:rPr>
          <w:rFonts w:hint="eastAsia" w:ascii="仿宋" w:hAnsi="仿宋" w:eastAsia="仿宋" w:cs="宋体"/>
          <w:color w:val="FF0000"/>
          <w:kern w:val="0"/>
          <w:sz w:val="32"/>
          <w:szCs w:val="32"/>
          <w:lang w:eastAsia="zh-CN"/>
        </w:rPr>
        <w:t>、公务接待费、公务交通补贴</w:t>
      </w:r>
      <w:r>
        <w:rPr>
          <w:rFonts w:hint="eastAsia" w:ascii="仿宋" w:hAnsi="仿宋" w:eastAsia="仿宋" w:cs="宋体"/>
          <w:color w:val="FF0000"/>
          <w:kern w:val="0"/>
          <w:sz w:val="32"/>
          <w:szCs w:val="32"/>
        </w:rPr>
        <w:t>。</w:t>
      </w:r>
      <w:r>
        <w:rPr>
          <w:rFonts w:ascii="仿宋" w:hAnsi="宋体" w:eastAsia="仿宋" w:cs="宋体"/>
          <w:color w:val="FF0000"/>
          <w:kern w:val="0"/>
          <w:sz w:val="32"/>
          <w:szCs w:val="32"/>
        </w:rPr>
        <w:t> </w:t>
      </w:r>
      <w:r>
        <w:rPr>
          <w:rFonts w:ascii="仿宋" w:hAnsi="仿宋" w:eastAsia="仿宋" w:cs="宋体"/>
          <w:color w:val="FF0000"/>
          <w:kern w:val="0"/>
          <w:sz w:val="32"/>
          <w:szCs w:val="32"/>
        </w:rPr>
        <w:br w:type="textWrapping"/>
      </w:r>
      <w:r>
        <w:rPr>
          <w:rFonts w:hint="eastAsia" w:ascii="仿宋" w:hAnsi="仿宋" w:eastAsia="仿宋" w:cs="宋体"/>
          <w:color w:val="000000"/>
          <w:kern w:val="0"/>
          <w:sz w:val="32"/>
          <w:szCs w:val="32"/>
        </w:rPr>
        <w:t xml:space="preserve">　 </w:t>
      </w:r>
      <w:r>
        <w:rPr>
          <w:rFonts w:hint="eastAsia" w:ascii="仿宋" w:hAnsi="仿宋" w:eastAsia="仿宋" w:cs="宋体"/>
          <w:b/>
          <w:color w:val="000000"/>
          <w:kern w:val="0"/>
          <w:sz w:val="32"/>
          <w:szCs w:val="32"/>
        </w:rPr>
        <w:t>六、政府性基金预算支出规模及变化情况说明</w:t>
      </w:r>
      <w:r>
        <w:rPr>
          <w:rFonts w:ascii="仿宋" w:hAnsi="宋体" w:eastAsia="仿宋" w:cs="宋体"/>
          <w:b/>
          <w:color w:val="000000"/>
          <w:kern w:val="0"/>
          <w:sz w:val="32"/>
          <w:szCs w:val="32"/>
        </w:rPr>
        <w:t> </w:t>
      </w:r>
      <w:r>
        <w:rPr>
          <w:rFonts w:ascii="仿宋" w:hAnsi="仿宋" w:eastAsia="仿宋" w:cs="宋体"/>
          <w:b/>
          <w:color w:val="000000"/>
          <w:kern w:val="0"/>
          <w:sz w:val="32"/>
          <w:szCs w:val="32"/>
        </w:rPr>
        <w:br w:type="textWrapping"/>
      </w:r>
      <w:r>
        <w:rPr>
          <w:rFonts w:hint="eastAsia" w:ascii="仿宋" w:hAnsi="仿宋" w:eastAsia="仿宋" w:cs="宋体"/>
          <w:color w:val="000000"/>
          <w:kern w:val="0"/>
          <w:sz w:val="32"/>
          <w:szCs w:val="32"/>
        </w:rPr>
        <w:t>　 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w:t>
      </w:r>
      <w:r>
        <w:rPr>
          <w:rFonts w:hint="eastAsia" w:ascii="仿宋" w:hAnsi="仿宋" w:eastAsia="仿宋"/>
          <w:color w:val="FF0000"/>
          <w:sz w:val="32"/>
          <w:szCs w:val="32"/>
          <w:lang w:eastAsia="zh-CN"/>
        </w:rPr>
        <w:t>县委党史研究室</w:t>
      </w:r>
      <w:r>
        <w:rPr>
          <w:rFonts w:hint="eastAsia" w:ascii="仿宋" w:hAnsi="仿宋" w:eastAsia="仿宋" w:cs="宋体"/>
          <w:color w:val="000000"/>
          <w:kern w:val="0"/>
          <w:sz w:val="32"/>
          <w:szCs w:val="32"/>
        </w:rPr>
        <w:t>政府性基金预算支出</w:t>
      </w:r>
      <w:r>
        <w:rPr>
          <w:rFonts w:hint="eastAsia" w:ascii="仿宋" w:hAnsi="仿宋" w:eastAsia="仿宋" w:cs="宋体"/>
          <w:color w:val="000000" w:themeColor="text1"/>
          <w:kern w:val="0"/>
          <w:sz w:val="32"/>
          <w:szCs w:val="32"/>
          <w:lang w:val="en-US" w:eastAsia="zh-CN"/>
          <w14:textFill>
            <w14:solidFill>
              <w14:schemeClr w14:val="tx1"/>
            </w14:solidFill>
          </w14:textFill>
        </w:rPr>
        <w:t>0万元</w:t>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xml:space="preserve">　 </w:t>
      </w:r>
      <w:r>
        <w:rPr>
          <w:rFonts w:hint="eastAsia" w:ascii="仿宋" w:hAnsi="仿宋" w:eastAsia="仿宋" w:cs="宋体"/>
          <w:b/>
          <w:color w:val="000000"/>
          <w:kern w:val="0"/>
          <w:sz w:val="32"/>
          <w:szCs w:val="32"/>
        </w:rPr>
        <w:t>七、国有资本经营预算支出规模及变化情况说明</w:t>
      </w:r>
    </w:p>
    <w:p>
      <w:pPr>
        <w:ind w:firstLine="640" w:firstLineChars="200"/>
        <w:rPr>
          <w:rFonts w:hint="eastAsia" w:ascii="仿宋" w:hAnsi="仿宋" w:eastAsia="仿宋" w:cs="宋体"/>
          <w:color w:val="FF0000"/>
          <w:kern w:val="0"/>
          <w:sz w:val="32"/>
          <w:szCs w:val="32"/>
        </w:rPr>
      </w:pP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w:t>
      </w:r>
      <w:r>
        <w:rPr>
          <w:rFonts w:hint="eastAsia" w:ascii="仿宋" w:hAnsi="仿宋" w:eastAsia="仿宋"/>
          <w:color w:val="FF0000"/>
          <w:sz w:val="32"/>
          <w:szCs w:val="32"/>
          <w:lang w:eastAsia="zh-CN"/>
        </w:rPr>
        <w:t>县委党史研究室</w:t>
      </w:r>
      <w:r>
        <w:rPr>
          <w:rFonts w:hint="eastAsia" w:ascii="仿宋" w:hAnsi="仿宋" w:eastAsia="仿宋" w:cs="宋体"/>
          <w:color w:val="000000"/>
          <w:kern w:val="0"/>
          <w:sz w:val="32"/>
          <w:szCs w:val="32"/>
        </w:rPr>
        <w:t>国有资本经营预算支出</w:t>
      </w:r>
      <w:r>
        <w:rPr>
          <w:rFonts w:hint="eastAsia" w:ascii="仿宋" w:hAnsi="仿宋" w:eastAsia="仿宋" w:cs="宋体"/>
          <w:color w:val="FF0000"/>
          <w:kern w:val="0"/>
          <w:sz w:val="32"/>
          <w:szCs w:val="32"/>
          <w:lang w:val="en-US" w:eastAsia="zh-CN"/>
        </w:rPr>
        <w:t>0万元。</w:t>
      </w:r>
    </w:p>
    <w:p>
      <w:pPr>
        <w:ind w:firstLine="643" w:firstLineChars="200"/>
        <w:rPr>
          <w:rFonts w:hint="eastAsia" w:ascii="仿宋" w:hAnsi="仿宋" w:eastAsia="仿宋" w:cs="宋体"/>
          <w:b/>
          <w:color w:val="000000"/>
          <w:kern w:val="0"/>
          <w:sz w:val="32"/>
          <w:szCs w:val="32"/>
        </w:rPr>
      </w:pPr>
      <w:r>
        <w:rPr>
          <w:rFonts w:hint="eastAsia" w:ascii="仿宋" w:hAnsi="仿宋" w:eastAsia="仿宋" w:cs="宋体"/>
          <w:b/>
          <w:color w:val="000000"/>
          <w:kern w:val="0"/>
          <w:sz w:val="32"/>
          <w:szCs w:val="32"/>
        </w:rPr>
        <w:t>八、社会保险基金预算支出规模及变化情况说明</w:t>
      </w:r>
    </w:p>
    <w:p>
      <w:pPr>
        <w:ind w:firstLine="640" w:firstLineChars="200"/>
        <w:rPr>
          <w:rFonts w:hint="eastAsia" w:ascii="仿宋" w:hAnsi="仿宋" w:eastAsia="仿宋" w:cs="宋体"/>
          <w:color w:val="FF0000"/>
          <w:kern w:val="0"/>
          <w:sz w:val="32"/>
          <w:szCs w:val="32"/>
        </w:rPr>
      </w:pP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w:t>
      </w:r>
      <w:r>
        <w:rPr>
          <w:rFonts w:hint="eastAsia" w:ascii="仿宋" w:hAnsi="仿宋" w:eastAsia="仿宋"/>
          <w:color w:val="FF0000"/>
          <w:sz w:val="32"/>
          <w:szCs w:val="32"/>
          <w:lang w:eastAsia="zh-CN"/>
        </w:rPr>
        <w:t>县委党史研究室</w:t>
      </w:r>
      <w:r>
        <w:rPr>
          <w:rFonts w:hint="eastAsia" w:ascii="仿宋" w:hAnsi="仿宋" w:eastAsia="仿宋" w:cs="宋体"/>
          <w:color w:val="000000"/>
          <w:kern w:val="0"/>
          <w:sz w:val="32"/>
          <w:szCs w:val="32"/>
        </w:rPr>
        <w:t>社会保险基金预算支出</w:t>
      </w:r>
      <w:r>
        <w:rPr>
          <w:rFonts w:hint="eastAsia" w:ascii="仿宋" w:hAnsi="仿宋" w:eastAsia="仿宋" w:cs="宋体"/>
          <w:color w:val="FF0000"/>
          <w:kern w:val="0"/>
          <w:sz w:val="32"/>
          <w:szCs w:val="32"/>
          <w:lang w:val="en-US" w:eastAsia="zh-CN"/>
        </w:rPr>
        <w:t>0万元。</w:t>
      </w:r>
    </w:p>
    <w:p>
      <w:pPr>
        <w:ind w:firstLine="643" w:firstLineChars="200"/>
        <w:rPr>
          <w:rFonts w:ascii="仿宋" w:hAnsi="仿宋" w:eastAsia="仿宋"/>
          <w:sz w:val="32"/>
          <w:szCs w:val="32"/>
        </w:rPr>
      </w:pPr>
      <w:r>
        <w:rPr>
          <w:rFonts w:hint="eastAsia" w:ascii="仿宋" w:hAnsi="仿宋" w:eastAsia="仿宋" w:cs="宋体"/>
          <w:b/>
          <w:color w:val="000000"/>
          <w:kern w:val="0"/>
          <w:sz w:val="32"/>
          <w:szCs w:val="32"/>
        </w:rPr>
        <w:t>九、“三公”经费预算安排情况说明</w:t>
      </w:r>
      <w:r>
        <w:rPr>
          <w:rFonts w:ascii="仿宋" w:hAnsi="宋体" w:eastAsia="仿宋" w:cs="宋体"/>
          <w:b/>
          <w:color w:val="000000"/>
          <w:kern w:val="0"/>
          <w:sz w:val="32"/>
          <w:szCs w:val="32"/>
        </w:rPr>
        <w:t> </w:t>
      </w:r>
      <w:r>
        <w:rPr>
          <w:rFonts w:ascii="仿宋" w:hAnsi="仿宋" w:eastAsia="仿宋" w:cs="宋体"/>
          <w:b/>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olor w:val="FF0000"/>
          <w:sz w:val="32"/>
          <w:szCs w:val="32"/>
          <w:lang w:eastAsia="zh-CN"/>
        </w:rPr>
        <w:t>县委党史研究室</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年“三公”经费预算数</w:t>
      </w:r>
      <w:r>
        <w:rPr>
          <w:rFonts w:hint="eastAsia" w:ascii="仿宋" w:hAnsi="仿宋" w:eastAsia="仿宋" w:cs="宋体"/>
          <w:color w:val="FF0000"/>
          <w:kern w:val="0"/>
          <w:sz w:val="32"/>
          <w:szCs w:val="32"/>
          <w:lang w:val="en-US" w:eastAsia="zh-CN"/>
        </w:rPr>
        <w:t>0.85</w:t>
      </w:r>
      <w:r>
        <w:rPr>
          <w:rFonts w:hint="eastAsia" w:ascii="仿宋" w:hAnsi="仿宋" w:eastAsia="仿宋" w:cs="宋体"/>
          <w:color w:val="000000"/>
          <w:kern w:val="0"/>
          <w:sz w:val="32"/>
          <w:szCs w:val="32"/>
        </w:rPr>
        <w:t>万元，较上年“三公”经费预算数（减少）</w:t>
      </w:r>
      <w:r>
        <w:rPr>
          <w:rFonts w:hint="eastAsia" w:ascii="仿宋" w:hAnsi="仿宋" w:eastAsia="仿宋" w:cs="宋体"/>
          <w:color w:val="FF0000"/>
          <w:kern w:val="0"/>
          <w:sz w:val="32"/>
          <w:szCs w:val="32"/>
          <w:lang w:val="en-US" w:eastAsia="zh-CN"/>
        </w:rPr>
        <w:t>0.05</w:t>
      </w:r>
      <w:r>
        <w:rPr>
          <w:rFonts w:hint="eastAsia" w:ascii="仿宋" w:hAnsi="仿宋" w:eastAsia="仿宋" w:cs="宋体"/>
          <w:color w:val="000000"/>
          <w:kern w:val="0"/>
          <w:sz w:val="32"/>
          <w:szCs w:val="32"/>
        </w:rPr>
        <w:t>万元。其中财政拨款安排“三公”经费</w:t>
      </w:r>
      <w:r>
        <w:rPr>
          <w:rFonts w:hint="eastAsia" w:ascii="仿宋" w:hAnsi="仿宋" w:eastAsia="仿宋" w:cs="宋体"/>
          <w:color w:val="FF0000"/>
          <w:kern w:val="0"/>
          <w:sz w:val="32"/>
          <w:szCs w:val="32"/>
          <w:lang w:val="en-US" w:eastAsia="zh-CN"/>
        </w:rPr>
        <w:t>0.85</w:t>
      </w:r>
      <w:r>
        <w:rPr>
          <w:rFonts w:hint="eastAsia" w:ascii="仿宋" w:hAnsi="仿宋" w:eastAsia="仿宋" w:cs="宋体"/>
          <w:color w:val="000000"/>
          <w:kern w:val="0"/>
          <w:sz w:val="32"/>
          <w:szCs w:val="32"/>
        </w:rPr>
        <w:t>万元。因公出国（境）经费</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rPr>
        <w:t>万元，公务接待费</w:t>
      </w:r>
      <w:r>
        <w:rPr>
          <w:rFonts w:hint="eastAsia" w:ascii="仿宋" w:hAnsi="仿宋" w:eastAsia="仿宋" w:cs="宋体"/>
          <w:color w:val="FF0000"/>
          <w:kern w:val="0"/>
          <w:sz w:val="32"/>
          <w:szCs w:val="32"/>
          <w:lang w:val="en-US" w:eastAsia="zh-CN"/>
        </w:rPr>
        <w:t>0.85</w:t>
      </w:r>
      <w:r>
        <w:rPr>
          <w:rFonts w:hint="eastAsia" w:ascii="仿宋" w:hAnsi="仿宋" w:eastAsia="仿宋" w:cs="宋体"/>
          <w:color w:val="000000"/>
          <w:kern w:val="0"/>
          <w:sz w:val="32"/>
          <w:szCs w:val="32"/>
        </w:rPr>
        <w:t>万元，公务用车购置及运行维护费</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rPr>
        <w:t>万元。</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因公出国（境）经费较上年预算持平。主要原因是</w:t>
      </w:r>
      <w:r>
        <w:rPr>
          <w:rFonts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年和2021年均无因公出国（境）费用支出。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公务接待费较上年预算减少</w:t>
      </w:r>
      <w:r>
        <w:rPr>
          <w:rFonts w:hint="eastAsia" w:ascii="仿宋" w:hAnsi="仿宋" w:eastAsia="仿宋" w:cs="宋体"/>
          <w:color w:val="FF0000"/>
          <w:kern w:val="0"/>
          <w:sz w:val="32"/>
          <w:szCs w:val="32"/>
          <w:lang w:val="en-US" w:eastAsia="zh-CN"/>
        </w:rPr>
        <w:t>0.05</w:t>
      </w:r>
      <w:r>
        <w:rPr>
          <w:rFonts w:hint="eastAsia" w:ascii="仿宋" w:hAnsi="仿宋" w:eastAsia="仿宋" w:cs="宋体"/>
          <w:color w:val="000000"/>
          <w:kern w:val="0"/>
          <w:sz w:val="32"/>
          <w:szCs w:val="32"/>
        </w:rPr>
        <w:t>万元，下降</w:t>
      </w:r>
      <w:r>
        <w:rPr>
          <w:rFonts w:hint="eastAsia" w:ascii="仿宋" w:hAnsi="仿宋" w:eastAsia="仿宋" w:cs="宋体"/>
          <w:color w:val="FF0000"/>
          <w:kern w:val="0"/>
          <w:sz w:val="32"/>
          <w:szCs w:val="32"/>
          <w:lang w:val="en-US" w:eastAsia="zh-CN"/>
        </w:rPr>
        <w:t>5.55</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。主要原因是按照中央八项规定及厉行节约、反对浪费的要求，简化接待程序，严格控制用餐及住宿标准，减少公务接待开支。</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年公务接待费计划用于公务接待费计划用于</w:t>
      </w:r>
      <w:r>
        <w:rPr>
          <w:rFonts w:hint="eastAsia" w:ascii="仿宋" w:hAnsi="仿宋" w:eastAsia="仿宋" w:cs="宋体"/>
          <w:color w:val="FF0000"/>
          <w:kern w:val="0"/>
          <w:sz w:val="32"/>
          <w:szCs w:val="32"/>
          <w:lang w:eastAsia="zh-CN"/>
        </w:rPr>
        <w:t>上级对口部门</w:t>
      </w:r>
      <w:r>
        <w:rPr>
          <w:rFonts w:hint="eastAsia" w:ascii="仿宋" w:hAnsi="仿宋" w:eastAsia="仿宋" w:cs="宋体"/>
          <w:color w:val="000000"/>
          <w:kern w:val="0"/>
          <w:sz w:val="32"/>
          <w:szCs w:val="32"/>
        </w:rPr>
        <w:t>调研指导工作和</w:t>
      </w:r>
      <w:r>
        <w:rPr>
          <w:rFonts w:hint="eastAsia" w:ascii="仿宋" w:hAnsi="仿宋" w:eastAsia="仿宋" w:cs="宋体"/>
          <w:color w:val="FF0000"/>
          <w:kern w:val="0"/>
          <w:sz w:val="32"/>
          <w:szCs w:val="32"/>
          <w:lang w:eastAsia="zh-CN"/>
        </w:rPr>
        <w:t>兄弟区县对口部门</w:t>
      </w:r>
      <w:r>
        <w:rPr>
          <w:rFonts w:hint="eastAsia" w:ascii="仿宋" w:hAnsi="仿宋" w:eastAsia="仿宋" w:cs="宋体"/>
          <w:color w:val="000000"/>
          <w:kern w:val="0"/>
          <w:sz w:val="32"/>
          <w:szCs w:val="32"/>
        </w:rPr>
        <w:t>来我单位交流学习等。</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3.</w:t>
      </w:r>
      <w:r>
        <w:rPr>
          <w:rFonts w:hint="eastAsia" w:ascii="仿宋" w:hAnsi="仿宋" w:eastAsia="仿宋" w:cs="宋体"/>
          <w:color w:val="000000"/>
          <w:kern w:val="0"/>
          <w:sz w:val="32"/>
          <w:szCs w:val="32"/>
        </w:rPr>
        <w:t>公务用车购置及运行维护费较上年预算</w:t>
      </w:r>
      <w:r>
        <w:rPr>
          <w:rFonts w:hint="eastAsia" w:ascii="仿宋" w:hAnsi="仿宋" w:eastAsia="仿宋" w:cs="宋体"/>
          <w:color w:val="000000"/>
          <w:kern w:val="0"/>
          <w:sz w:val="32"/>
          <w:szCs w:val="32"/>
          <w:lang w:eastAsia="zh-CN"/>
        </w:rPr>
        <w:t>持平。</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单位现有公务用车</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rPr>
        <w:t>辆，其中：轿车</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rPr>
        <w:t>辆，越野车</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rPr>
        <w:t>辆，其他车型</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rPr>
        <w:t>辆。</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年安排公务用车运行维护费</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rPr>
        <w:t>万元，用于公务用车燃油、维修、保险及其他车辆支出。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b/>
          <w:color w:val="000000"/>
          <w:kern w:val="0"/>
          <w:sz w:val="32"/>
          <w:szCs w:val="32"/>
        </w:rPr>
        <w:t>　十、其他重要事项的情况说明</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（一）机关运行经费。</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xml:space="preserve">    </w:t>
      </w:r>
      <w:r>
        <w:rPr>
          <w:rFonts w:hint="eastAsia" w:ascii="仿宋" w:hAnsi="仿宋" w:eastAsia="仿宋" w:cs="宋体"/>
          <w:color w:val="000000"/>
          <w:sz w:val="32"/>
          <w:szCs w:val="32"/>
          <w:shd w:val="clear" w:color="auto" w:fill="FFFFFF"/>
        </w:rPr>
        <w:t>按照《关于印发</w:t>
      </w:r>
      <w:r>
        <w:rPr>
          <w:rFonts w:ascii="仿宋" w:hAnsi="仿宋" w:eastAsia="仿宋" w:cs="宋体"/>
          <w:color w:val="000000"/>
          <w:sz w:val="32"/>
          <w:szCs w:val="32"/>
          <w:shd w:val="clear" w:color="auto" w:fill="FFFFFF"/>
        </w:rPr>
        <w:t>&lt;</w:t>
      </w:r>
      <w:r>
        <w:rPr>
          <w:rFonts w:hint="eastAsia" w:ascii="仿宋" w:hAnsi="仿宋" w:eastAsia="仿宋" w:cs="宋体"/>
          <w:color w:val="000000"/>
          <w:sz w:val="32"/>
          <w:szCs w:val="32"/>
          <w:shd w:val="clear" w:color="auto" w:fill="FFFFFF"/>
        </w:rPr>
        <w:t>地方预决算公开操作规程</w:t>
      </w:r>
      <w:r>
        <w:rPr>
          <w:rFonts w:ascii="仿宋" w:hAnsi="仿宋" w:eastAsia="仿宋" w:cs="宋体"/>
          <w:color w:val="000000"/>
          <w:sz w:val="32"/>
          <w:szCs w:val="32"/>
          <w:shd w:val="clear" w:color="auto" w:fill="FFFFFF"/>
        </w:rPr>
        <w:t>&gt;</w:t>
      </w:r>
      <w:r>
        <w:rPr>
          <w:rFonts w:hint="eastAsia" w:ascii="仿宋" w:hAnsi="仿宋" w:eastAsia="仿宋" w:cs="宋体"/>
          <w:color w:val="000000"/>
          <w:sz w:val="32"/>
          <w:szCs w:val="32"/>
          <w:shd w:val="clear" w:color="auto" w:fill="FFFFFF"/>
        </w:rPr>
        <w:t>的通知》（财预〔</w:t>
      </w:r>
      <w:r>
        <w:rPr>
          <w:rFonts w:ascii="仿宋" w:hAnsi="仿宋" w:eastAsia="仿宋" w:cs="宋体"/>
          <w:color w:val="000000"/>
          <w:sz w:val="32"/>
          <w:szCs w:val="32"/>
          <w:shd w:val="clear" w:color="auto" w:fill="FFFFFF"/>
        </w:rPr>
        <w:t>2016</w:t>
      </w:r>
      <w:r>
        <w:rPr>
          <w:rFonts w:hint="eastAsia" w:ascii="仿宋" w:hAnsi="仿宋" w:eastAsia="仿宋" w:cs="宋体"/>
          <w:color w:val="000000"/>
          <w:sz w:val="32"/>
          <w:szCs w:val="32"/>
          <w:shd w:val="clear" w:color="auto" w:fill="FFFFFF"/>
        </w:rPr>
        <w:t>〕</w:t>
      </w:r>
      <w:r>
        <w:rPr>
          <w:rFonts w:ascii="仿宋" w:hAnsi="仿宋" w:eastAsia="仿宋" w:cs="宋体"/>
          <w:color w:val="000000"/>
          <w:sz w:val="32"/>
          <w:szCs w:val="32"/>
          <w:shd w:val="clear" w:color="auto" w:fill="FFFFFF"/>
        </w:rPr>
        <w:t>143</w:t>
      </w:r>
      <w:r>
        <w:rPr>
          <w:rFonts w:hint="eastAsia" w:ascii="仿宋" w:hAnsi="仿宋" w:eastAsia="仿宋" w:cs="宋体"/>
          <w:color w:val="000000"/>
          <w:sz w:val="32"/>
          <w:szCs w:val="32"/>
          <w:shd w:val="clear" w:color="auto" w:fill="FFFFFF"/>
        </w:rPr>
        <w:t>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w:t>
      </w:r>
      <w:r>
        <w:rPr>
          <w:rFonts w:hint="eastAsia" w:ascii="仿宋" w:hAnsi="仿宋" w:eastAsia="仿宋"/>
          <w:color w:val="FF0000"/>
          <w:sz w:val="32"/>
          <w:szCs w:val="32"/>
          <w:lang w:eastAsia="zh-CN"/>
        </w:rPr>
        <w:t>县委党史研究室</w:t>
      </w:r>
      <w:r>
        <w:rPr>
          <w:rFonts w:hint="eastAsia" w:ascii="仿宋" w:hAnsi="仿宋" w:eastAsia="仿宋" w:cs="宋体"/>
          <w:color w:val="000000"/>
          <w:sz w:val="32"/>
          <w:szCs w:val="32"/>
          <w:shd w:val="clear" w:color="auto" w:fill="FFFFFF"/>
        </w:rPr>
        <w:t>202</w:t>
      </w:r>
      <w:r>
        <w:rPr>
          <w:rFonts w:hint="eastAsia" w:ascii="仿宋" w:hAnsi="仿宋" w:eastAsia="仿宋" w:cs="宋体"/>
          <w:color w:val="000000"/>
          <w:sz w:val="32"/>
          <w:szCs w:val="32"/>
          <w:shd w:val="clear" w:color="auto" w:fill="FFFFFF"/>
          <w:lang w:val="en-US" w:eastAsia="zh-CN"/>
        </w:rPr>
        <w:t>2</w:t>
      </w:r>
      <w:r>
        <w:rPr>
          <w:rFonts w:hint="eastAsia" w:ascii="仿宋" w:hAnsi="仿宋" w:eastAsia="仿宋" w:cs="宋体"/>
          <w:color w:val="000000"/>
          <w:sz w:val="32"/>
          <w:szCs w:val="32"/>
          <w:shd w:val="clear" w:color="auto" w:fill="FFFFFF"/>
        </w:rPr>
        <w:t>年履行一般行政管理职能，合计</w:t>
      </w:r>
      <w:r>
        <w:rPr>
          <w:rFonts w:hint="eastAsia" w:ascii="仿宋" w:hAnsi="仿宋" w:eastAsia="仿宋" w:cs="宋体"/>
          <w:color w:val="FF0000"/>
          <w:kern w:val="0"/>
          <w:sz w:val="32"/>
          <w:szCs w:val="32"/>
          <w:lang w:val="en-US" w:eastAsia="zh-CN"/>
        </w:rPr>
        <w:t>20.15</w:t>
      </w:r>
      <w:r>
        <w:rPr>
          <w:rFonts w:hint="eastAsia" w:ascii="仿宋" w:hAnsi="仿宋" w:eastAsia="仿宋" w:cs="宋体"/>
          <w:color w:val="000000"/>
          <w:sz w:val="32"/>
          <w:szCs w:val="32"/>
          <w:shd w:val="clear" w:color="auto" w:fill="FFFFFF"/>
        </w:rPr>
        <w:t>万元。</w:t>
      </w:r>
    </w:p>
    <w:p>
      <w:pPr>
        <w:widowControl/>
        <w:shd w:val="clear" w:color="auto" w:fill="FFFFFF"/>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（二）政府采购情况。</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w:t>
      </w:r>
      <w:r>
        <w:rPr>
          <w:rFonts w:hint="eastAsia" w:ascii="仿宋" w:hAnsi="仿宋" w:eastAsia="仿宋"/>
          <w:color w:val="FF0000"/>
          <w:sz w:val="32"/>
          <w:szCs w:val="32"/>
          <w:lang w:eastAsia="zh-CN"/>
        </w:rPr>
        <w:t>县委党史研究室</w:t>
      </w:r>
      <w:r>
        <w:rPr>
          <w:rFonts w:hint="eastAsia" w:ascii="仿宋" w:hAnsi="仿宋" w:eastAsia="仿宋" w:cs="宋体"/>
          <w:color w:val="000000"/>
          <w:kern w:val="0"/>
          <w:sz w:val="32"/>
          <w:szCs w:val="32"/>
        </w:rPr>
        <w:t>安排政府采购预算</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rPr>
        <w:t>万元，较上年预算较上年预算持平。</w:t>
      </w:r>
      <w:r>
        <w:rPr>
          <w:rFonts w:ascii="仿宋" w:hAnsi="宋体" w:eastAsia="仿宋" w:cs="宋体"/>
          <w:color w:val="000000"/>
          <w:kern w:val="0"/>
          <w:sz w:val="32"/>
          <w:szCs w:val="32"/>
        </w:rPr>
        <w:t> </w:t>
      </w:r>
    </w:p>
    <w:p>
      <w:pPr>
        <w:widowControl/>
        <w:shd w:val="clear" w:color="auto" w:fill="FFFFFF"/>
        <w:ind w:firstLine="0"/>
        <w:jc w:val="left"/>
        <w:rPr>
          <w:rFonts w:hint="eastAsia" w:ascii="仿宋" w:hAnsi="宋体" w:eastAsia="仿宋" w:cs="宋体"/>
          <w:color w:val="000000"/>
          <w:kern w:val="0"/>
          <w:sz w:val="32"/>
          <w:szCs w:val="32"/>
        </w:rPr>
      </w:pPr>
      <w:r>
        <w:rPr>
          <w:rFonts w:hint="eastAsia" w:ascii="仿宋" w:hAnsi="仿宋" w:eastAsia="仿宋" w:cs="宋体"/>
          <w:color w:val="000000"/>
          <w:kern w:val="0"/>
          <w:sz w:val="32"/>
          <w:szCs w:val="32"/>
        </w:rPr>
        <w:t>　（三）绩效目标设置情况。</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w:t>
      </w:r>
      <w:r>
        <w:rPr>
          <w:rFonts w:hint="eastAsia" w:ascii="仿宋" w:hAnsi="仿宋" w:eastAsia="仿宋"/>
          <w:color w:val="FF0000"/>
          <w:sz w:val="32"/>
          <w:szCs w:val="32"/>
          <w:lang w:eastAsia="zh-CN"/>
        </w:rPr>
        <w:t>县委党史研究室</w:t>
      </w:r>
      <w:r>
        <w:rPr>
          <w:rFonts w:hint="eastAsia" w:ascii="仿宋" w:hAnsi="仿宋" w:eastAsia="仿宋" w:cs="宋体"/>
          <w:color w:val="000000"/>
          <w:kern w:val="0"/>
          <w:sz w:val="32"/>
          <w:szCs w:val="32"/>
        </w:rPr>
        <w:t>按要求实行绩效目标管理，部门整体绩效目标涉及预算安排</w:t>
      </w:r>
      <w:r>
        <w:rPr>
          <w:rFonts w:hint="eastAsia" w:ascii="仿宋" w:hAnsi="仿宋" w:eastAsia="仿宋" w:cs="宋体"/>
          <w:color w:val="FF0000"/>
          <w:kern w:val="0"/>
          <w:sz w:val="32"/>
          <w:szCs w:val="32"/>
          <w:lang w:val="en-US" w:eastAsia="zh-CN"/>
        </w:rPr>
        <w:t>99.51</w:t>
      </w:r>
      <w:r>
        <w:rPr>
          <w:rFonts w:hint="eastAsia" w:ascii="仿宋" w:hAnsi="仿宋" w:eastAsia="仿宋" w:cs="宋体"/>
          <w:color w:val="000000"/>
          <w:kern w:val="0"/>
          <w:sz w:val="32"/>
          <w:szCs w:val="32"/>
        </w:rPr>
        <w:t>万元，其中编制了项目绩效目标的预算</w:t>
      </w:r>
      <w:r>
        <w:rPr>
          <w:rFonts w:hint="eastAsia" w:ascii="仿宋" w:hAnsi="仿宋" w:eastAsia="仿宋" w:cs="宋体"/>
          <w:color w:val="FF0000"/>
          <w:kern w:val="0"/>
          <w:sz w:val="32"/>
          <w:szCs w:val="32"/>
          <w:lang w:val="en-US" w:eastAsia="zh-CN"/>
        </w:rPr>
        <w:t>18</w:t>
      </w:r>
      <w:r>
        <w:rPr>
          <w:rFonts w:hint="eastAsia" w:ascii="仿宋" w:hAnsi="仿宋" w:eastAsia="仿宋" w:cs="宋体"/>
          <w:color w:val="FF0000"/>
          <w:kern w:val="0"/>
          <w:sz w:val="32"/>
          <w:szCs w:val="32"/>
        </w:rPr>
        <w:t>万</w:t>
      </w:r>
      <w:r>
        <w:rPr>
          <w:rFonts w:hint="eastAsia" w:ascii="仿宋" w:hAnsi="仿宋" w:eastAsia="仿宋" w:cs="宋体"/>
          <w:color w:val="000000"/>
          <w:kern w:val="0"/>
          <w:sz w:val="32"/>
          <w:szCs w:val="32"/>
        </w:rPr>
        <w:t>元，主要是主要是</w:t>
      </w:r>
      <w:r>
        <w:rPr>
          <w:rFonts w:hint="eastAsia" w:ascii="仿宋" w:hAnsi="仿宋" w:eastAsia="仿宋" w:cs="宋体"/>
          <w:color w:val="FF0000"/>
          <w:kern w:val="0"/>
          <w:sz w:val="32"/>
          <w:szCs w:val="32"/>
          <w:lang w:eastAsia="zh-CN"/>
        </w:rPr>
        <w:t>《县委执政纪要》编纂、出版；红色遗址普查等</w:t>
      </w:r>
      <w:r>
        <w:rPr>
          <w:rFonts w:hint="eastAsia" w:ascii="仿宋" w:hAnsi="仿宋" w:eastAsia="仿宋" w:cs="宋体"/>
          <w:color w:val="000000"/>
          <w:kern w:val="0"/>
          <w:sz w:val="32"/>
          <w:szCs w:val="32"/>
        </w:rPr>
        <w:t>项目。</w:t>
      </w:r>
      <w:r>
        <w:rPr>
          <w:rFonts w:ascii="仿宋" w:hAnsi="宋体" w:eastAsia="仿宋" w:cs="宋体"/>
          <w:color w:val="000000"/>
          <w:kern w:val="0"/>
          <w:sz w:val="32"/>
          <w:szCs w:val="32"/>
        </w:rPr>
        <w:t> </w:t>
      </w:r>
    </w:p>
    <w:p>
      <w:pPr>
        <w:widowControl/>
        <w:shd w:val="clear" w:color="auto" w:fill="FFFFFF"/>
        <w:ind w:firstLine="320" w:firstLineChars="100"/>
        <w:jc w:val="left"/>
        <w:rPr>
          <w:rFonts w:hint="eastAsia" w:ascii="仿宋" w:hAnsi="仿宋" w:eastAsia="仿宋" w:cs="宋体"/>
          <w:color w:val="FF0000"/>
          <w:kern w:val="0"/>
          <w:sz w:val="32"/>
          <w:szCs w:val="32"/>
        </w:rPr>
      </w:pPr>
      <w:r>
        <w:rPr>
          <w:rFonts w:hint="eastAsia" w:ascii="仿宋" w:hAnsi="仿宋" w:eastAsia="仿宋" w:cs="宋体"/>
          <w:color w:val="000000"/>
          <w:kern w:val="0"/>
          <w:sz w:val="32"/>
          <w:szCs w:val="32"/>
        </w:rPr>
        <w:t>（四）</w:t>
      </w:r>
      <w:r>
        <w:rPr>
          <w:rFonts w:hint="eastAsia" w:ascii="仿宋" w:hAnsi="仿宋" w:eastAsia="仿宋" w:cs="宋体"/>
          <w:color w:val="FF0000"/>
          <w:kern w:val="0"/>
          <w:sz w:val="32"/>
          <w:szCs w:val="32"/>
        </w:rPr>
        <w:t>国有资产占有使用情况。</w:t>
      </w:r>
    </w:p>
    <w:p>
      <w:pPr>
        <w:pStyle w:val="7"/>
        <w:rPr>
          <w:rFonts w:hint="eastAsia" w:ascii="仿宋" w:hAnsi="仿宋" w:eastAsia="仿宋" w:cs="宋体"/>
          <w:color w:val="000000"/>
          <w:kern w:val="0"/>
        </w:rPr>
      </w:pPr>
      <w:r>
        <w:rPr>
          <w:rFonts w:hint="eastAsia" w:ascii="仿宋" w:hAnsi="仿宋" w:eastAsia="仿宋" w:cs="宋体"/>
          <w:color w:val="000000"/>
          <w:kern w:val="0"/>
        </w:rPr>
        <w:t>按照资产管理与预算管理相结合的要求，单位资产</w:t>
      </w:r>
      <w:r>
        <w:rPr>
          <w:rFonts w:hint="eastAsia" w:ascii="仿宋" w:hAnsi="仿宋" w:eastAsia="仿宋" w:cs="宋体"/>
          <w:color w:val="FF0000"/>
          <w:kern w:val="0"/>
          <w:lang w:val="en-US" w:eastAsia="zh-CN"/>
        </w:rPr>
        <w:t>0</w:t>
      </w:r>
      <w:r>
        <w:rPr>
          <w:rFonts w:hint="eastAsia" w:ascii="仿宋" w:hAnsi="仿宋" w:eastAsia="仿宋" w:cs="宋体"/>
          <w:color w:val="000000"/>
          <w:kern w:val="0"/>
        </w:rPr>
        <w:t>万元，其中：共有车辆</w:t>
      </w:r>
      <w:r>
        <w:rPr>
          <w:rFonts w:hint="eastAsia" w:ascii="仿宋" w:hAnsi="仿宋" w:eastAsia="仿宋" w:cs="宋体"/>
          <w:color w:val="FF0000"/>
          <w:kern w:val="0"/>
          <w:lang w:val="en-US" w:eastAsia="zh-CN"/>
        </w:rPr>
        <w:t>0</w:t>
      </w:r>
      <w:r>
        <w:rPr>
          <w:rFonts w:hint="eastAsia" w:ascii="仿宋" w:hAnsi="仿宋" w:eastAsia="仿宋" w:cs="宋体"/>
          <w:color w:val="000000"/>
          <w:kern w:val="0"/>
        </w:rPr>
        <w:t>辆，单位价值200万元以上大型设备</w:t>
      </w:r>
      <w:r>
        <w:rPr>
          <w:rFonts w:hint="eastAsia" w:ascii="仿宋" w:hAnsi="仿宋" w:eastAsia="仿宋" w:cs="宋体"/>
          <w:color w:val="FF0000"/>
          <w:kern w:val="0"/>
          <w:lang w:val="en-US" w:eastAsia="zh-CN"/>
        </w:rPr>
        <w:t>0</w:t>
      </w:r>
      <w:r>
        <w:rPr>
          <w:rFonts w:hint="eastAsia" w:ascii="仿宋" w:hAnsi="仿宋" w:eastAsia="仿宋" w:cs="宋体"/>
          <w:color w:val="000000"/>
          <w:kern w:val="0"/>
        </w:rPr>
        <w:t>台（套）。</w:t>
      </w:r>
    </w:p>
    <w:p>
      <w:pPr>
        <w:pStyle w:val="7"/>
        <w:rPr>
          <w:rFonts w:hint="eastAsia" w:ascii="仿宋" w:hAnsi="仿宋" w:eastAsia="仿宋" w:cs="宋体"/>
          <w:color w:val="000000"/>
          <w:kern w:val="0"/>
        </w:rPr>
      </w:pPr>
      <w:r>
        <w:rPr>
          <w:rFonts w:hint="eastAsia" w:ascii="仿宋" w:hAnsi="仿宋" w:eastAsia="仿宋" w:cs="宋体"/>
          <w:color w:val="000000"/>
          <w:kern w:val="0"/>
        </w:rPr>
        <w:t>202</w:t>
      </w:r>
      <w:r>
        <w:rPr>
          <w:rFonts w:hint="eastAsia" w:ascii="仿宋" w:hAnsi="仿宋" w:eastAsia="仿宋" w:cs="宋体"/>
          <w:color w:val="000000"/>
          <w:kern w:val="0"/>
          <w:lang w:val="en-US" w:eastAsia="zh-CN"/>
        </w:rPr>
        <w:t>2</w:t>
      </w:r>
      <w:r>
        <w:rPr>
          <w:rFonts w:hint="eastAsia" w:ascii="仿宋" w:hAnsi="仿宋" w:eastAsia="仿宋" w:cs="宋体"/>
          <w:color w:val="000000"/>
          <w:kern w:val="0"/>
        </w:rPr>
        <w:t>年，部门预算安排购置车辆及单位价值200万元以上大型设备</w:t>
      </w:r>
      <w:r>
        <w:rPr>
          <w:rFonts w:hint="eastAsia" w:ascii="仿宋" w:hAnsi="仿宋" w:eastAsia="仿宋" w:cs="宋体"/>
          <w:color w:val="FF0000"/>
          <w:kern w:val="0"/>
          <w:lang w:val="en-US" w:eastAsia="zh-CN"/>
        </w:rPr>
        <w:t>0</w:t>
      </w:r>
      <w:r>
        <w:rPr>
          <w:rFonts w:hint="eastAsia" w:ascii="仿宋" w:hAnsi="仿宋" w:eastAsia="仿宋" w:cs="宋体"/>
          <w:color w:val="000000"/>
          <w:kern w:val="0"/>
        </w:rPr>
        <w:t>万元。（或者2021年部门预算</w:t>
      </w:r>
      <w:r>
        <w:rPr>
          <w:rFonts w:hint="eastAsia" w:ascii="仿宋" w:hAnsi="仿宋" w:eastAsia="仿宋" w:cs="宋体"/>
          <w:color w:val="FF0000"/>
          <w:kern w:val="0"/>
        </w:rPr>
        <w:t>未</w:t>
      </w:r>
      <w:r>
        <w:rPr>
          <w:rFonts w:hint="eastAsia" w:ascii="仿宋" w:hAnsi="仿宋" w:eastAsia="仿宋" w:cs="宋体"/>
          <w:color w:val="000000"/>
          <w:kern w:val="0"/>
        </w:rPr>
        <w:t>安排购置车辆及单位价值200万元以上大型设备。）</w:t>
      </w: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numPr>
          <w:ilvl w:val="0"/>
          <w:numId w:val="0"/>
        </w:numPr>
        <w:shd w:val="clear" w:color="auto" w:fill="FFFFFF"/>
        <w:ind w:left="960" w:leftChars="0"/>
        <w:jc w:val="left"/>
        <w:rPr>
          <w:rFonts w:hint="default"/>
          <w:b/>
          <w:bCs/>
          <w:sz w:val="52"/>
          <w:szCs w:val="52"/>
          <w:lang w:val="en-US" w:eastAsia="zh-CN"/>
        </w:rPr>
      </w:pPr>
    </w:p>
    <w:p>
      <w:pPr>
        <w:widowControl/>
        <w:numPr>
          <w:ilvl w:val="0"/>
          <w:numId w:val="0"/>
        </w:numPr>
        <w:shd w:val="clear" w:color="auto" w:fill="FFFFFF"/>
        <w:ind w:left="960" w:leftChars="0"/>
        <w:jc w:val="left"/>
        <w:rPr>
          <w:rFonts w:hint="default"/>
          <w:b/>
          <w:bCs/>
          <w:sz w:val="52"/>
          <w:szCs w:val="52"/>
          <w:lang w:val="en-US" w:eastAsia="zh-CN"/>
        </w:rPr>
      </w:pPr>
    </w:p>
    <w:p>
      <w:pPr>
        <w:widowControl/>
        <w:numPr>
          <w:ilvl w:val="0"/>
          <w:numId w:val="0"/>
        </w:numPr>
        <w:shd w:val="clear" w:color="auto" w:fill="FFFFFF"/>
        <w:ind w:left="960" w:leftChars="0"/>
        <w:jc w:val="left"/>
        <w:rPr>
          <w:rFonts w:hint="default"/>
          <w:b/>
          <w:bCs/>
          <w:sz w:val="52"/>
          <w:szCs w:val="52"/>
          <w:lang w:val="en-US" w:eastAsia="zh-CN"/>
        </w:rPr>
      </w:pPr>
    </w:p>
    <w:p>
      <w:pPr>
        <w:widowControl/>
        <w:numPr>
          <w:ilvl w:val="0"/>
          <w:numId w:val="0"/>
        </w:numPr>
        <w:shd w:val="clear" w:color="auto" w:fill="FFFFFF"/>
        <w:jc w:val="left"/>
        <w:rPr>
          <w:rFonts w:hint="default"/>
          <w:b/>
          <w:bCs/>
          <w:sz w:val="52"/>
          <w:szCs w:val="52"/>
          <w:lang w:val="en-US" w:eastAsia="zh-CN"/>
        </w:rPr>
      </w:pPr>
    </w:p>
    <w:p>
      <w:pPr>
        <w:widowControl/>
        <w:numPr>
          <w:ilvl w:val="0"/>
          <w:numId w:val="3"/>
        </w:numPr>
        <w:shd w:val="clear" w:color="auto" w:fill="FFFFFF"/>
        <w:ind w:left="960" w:leftChars="0"/>
        <w:jc w:val="center"/>
        <w:rPr>
          <w:rFonts w:hint="eastAsia"/>
          <w:b/>
          <w:bCs/>
          <w:sz w:val="52"/>
          <w:szCs w:val="52"/>
          <w:lang w:val="en-US" w:eastAsia="zh-CN"/>
        </w:rPr>
      </w:pPr>
    </w:p>
    <w:p>
      <w:pPr>
        <w:widowControl/>
        <w:numPr>
          <w:ilvl w:val="0"/>
          <w:numId w:val="0"/>
        </w:numPr>
        <w:shd w:val="clear" w:color="auto" w:fill="FFFFFF"/>
        <w:jc w:val="center"/>
        <w:rPr>
          <w:rFonts w:hint="eastAsia"/>
          <w:b/>
          <w:bCs/>
          <w:sz w:val="52"/>
          <w:szCs w:val="52"/>
          <w:lang w:val="en-US" w:eastAsia="zh-CN"/>
        </w:rPr>
      </w:pPr>
      <w:r>
        <w:rPr>
          <w:rFonts w:hint="eastAsia"/>
          <w:b/>
          <w:bCs/>
          <w:sz w:val="52"/>
          <w:szCs w:val="52"/>
          <w:lang w:val="en-US" w:eastAsia="zh-CN"/>
        </w:rPr>
        <w:t xml:space="preserve">  峨边彝族自治县委党史研究室</w:t>
      </w:r>
    </w:p>
    <w:p>
      <w:pPr>
        <w:widowControl/>
        <w:numPr>
          <w:ilvl w:val="0"/>
          <w:numId w:val="0"/>
        </w:numPr>
        <w:shd w:val="clear" w:color="auto" w:fill="FFFFFF"/>
        <w:ind w:firstLine="1566" w:firstLineChars="300"/>
        <w:jc w:val="both"/>
        <w:rPr>
          <w:rFonts w:hint="eastAsia"/>
          <w:b/>
          <w:bCs/>
          <w:sz w:val="52"/>
          <w:szCs w:val="52"/>
          <w:lang w:val="en-US" w:eastAsia="zh-CN"/>
        </w:rPr>
      </w:pPr>
      <w:r>
        <w:rPr>
          <w:rFonts w:hint="default"/>
          <w:b/>
          <w:bCs/>
          <w:sz w:val="52"/>
          <w:szCs w:val="52"/>
          <w:lang w:val="en-US" w:eastAsia="zh-CN"/>
        </w:rPr>
        <w:t>2022 年部门预算</w:t>
      </w:r>
      <w:r>
        <w:rPr>
          <w:rFonts w:hint="eastAsia"/>
          <w:b/>
          <w:bCs/>
          <w:sz w:val="52"/>
          <w:szCs w:val="52"/>
          <w:lang w:val="en-US" w:eastAsia="zh-CN"/>
        </w:rPr>
        <w:t>名词解释</w:t>
      </w:r>
    </w:p>
    <w:p>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ascii="仿宋" w:hAnsi="仿宋" w:eastAsia="仿宋" w:cs="宋体"/>
          <w:b/>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财政拨款收支情况：是指一般公共预算、政府性基金预算、国有资本经营预算拨款收支情况。</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一般公共预算拨款收入：指市级财政当年拨付的资金。</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3.</w:t>
      </w:r>
      <w:r>
        <w:rPr>
          <w:rFonts w:hint="eastAsia" w:ascii="仿宋" w:hAnsi="仿宋" w:eastAsia="仿宋" w:cs="宋体"/>
          <w:color w:val="000000"/>
          <w:kern w:val="0"/>
          <w:sz w:val="32"/>
          <w:szCs w:val="32"/>
        </w:rPr>
        <w:t>事业收入：指事业单位开展专业业务活动及辅助活动所取得的收入。</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4.</w:t>
      </w:r>
      <w:r>
        <w:rPr>
          <w:rFonts w:hint="eastAsia" w:ascii="仿宋" w:hAnsi="仿宋" w:eastAsia="仿宋" w:cs="宋体"/>
          <w:color w:val="000000"/>
          <w:kern w:val="0"/>
          <w:sz w:val="32"/>
          <w:szCs w:val="32"/>
        </w:rPr>
        <w:t>事业单位经营收入：指事业单位在专业业务活动及其辅助活动之外开展非独立核算经营活动取得的收入。</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5.</w:t>
      </w:r>
      <w:r>
        <w:rPr>
          <w:rFonts w:hint="eastAsia" w:ascii="仿宋" w:hAnsi="仿宋" w:eastAsia="仿宋" w:cs="宋体"/>
          <w:color w:val="000000"/>
          <w:kern w:val="0"/>
          <w:sz w:val="32"/>
          <w:szCs w:val="32"/>
        </w:rPr>
        <w:t>其他收入：指除上述“一般公共预算拨款收入”、“事业收入”、“事业单位经营收入”等以外的收入。主要是利息收入、国有资产出租收入等。</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用事业基金弥补收支差额：指事业单位在当年的收入不足以安排当年会出的情况下，使用以前年度积累的事业基金（事业单位当年收支相抵后按国家规定提取、用于弥补以后年度收支差额的基金）弥补本年度收支缺口的资金。</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7.</w:t>
      </w:r>
      <w:r>
        <w:rPr>
          <w:rFonts w:hint="eastAsia" w:ascii="仿宋" w:hAnsi="仿宋" w:eastAsia="仿宋" w:cs="宋体"/>
          <w:color w:val="000000"/>
          <w:kern w:val="0"/>
          <w:sz w:val="32"/>
          <w:szCs w:val="32"/>
        </w:rPr>
        <w:t>上年结转：指以前年度尚未完成，结转到本年仍按原规定用途继续使用的资金。</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8.</w:t>
      </w:r>
      <w:r>
        <w:rPr>
          <w:rFonts w:hint="eastAsia" w:ascii="仿宋" w:hAnsi="仿宋" w:eastAsia="仿宋" w:cs="宋体"/>
          <w:color w:val="000000"/>
          <w:kern w:val="0"/>
          <w:sz w:val="32"/>
          <w:szCs w:val="32"/>
        </w:rPr>
        <w:t>社会保障和就业（类）行政事业单位离退休（款）事业单位离退休（项）：指离退休人员的支出。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9.</w:t>
      </w:r>
      <w:r>
        <w:rPr>
          <w:rFonts w:hint="eastAsia" w:ascii="仿宋" w:hAnsi="仿宋" w:eastAsia="仿宋" w:cs="宋体"/>
          <w:color w:val="000000"/>
          <w:kern w:val="0"/>
          <w:sz w:val="32"/>
          <w:szCs w:val="32"/>
        </w:rPr>
        <w:t>社会保障和就业（类）行政事业单位离退休（款）未归口管理的行政单位离退休（项）：指离退休人员的支出。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10.</w:t>
      </w:r>
      <w:r>
        <w:rPr>
          <w:rFonts w:hint="eastAsia" w:ascii="仿宋" w:hAnsi="仿宋" w:eastAsia="仿宋" w:cs="宋体"/>
          <w:color w:val="000000"/>
          <w:kern w:val="0"/>
          <w:sz w:val="32"/>
          <w:szCs w:val="32"/>
        </w:rPr>
        <w:t>社会保障和就业（类）行政事业单位</w:t>
      </w:r>
      <w:r>
        <w:rPr>
          <w:rFonts w:hint="eastAsia" w:ascii="仿宋" w:hAnsi="仿宋" w:eastAsia="仿宋" w:cs="宋体"/>
          <w:color w:val="000000"/>
          <w:kern w:val="0"/>
          <w:sz w:val="32"/>
          <w:szCs w:val="32"/>
          <w:lang w:eastAsia="zh-CN"/>
        </w:rPr>
        <w:t>养老支出</w:t>
      </w:r>
      <w:r>
        <w:rPr>
          <w:rFonts w:hint="eastAsia" w:ascii="仿宋" w:hAnsi="仿宋" w:eastAsia="仿宋" w:cs="宋体"/>
          <w:color w:val="000000"/>
          <w:kern w:val="0"/>
          <w:sz w:val="32"/>
          <w:szCs w:val="32"/>
        </w:rPr>
        <w:t>（款）机关事业单位基本养老保险缴费支出（项）：指部门实施养老保险制度由单位缴纳的养老保险费的支出。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11.</w:t>
      </w:r>
      <w:r>
        <w:rPr>
          <w:rFonts w:hint="eastAsia" w:ascii="仿宋" w:hAnsi="仿宋" w:eastAsia="仿宋" w:cs="宋体"/>
          <w:color w:val="000000"/>
          <w:kern w:val="0"/>
          <w:sz w:val="32"/>
          <w:szCs w:val="32"/>
        </w:rPr>
        <w:t>社会保障和就业（类）行政事业单位</w:t>
      </w:r>
      <w:r>
        <w:rPr>
          <w:rFonts w:hint="eastAsia" w:ascii="仿宋" w:hAnsi="仿宋" w:eastAsia="仿宋" w:cs="宋体"/>
          <w:color w:val="000000"/>
          <w:kern w:val="0"/>
          <w:sz w:val="32"/>
          <w:szCs w:val="32"/>
          <w:lang w:eastAsia="zh-CN"/>
        </w:rPr>
        <w:t>养老支出</w:t>
      </w:r>
      <w:r>
        <w:rPr>
          <w:rFonts w:hint="eastAsia" w:ascii="仿宋" w:hAnsi="仿宋" w:eastAsia="仿宋" w:cs="宋体"/>
          <w:color w:val="000000"/>
          <w:kern w:val="0"/>
          <w:sz w:val="32"/>
          <w:szCs w:val="32"/>
        </w:rPr>
        <w:t>（款）机关事业单位职业年金缴费支出（项）：指部门实施养老保险制度由单位缴纳的职业年金的支出。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12.</w:t>
      </w:r>
      <w:r>
        <w:rPr>
          <w:rFonts w:hint="eastAsia" w:ascii="仿宋" w:hAnsi="仿宋" w:eastAsia="仿宋" w:cs="宋体"/>
          <w:color w:val="000000"/>
          <w:kern w:val="0"/>
          <w:sz w:val="32"/>
          <w:szCs w:val="32"/>
        </w:rPr>
        <w:t>社会保障和就业（类）其他社会保障和就业（款）其他社会保障和就业支出（项）：指除上述项目外，其他用于行政事业单位离退休方面的支出。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13.</w:t>
      </w:r>
      <w:r>
        <w:rPr>
          <w:rFonts w:hint="eastAsia" w:ascii="仿宋" w:hAnsi="仿宋" w:eastAsia="仿宋" w:cs="宋体"/>
          <w:color w:val="000000"/>
          <w:kern w:val="0"/>
          <w:sz w:val="32"/>
          <w:szCs w:val="32"/>
          <w:lang w:eastAsia="zh-CN"/>
        </w:rPr>
        <w:t>卫生健康支出</w:t>
      </w:r>
      <w:r>
        <w:rPr>
          <w:rFonts w:hint="eastAsia" w:ascii="仿宋" w:hAnsi="仿宋" w:eastAsia="仿宋" w:cs="宋体"/>
          <w:color w:val="000000"/>
          <w:kern w:val="0"/>
          <w:sz w:val="32"/>
          <w:szCs w:val="32"/>
        </w:rPr>
        <w:t>（类）行政事业单位医疗（款）行政单位医疗（项）：指行政单位及参公管理事业单位用于缴纳单位基本医疗保险支出。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14.</w:t>
      </w:r>
      <w:r>
        <w:rPr>
          <w:rFonts w:hint="eastAsia" w:ascii="仿宋" w:hAnsi="仿宋" w:eastAsia="仿宋" w:cs="宋体"/>
          <w:color w:val="000000"/>
          <w:kern w:val="0"/>
          <w:sz w:val="32"/>
          <w:szCs w:val="32"/>
          <w:lang w:eastAsia="zh-CN"/>
        </w:rPr>
        <w:t>卫生健康支出</w:t>
      </w:r>
      <w:r>
        <w:rPr>
          <w:rFonts w:hint="eastAsia" w:ascii="仿宋" w:hAnsi="仿宋" w:eastAsia="仿宋" w:cs="宋体"/>
          <w:color w:val="000000"/>
          <w:kern w:val="0"/>
          <w:sz w:val="32"/>
          <w:szCs w:val="32"/>
        </w:rPr>
        <w:t>（类）行政事业单位医疗（款）事业单位医疗（项）：指事业单位用于缴纳单位基本医疗保险支出。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15.</w:t>
      </w:r>
      <w:r>
        <w:rPr>
          <w:rFonts w:hint="eastAsia" w:ascii="仿宋" w:hAnsi="仿宋" w:eastAsia="仿宋" w:cs="宋体"/>
          <w:color w:val="000000"/>
          <w:kern w:val="0"/>
          <w:sz w:val="32"/>
          <w:szCs w:val="32"/>
          <w:lang w:eastAsia="zh-CN"/>
        </w:rPr>
        <w:t>卫生健康支出</w:t>
      </w:r>
      <w:r>
        <w:rPr>
          <w:rFonts w:hint="eastAsia" w:ascii="仿宋" w:hAnsi="仿宋" w:eastAsia="仿宋" w:cs="宋体"/>
          <w:color w:val="000000"/>
          <w:kern w:val="0"/>
          <w:sz w:val="32"/>
          <w:szCs w:val="32"/>
        </w:rPr>
        <w:t>（类）行政事业单位医疗（款）公务员医疗补助（项）：指行政单位及参公管理事业单位用于集中缴纳公务员医疗补助支出。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16.</w:t>
      </w:r>
      <w:r>
        <w:rPr>
          <w:rFonts w:hint="eastAsia" w:ascii="仿宋" w:hAnsi="仿宋" w:eastAsia="仿宋" w:cs="宋体"/>
          <w:color w:val="000000"/>
          <w:kern w:val="0"/>
          <w:sz w:val="32"/>
          <w:szCs w:val="32"/>
        </w:rPr>
        <w:t>住房保障（类）住房改革支出（款）住房公积金（项）：指由单位及其在职职工按规定缴存的住房公积金支出。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17.</w:t>
      </w:r>
      <w:r>
        <w:rPr>
          <w:rFonts w:hint="eastAsia" w:ascii="仿宋" w:hAnsi="仿宋" w:eastAsia="仿宋" w:cs="宋体"/>
          <w:color w:val="000000"/>
          <w:kern w:val="0"/>
          <w:sz w:val="32"/>
          <w:szCs w:val="32"/>
        </w:rPr>
        <w:t>住房保障（类）城乡社区住宅（款）住房公积金管理（项）：指经财政部门批准用于住房公积金管理机关的管理费用支出。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18.</w:t>
      </w:r>
      <w:r>
        <w:rPr>
          <w:rFonts w:hint="eastAsia" w:ascii="仿宋" w:hAnsi="仿宋" w:eastAsia="仿宋" w:cs="宋体"/>
          <w:color w:val="000000"/>
          <w:kern w:val="0"/>
          <w:sz w:val="32"/>
          <w:szCs w:val="32"/>
        </w:rPr>
        <w:t>基本支出：指为保证机构正常运转，完成日常工作任务而发生的人员支出和公用支出。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19.</w:t>
      </w:r>
      <w:r>
        <w:rPr>
          <w:rFonts w:hint="eastAsia" w:ascii="仿宋" w:hAnsi="仿宋" w:eastAsia="仿宋" w:cs="宋体"/>
          <w:color w:val="000000"/>
          <w:kern w:val="0"/>
          <w:sz w:val="32"/>
          <w:szCs w:val="32"/>
        </w:rPr>
        <w:t>项目支出：指在基本支出之外为完成特定行政任务和事业发展目标所发生的支出。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20.</w:t>
      </w:r>
      <w:r>
        <w:rPr>
          <w:rFonts w:hint="eastAsia" w:ascii="仿宋" w:hAnsi="仿宋" w:eastAsia="仿宋" w:cs="宋体"/>
          <w:color w:val="000000"/>
          <w:kern w:val="0"/>
          <w:sz w:val="32"/>
          <w:szCs w:val="32"/>
        </w:rPr>
        <w:t>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ascii="仿宋" w:hAnsi="仿宋" w:eastAsia="仿宋" w:cs="宋体"/>
          <w:color w:val="000000"/>
          <w:kern w:val="0"/>
          <w:sz w:val="32"/>
          <w:szCs w:val="32"/>
        </w:rPr>
        <w:br w:type="textWrapping"/>
      </w:r>
    </w:p>
    <w:p>
      <w:pPr>
        <w:rPr>
          <w:rFonts w:hint="eastAsia" w:ascii="仿宋" w:hAnsi="仿宋" w:eastAsia="仿宋"/>
          <w:sz w:val="32"/>
          <w:szCs w:val="32"/>
        </w:rPr>
      </w:pPr>
      <w:r>
        <w:rPr>
          <w:rFonts w:hint="eastAsia" w:ascii="仿宋" w:hAnsi="仿宋" w:eastAsia="仿宋"/>
          <w:sz w:val="32"/>
          <w:szCs w:val="32"/>
        </w:rPr>
        <w:t xml:space="preserve">                             </w:t>
      </w:r>
    </w:p>
    <w:p>
      <w:pPr>
        <w:rPr>
          <w:rFonts w:hint="eastAsia" w:ascii="仿宋" w:hAnsi="仿宋" w:eastAsia="仿宋"/>
          <w:sz w:val="32"/>
          <w:szCs w:val="32"/>
        </w:rPr>
      </w:pPr>
    </w:p>
    <w:p>
      <w:pPr>
        <w:numPr>
          <w:ilvl w:val="0"/>
          <w:numId w:val="0"/>
        </w:numPr>
        <w:spacing w:line="600" w:lineRule="exact"/>
        <w:rPr>
          <w:rFonts w:hint="default" w:ascii="仿宋" w:hAnsi="仿宋" w:eastAsia="仿宋" w:cs="Times New Roman"/>
          <w:sz w:val="32"/>
          <w:szCs w:val="32"/>
          <w:lang w:val="en-US" w:eastAsia="zh-CN"/>
        </w:rPr>
      </w:pPr>
      <w:r>
        <w:rPr>
          <w:rFonts w:ascii="仿宋" w:hAnsi="仿宋" w:eastAsia="仿宋" w:cs="宋体"/>
          <w:kern w:val="0"/>
          <w:sz w:val="32"/>
          <w:szCs w:val="32"/>
        </w:rPr>
        <w:br w:type="textWrapping"/>
      </w: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95392"/>
    <w:multiLevelType w:val="singleLevel"/>
    <w:tmpl w:val="C6C95392"/>
    <w:lvl w:ilvl="0" w:tentative="0">
      <w:start w:val="1"/>
      <w:numFmt w:val="chineseCounting"/>
      <w:suff w:val="space"/>
      <w:lvlText w:val="第%1部分"/>
      <w:lvlJc w:val="left"/>
      <w:rPr>
        <w:rFonts w:hint="eastAsia"/>
      </w:rPr>
    </w:lvl>
  </w:abstractNum>
  <w:abstractNum w:abstractNumId="1">
    <w:nsid w:val="341553A9"/>
    <w:multiLevelType w:val="singleLevel"/>
    <w:tmpl w:val="341553A9"/>
    <w:lvl w:ilvl="0" w:tentative="0">
      <w:start w:val="4"/>
      <w:numFmt w:val="chineseCounting"/>
      <w:suff w:val="space"/>
      <w:lvlText w:val="第%1部分"/>
      <w:lvlJc w:val="left"/>
      <w:rPr>
        <w:rFonts w:hint="eastAsia"/>
      </w:rPr>
    </w:lvl>
  </w:abstractNum>
  <w:abstractNum w:abstractNumId="2">
    <w:nsid w:val="6267AFEF"/>
    <w:multiLevelType w:val="singleLevel"/>
    <w:tmpl w:val="6267AFEF"/>
    <w:lvl w:ilvl="0" w:tentative="0">
      <w:start w:val="3"/>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hNjE4NjU2MTZkMmM4OWQ3MmYzYzM4ZjkwMGFjNWMifQ=="/>
  </w:docVars>
  <w:rsids>
    <w:rsidRoot w:val="683477C0"/>
    <w:rsid w:val="02AD31C8"/>
    <w:rsid w:val="07D6221C"/>
    <w:rsid w:val="09D0708C"/>
    <w:rsid w:val="1B953390"/>
    <w:rsid w:val="20CB1A21"/>
    <w:rsid w:val="27C40E00"/>
    <w:rsid w:val="2E75471A"/>
    <w:rsid w:val="40275488"/>
    <w:rsid w:val="42A20E85"/>
    <w:rsid w:val="4E0C42D8"/>
    <w:rsid w:val="58521B07"/>
    <w:rsid w:val="5C7312B9"/>
    <w:rsid w:val="5EA81DA9"/>
    <w:rsid w:val="60F55088"/>
    <w:rsid w:val="68001F02"/>
    <w:rsid w:val="683477C0"/>
    <w:rsid w:val="6A680CBF"/>
    <w:rsid w:val="6B3E1DB9"/>
    <w:rsid w:val="6F857C36"/>
    <w:rsid w:val="70326A41"/>
    <w:rsid w:val="70D5553C"/>
    <w:rsid w:val="728B10E8"/>
    <w:rsid w:val="72C416E8"/>
    <w:rsid w:val="76EC7118"/>
    <w:rsid w:val="771046AC"/>
    <w:rsid w:val="7E863478"/>
    <w:rsid w:val="7F781550"/>
    <w:rsid w:val="7FC07B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32"/>
      <w:szCs w:val="32"/>
    </w:r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7">
    <w:name w:val="〖C01〗正文"/>
    <w:basedOn w:val="1"/>
    <w:qFormat/>
    <w:uiPriority w:val="0"/>
    <w:pPr>
      <w:topLinePunct/>
      <w:spacing w:line="600" w:lineRule="exact"/>
      <w:ind w:firstLine="640" w:firstLineChars="200"/>
    </w:pPr>
    <w:rPr>
      <w:rFonts w:ascii="仿宋_GB2312" w:eastAsia="仿宋_GB2312"/>
      <w:sz w:val="32"/>
      <w:szCs w:val="32"/>
    </w:rPr>
  </w:style>
  <w:style w:type="paragraph" w:customStyle="1" w:styleId="8">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5.emf"/><Relationship Id="rId17" Type="http://schemas.openxmlformats.org/officeDocument/2006/relationships/image" Target="media/image14.emf"/><Relationship Id="rId16" Type="http://schemas.openxmlformats.org/officeDocument/2006/relationships/image" Target="media/image13.emf"/><Relationship Id="rId15" Type="http://schemas.openxmlformats.org/officeDocument/2006/relationships/image" Target="media/image12.emf"/><Relationship Id="rId14" Type="http://schemas.openxmlformats.org/officeDocument/2006/relationships/image" Target="media/image11.emf"/><Relationship Id="rId13" Type="http://schemas.openxmlformats.org/officeDocument/2006/relationships/image" Target="media/image10.emf"/><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4709</Words>
  <Characters>5045</Characters>
  <Lines>0</Lines>
  <Paragraphs>0</Paragraphs>
  <TotalTime>2</TotalTime>
  <ScaleCrop>false</ScaleCrop>
  <LinksUpToDate>false</LinksUpToDate>
  <CharactersWithSpaces>5277</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2022-04-15T07:41:00Z</dcterms:created>
  <dc:creator>Administrator</dc:creator>
  <cp:lastModifiedBy>Administrator</cp:lastModifiedBy>
  <cp:lastPrinted>2022-04-28T06:49:00Z</cp:lastPrinted>
  <dcterms:modified xsi:type="dcterms:W3CDTF">2022-07-07T01:17:53Z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A3AF2A81A4F34A47ACBC80CC33C55888</vt:lpwstr>
  </property>
</Properties>
</file>