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pStyle w:val="6"/>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7425"/>
      <w:bookmarkStart w:id="3" w:name="_Toc15377193"/>
      <w:bookmarkStart w:id="4" w:name="_Toc15396475"/>
      <w:bookmarkStart w:id="5" w:name="_Toc15378441"/>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77194"/>
      <w:bookmarkStart w:id="8" w:name="_Toc15378442"/>
      <w:bookmarkStart w:id="9" w:name="_Toc15396598"/>
      <w:bookmarkStart w:id="10" w:name="_Toc15396476"/>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lang w:eastAsia="zh-CN"/>
        </w:rPr>
        <w:t>中共峨边彝族自治县委党校单位</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公开时间：2023年</w:t>
      </w:r>
      <w:r>
        <w:rPr>
          <w:rFonts w:hint="eastAsia"/>
          <w:lang w:val="en-US" w:eastAsia="zh-CN"/>
        </w:rPr>
        <w:t>10</w:t>
      </w:r>
      <w:r>
        <w:rPr>
          <w:rFonts w:hint="eastAsia"/>
        </w:rPr>
        <w:t>月</w:t>
      </w:r>
      <w:r>
        <w:rPr>
          <w:rFonts w:hint="eastAsia"/>
          <w:lang w:val="en-US" w:eastAsia="zh-CN"/>
        </w:rPr>
        <w:t xml:space="preserve">22 </w:t>
      </w:r>
      <w:r>
        <w:rPr>
          <w:rFonts w:hint="eastAsia"/>
        </w:rPr>
        <w:t>日</w:t>
      </w:r>
    </w:p>
    <w:p/>
    <w:p>
      <w:pPr>
        <w:pStyle w:val="12"/>
        <w:adjustRightInd w:val="0"/>
        <w:snapToGrid w:val="0"/>
        <w:spacing w:before="0" w:line="440" w:lineRule="exact"/>
        <w:jc w:val="left"/>
        <w:rPr>
          <w:rFonts w:hint="eastAsia" w:eastAsia="仿宋" w:cstheme="minorBidi"/>
          <w:sz w:val="24"/>
          <w:szCs w:val="24"/>
          <w:lang w:val="en-US" w:eastAsia="zh-CN"/>
        </w:rPr>
      </w:pPr>
      <w:r>
        <w:rPr>
          <w:rFonts w:hint="eastAsia"/>
          <w:sz w:val="24"/>
        </w:rPr>
        <w:t>第一部分</w:t>
      </w:r>
      <w:r>
        <w:rPr>
          <w:sz w:val="24"/>
        </w:rPr>
        <w:t xml:space="preserve"> </w:t>
      </w:r>
      <w:r>
        <w:rPr>
          <w:rFonts w:hint="eastAsia"/>
          <w:sz w:val="24"/>
        </w:rPr>
        <w:t>单位概况</w:t>
      </w:r>
      <w:r>
        <w:rPr>
          <w:rFonts w:ascii="仿宋" w:hAnsi="仿宋" w:eastAsia="仿宋"/>
          <w:sz w:val="28"/>
          <w:szCs w:val="28"/>
        </w:rPr>
        <w:tab/>
      </w:r>
      <w:r>
        <w:rPr>
          <w:rFonts w:hint="eastAsia"/>
          <w:sz w:val="28"/>
          <w:szCs w:val="28"/>
          <w:lang w:val="en-US" w:eastAsia="zh-CN"/>
        </w:rPr>
        <w:t>4</w:t>
      </w:r>
    </w:p>
    <w:p>
      <w:pPr>
        <w:pStyle w:val="15"/>
        <w:adjustRightInd w:val="0"/>
        <w:snapToGrid w:val="0"/>
        <w:spacing w:line="440" w:lineRule="exact"/>
        <w:jc w:val="left"/>
        <w:rPr>
          <w:rFonts w:hint="eastAsia" w:eastAsia="仿宋"/>
          <w:sz w:val="24"/>
          <w:lang w:val="en-US" w:eastAsia="zh-CN"/>
        </w:rPr>
      </w:pPr>
      <w:r>
        <w:rPr>
          <w:rFonts w:hint="eastAsia"/>
          <w:sz w:val="24"/>
        </w:rPr>
        <w:t>一、主要职责</w:t>
      </w:r>
      <w:r>
        <w:rPr>
          <w:rFonts w:ascii="仿宋" w:hAnsi="仿宋" w:eastAsia="仿宋"/>
          <w:sz w:val="28"/>
          <w:szCs w:val="28"/>
        </w:rPr>
        <w:tab/>
      </w:r>
      <w:r>
        <w:rPr>
          <w:rFonts w:hint="eastAsia" w:ascii="仿宋" w:hAnsi="仿宋" w:eastAsia="仿宋"/>
          <w:sz w:val="28"/>
          <w:szCs w:val="28"/>
          <w:lang w:val="en-US" w:eastAsia="zh-CN"/>
        </w:rPr>
        <w:t>4</w:t>
      </w:r>
    </w:p>
    <w:p>
      <w:pPr>
        <w:pStyle w:val="15"/>
        <w:adjustRightInd w:val="0"/>
        <w:snapToGrid w:val="0"/>
        <w:spacing w:line="440" w:lineRule="exact"/>
        <w:jc w:val="left"/>
        <w:rPr>
          <w:rFonts w:hint="eastAsia" w:eastAsia="仿宋"/>
          <w:lang w:val="en-US" w:eastAsia="zh-CN"/>
        </w:rPr>
      </w:pPr>
      <w:r>
        <w:rPr>
          <w:rFonts w:hint="eastAsia"/>
          <w:sz w:val="24"/>
        </w:rPr>
        <w:t>二、机构设置</w:t>
      </w:r>
      <w:r>
        <w:rPr>
          <w:rFonts w:ascii="仿宋" w:hAnsi="仿宋" w:eastAsia="仿宋"/>
          <w:sz w:val="28"/>
          <w:szCs w:val="28"/>
        </w:rPr>
        <w:tab/>
      </w:r>
      <w:r>
        <w:rPr>
          <w:rFonts w:hint="eastAsia" w:ascii="仿宋" w:hAnsi="仿宋" w:eastAsia="仿宋"/>
          <w:sz w:val="28"/>
          <w:szCs w:val="28"/>
          <w:lang w:val="en-US" w:eastAsia="zh-CN"/>
        </w:rPr>
        <w:t>4</w:t>
      </w:r>
    </w:p>
    <w:p>
      <w:pPr>
        <w:pStyle w:val="12"/>
        <w:adjustRightInd w:val="0"/>
        <w:snapToGrid w:val="0"/>
        <w:spacing w:before="0" w:line="440" w:lineRule="exact"/>
        <w:jc w:val="left"/>
        <w:rPr>
          <w:rFonts w:hint="eastAsia" w:eastAsia="仿宋"/>
          <w:sz w:val="24"/>
          <w:szCs w:val="24"/>
          <w:lang w:val="en-US" w:eastAsia="zh-CN"/>
        </w:rPr>
      </w:pPr>
      <w:r>
        <w:rPr>
          <w:rFonts w:hint="eastAsia"/>
          <w:sz w:val="24"/>
        </w:rPr>
        <w:t>第二部分 2023年度单位决算情况说明</w:t>
      </w:r>
      <w:r>
        <w:rPr>
          <w:rFonts w:ascii="仿宋" w:hAnsi="仿宋" w:eastAsia="仿宋"/>
          <w:sz w:val="28"/>
          <w:szCs w:val="28"/>
        </w:rPr>
        <w:tab/>
      </w:r>
      <w:r>
        <w:rPr>
          <w:rFonts w:hint="eastAsia"/>
          <w:sz w:val="28"/>
          <w:szCs w:val="28"/>
          <w:lang w:val="en-US" w:eastAsia="zh-CN"/>
        </w:rPr>
        <w:t>5</w:t>
      </w:r>
    </w:p>
    <w:p>
      <w:pPr>
        <w:pStyle w:val="15"/>
        <w:adjustRightInd w:val="0"/>
        <w:snapToGrid w:val="0"/>
        <w:spacing w:line="440" w:lineRule="exact"/>
        <w:jc w:val="left"/>
        <w:rPr>
          <w:rFonts w:hint="eastAsia" w:ascii="仿宋" w:hAnsi="仿宋" w:eastAsia="仿宋" w:cstheme="minorBidi"/>
          <w:sz w:val="24"/>
          <w:lang w:val="en-US" w:eastAsia="zh-CN"/>
        </w:rPr>
      </w:pPr>
      <w:r>
        <w:rPr>
          <w:rFonts w:hint="eastAsia"/>
          <w:sz w:val="24"/>
        </w:rPr>
        <w:t>一、收入支出决算总体情况说明</w:t>
      </w:r>
      <w:r>
        <w:rPr>
          <w:rFonts w:ascii="仿宋" w:hAnsi="仿宋" w:eastAsia="仿宋"/>
          <w:sz w:val="28"/>
          <w:szCs w:val="28"/>
        </w:rPr>
        <w:tab/>
      </w:r>
      <w:r>
        <w:rPr>
          <w:rFonts w:hint="eastAsia" w:ascii="仿宋" w:hAnsi="仿宋" w:eastAsia="仿宋"/>
          <w:sz w:val="28"/>
          <w:szCs w:val="28"/>
          <w:lang w:val="en-US" w:eastAsia="zh-CN"/>
        </w:rPr>
        <w:t>5</w:t>
      </w:r>
    </w:p>
    <w:p>
      <w:pPr>
        <w:pStyle w:val="15"/>
        <w:adjustRightInd w:val="0"/>
        <w:snapToGrid w:val="0"/>
        <w:spacing w:line="440" w:lineRule="exact"/>
        <w:jc w:val="left"/>
        <w:rPr>
          <w:rFonts w:hint="eastAsia" w:ascii="仿宋" w:hAnsi="仿宋" w:eastAsia="仿宋" w:cstheme="minorBidi"/>
          <w:sz w:val="24"/>
          <w:lang w:val="en-US" w:eastAsia="zh-CN"/>
        </w:rPr>
      </w:pPr>
      <w:r>
        <w:rPr>
          <w:rFonts w:hint="eastAsia"/>
          <w:sz w:val="24"/>
        </w:rPr>
        <w:t>二、收入决算情况说明</w:t>
      </w:r>
      <w:r>
        <w:rPr>
          <w:rFonts w:ascii="仿宋" w:hAnsi="仿宋" w:eastAsia="仿宋"/>
          <w:sz w:val="28"/>
          <w:szCs w:val="28"/>
        </w:rPr>
        <w:tab/>
      </w:r>
      <w:r>
        <w:rPr>
          <w:rFonts w:hint="eastAsia" w:ascii="仿宋" w:hAnsi="仿宋" w:eastAsia="仿宋"/>
          <w:sz w:val="28"/>
          <w:szCs w:val="28"/>
          <w:lang w:val="en-US" w:eastAsia="zh-CN"/>
        </w:rPr>
        <w:t>5</w:t>
      </w:r>
    </w:p>
    <w:p>
      <w:pPr>
        <w:pStyle w:val="15"/>
        <w:adjustRightInd w:val="0"/>
        <w:snapToGrid w:val="0"/>
        <w:spacing w:line="440" w:lineRule="exact"/>
        <w:jc w:val="left"/>
        <w:rPr>
          <w:rFonts w:hint="eastAsia" w:ascii="仿宋" w:hAnsi="仿宋" w:eastAsia="仿宋" w:cstheme="minorBidi"/>
          <w:sz w:val="24"/>
          <w:lang w:val="en-US" w:eastAsia="zh-CN"/>
        </w:rPr>
      </w:pPr>
      <w:r>
        <w:rPr>
          <w:rFonts w:hint="eastAsia"/>
          <w:sz w:val="24"/>
        </w:rPr>
        <w:t>三、支出决算情况说明</w:t>
      </w:r>
      <w:r>
        <w:rPr>
          <w:rFonts w:ascii="仿宋" w:hAnsi="仿宋" w:eastAsia="仿宋"/>
          <w:sz w:val="28"/>
          <w:szCs w:val="28"/>
        </w:rPr>
        <w:tab/>
      </w:r>
      <w:r>
        <w:rPr>
          <w:rFonts w:hint="eastAsia" w:ascii="仿宋" w:hAnsi="仿宋" w:eastAsia="仿宋"/>
          <w:sz w:val="28"/>
          <w:szCs w:val="28"/>
          <w:lang w:val="en-US" w:eastAsia="zh-CN"/>
        </w:rPr>
        <w:t>6</w:t>
      </w:r>
    </w:p>
    <w:p>
      <w:pPr>
        <w:pStyle w:val="15"/>
        <w:adjustRightInd w:val="0"/>
        <w:snapToGrid w:val="0"/>
        <w:spacing w:line="440" w:lineRule="exact"/>
        <w:jc w:val="left"/>
        <w:rPr>
          <w:rFonts w:hint="eastAsia" w:ascii="仿宋" w:hAnsi="仿宋" w:eastAsia="仿宋" w:cstheme="minorBidi"/>
          <w:sz w:val="24"/>
          <w:lang w:val="en-US" w:eastAsia="zh-CN"/>
        </w:rPr>
      </w:pPr>
      <w:r>
        <w:rPr>
          <w:rFonts w:hint="eastAsia"/>
          <w:sz w:val="24"/>
        </w:rPr>
        <w:t>四、财政拨款收入支出决算总体情况说明</w:t>
      </w:r>
      <w:r>
        <w:rPr>
          <w:rFonts w:ascii="仿宋" w:hAnsi="仿宋" w:eastAsia="仿宋"/>
          <w:sz w:val="28"/>
          <w:szCs w:val="28"/>
        </w:rPr>
        <w:tab/>
      </w:r>
      <w:r>
        <w:rPr>
          <w:rFonts w:hint="eastAsia" w:ascii="仿宋" w:hAnsi="仿宋" w:eastAsia="仿宋"/>
          <w:sz w:val="28"/>
          <w:szCs w:val="28"/>
          <w:lang w:val="en-US" w:eastAsia="zh-CN"/>
        </w:rPr>
        <w:t>6</w:t>
      </w:r>
    </w:p>
    <w:p>
      <w:pPr>
        <w:pStyle w:val="15"/>
        <w:adjustRightInd w:val="0"/>
        <w:snapToGrid w:val="0"/>
        <w:spacing w:line="440" w:lineRule="exact"/>
        <w:jc w:val="left"/>
        <w:rPr>
          <w:rFonts w:hint="eastAsia" w:ascii="仿宋" w:hAnsi="仿宋" w:eastAsia="仿宋" w:cstheme="minorBidi"/>
          <w:sz w:val="24"/>
          <w:lang w:val="en-US" w:eastAsia="zh-CN"/>
        </w:rPr>
      </w:pPr>
      <w:r>
        <w:rPr>
          <w:rFonts w:hint="eastAsia"/>
          <w:sz w:val="24"/>
        </w:rPr>
        <w:t>五、一般公共预算财政拨款支出决算情况说明</w:t>
      </w:r>
      <w:r>
        <w:rPr>
          <w:rFonts w:ascii="仿宋" w:hAnsi="仿宋" w:eastAsia="仿宋"/>
          <w:sz w:val="28"/>
          <w:szCs w:val="28"/>
        </w:rPr>
        <w:tab/>
      </w:r>
      <w:r>
        <w:rPr>
          <w:rFonts w:hint="eastAsia" w:ascii="仿宋" w:hAnsi="仿宋" w:eastAsia="仿宋"/>
          <w:sz w:val="28"/>
          <w:szCs w:val="28"/>
          <w:lang w:val="en-US" w:eastAsia="zh-CN"/>
        </w:rPr>
        <w:t>7</w:t>
      </w:r>
    </w:p>
    <w:p>
      <w:pPr>
        <w:pStyle w:val="15"/>
        <w:adjustRightInd w:val="0"/>
        <w:snapToGrid w:val="0"/>
        <w:spacing w:line="440" w:lineRule="exact"/>
        <w:jc w:val="left"/>
        <w:rPr>
          <w:rFonts w:hint="eastAsia" w:ascii="仿宋" w:hAnsi="仿宋" w:eastAsia="仿宋" w:cstheme="minorBidi"/>
          <w:sz w:val="24"/>
          <w:lang w:val="en-US" w:eastAsia="zh-CN"/>
        </w:rPr>
      </w:pPr>
      <w:r>
        <w:rPr>
          <w:rFonts w:hint="eastAsia"/>
          <w:sz w:val="24"/>
        </w:rPr>
        <w:t>六、一般公共预算财政拨款基本支出决算情况说明</w:t>
      </w:r>
      <w:r>
        <w:rPr>
          <w:rFonts w:ascii="仿宋" w:hAnsi="仿宋" w:eastAsia="仿宋"/>
          <w:sz w:val="28"/>
          <w:szCs w:val="28"/>
        </w:rPr>
        <w:tab/>
      </w:r>
      <w:r>
        <w:rPr>
          <w:rFonts w:hint="eastAsia" w:ascii="仿宋" w:hAnsi="仿宋" w:eastAsia="仿宋"/>
          <w:sz w:val="28"/>
          <w:szCs w:val="28"/>
          <w:lang w:val="en-US" w:eastAsia="zh-CN"/>
        </w:rPr>
        <w:t>9</w:t>
      </w:r>
    </w:p>
    <w:p>
      <w:pPr>
        <w:pStyle w:val="15"/>
        <w:adjustRightInd w:val="0"/>
        <w:snapToGrid w:val="0"/>
        <w:spacing w:line="440" w:lineRule="exact"/>
        <w:jc w:val="left"/>
        <w:rPr>
          <w:rFonts w:hint="default" w:ascii="仿宋" w:hAnsi="仿宋" w:eastAsia="仿宋" w:cstheme="minorBidi"/>
          <w:sz w:val="24"/>
          <w:lang w:val="en-US" w:eastAsia="zh-CN"/>
        </w:rPr>
      </w:pPr>
      <w:r>
        <w:rPr>
          <w:rFonts w:hint="eastAsia"/>
          <w:sz w:val="24"/>
        </w:rPr>
        <w:t>七、财政拨款“三公”经费支出决算情况说明</w:t>
      </w:r>
      <w:r>
        <w:rPr>
          <w:rFonts w:ascii="仿宋" w:hAnsi="仿宋" w:eastAsia="仿宋"/>
          <w:sz w:val="28"/>
          <w:szCs w:val="28"/>
        </w:rPr>
        <w:tab/>
      </w:r>
      <w:r>
        <w:rPr>
          <w:rFonts w:hint="eastAsia" w:ascii="仿宋" w:hAnsi="仿宋" w:eastAsia="仿宋"/>
          <w:sz w:val="28"/>
          <w:szCs w:val="28"/>
          <w:lang w:val="en-US" w:eastAsia="zh-CN"/>
        </w:rPr>
        <w:t>10</w:t>
      </w:r>
    </w:p>
    <w:p>
      <w:pPr>
        <w:pStyle w:val="15"/>
        <w:adjustRightInd w:val="0"/>
        <w:snapToGrid w:val="0"/>
        <w:spacing w:line="440" w:lineRule="exact"/>
        <w:jc w:val="left"/>
        <w:rPr>
          <w:rFonts w:hint="default" w:ascii="仿宋" w:hAnsi="仿宋" w:eastAsia="仿宋" w:cstheme="minorBidi"/>
          <w:sz w:val="24"/>
          <w:lang w:val="en-US" w:eastAsia="zh-CN"/>
        </w:rPr>
      </w:pPr>
      <w:r>
        <w:rPr>
          <w:rFonts w:hint="eastAsia"/>
          <w:sz w:val="24"/>
        </w:rPr>
        <w:t>八、政府性基金预算支出决算情况说明</w:t>
      </w:r>
      <w:r>
        <w:rPr>
          <w:rFonts w:ascii="仿宋" w:hAnsi="仿宋" w:eastAsia="仿宋"/>
          <w:sz w:val="28"/>
          <w:szCs w:val="28"/>
        </w:rPr>
        <w:tab/>
      </w:r>
      <w:r>
        <w:rPr>
          <w:rFonts w:hint="eastAsia" w:ascii="仿宋" w:hAnsi="仿宋" w:eastAsia="仿宋"/>
          <w:sz w:val="28"/>
          <w:szCs w:val="28"/>
          <w:lang w:val="en-US" w:eastAsia="zh-CN"/>
        </w:rPr>
        <w:t>12</w:t>
      </w:r>
    </w:p>
    <w:p>
      <w:pPr>
        <w:pStyle w:val="15"/>
        <w:adjustRightInd w:val="0"/>
        <w:snapToGrid w:val="0"/>
        <w:spacing w:line="440" w:lineRule="exact"/>
        <w:jc w:val="left"/>
        <w:rPr>
          <w:rFonts w:hint="default" w:eastAsia="仿宋"/>
          <w:sz w:val="24"/>
          <w:lang w:val="en-US" w:eastAsia="zh-CN"/>
        </w:rPr>
      </w:pPr>
      <w:r>
        <w:rPr>
          <w:rFonts w:hint="eastAsia"/>
          <w:sz w:val="24"/>
        </w:rPr>
        <w:t>九、国有资本经营预算支出决算情况说明</w:t>
      </w:r>
      <w:r>
        <w:rPr>
          <w:rFonts w:ascii="仿宋" w:hAnsi="仿宋" w:eastAsia="仿宋"/>
          <w:sz w:val="28"/>
          <w:szCs w:val="28"/>
        </w:rPr>
        <w:tab/>
      </w:r>
      <w:r>
        <w:rPr>
          <w:rFonts w:hint="eastAsia" w:ascii="仿宋" w:hAnsi="仿宋" w:eastAsia="仿宋"/>
          <w:sz w:val="28"/>
          <w:szCs w:val="28"/>
          <w:lang w:val="en-US" w:eastAsia="zh-CN"/>
        </w:rPr>
        <w:t>12</w:t>
      </w:r>
    </w:p>
    <w:p>
      <w:pPr>
        <w:pStyle w:val="15"/>
        <w:adjustRightInd w:val="0"/>
        <w:snapToGrid w:val="0"/>
        <w:spacing w:line="440" w:lineRule="exact"/>
        <w:jc w:val="left"/>
        <w:rPr>
          <w:rFonts w:hint="default" w:eastAsia="仿宋"/>
          <w:sz w:val="24"/>
          <w:lang w:val="en-US" w:eastAsia="zh-CN"/>
        </w:rPr>
      </w:pPr>
      <w:r>
        <w:rPr>
          <w:rFonts w:hint="eastAsia"/>
          <w:sz w:val="24"/>
        </w:rPr>
        <w:t>十、其他重要事项的情况说明</w:t>
      </w:r>
      <w:r>
        <w:rPr>
          <w:rFonts w:ascii="仿宋" w:hAnsi="仿宋" w:eastAsia="仿宋"/>
          <w:sz w:val="28"/>
          <w:szCs w:val="28"/>
        </w:rPr>
        <w:tab/>
      </w:r>
      <w:r>
        <w:rPr>
          <w:rFonts w:hint="eastAsia" w:ascii="仿宋" w:hAnsi="仿宋" w:eastAsia="仿宋"/>
          <w:sz w:val="28"/>
          <w:szCs w:val="28"/>
          <w:lang w:val="en-US" w:eastAsia="zh-CN"/>
        </w:rPr>
        <w:t>12</w:t>
      </w:r>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ascii="仿宋" w:hAnsi="仿宋" w:eastAsia="仿宋"/>
          <w:sz w:val="28"/>
          <w:szCs w:val="28"/>
        </w:rPr>
        <w:tab/>
      </w:r>
      <w:r>
        <w:rPr>
          <w:rFonts w:hint="eastAsia"/>
          <w:sz w:val="28"/>
          <w:szCs w:val="28"/>
          <w:lang w:val="en-US" w:eastAsia="zh-CN"/>
        </w:rPr>
        <w:t>14</w:t>
      </w:r>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ascii="仿宋" w:hAnsi="仿宋" w:eastAsia="仿宋"/>
          <w:sz w:val="28"/>
          <w:szCs w:val="28"/>
        </w:rPr>
        <w:tab/>
      </w:r>
      <w:r>
        <w:rPr>
          <w:rFonts w:hint="eastAsia"/>
          <w:sz w:val="28"/>
          <w:szCs w:val="28"/>
          <w:lang w:val="en-US" w:eastAsia="zh-CN"/>
        </w:rPr>
        <w:t>17</w:t>
      </w:r>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ascii="仿宋" w:hAnsi="仿宋" w:eastAsia="仿宋"/>
          <w:sz w:val="28"/>
          <w:szCs w:val="28"/>
        </w:rPr>
        <w:tab/>
      </w:r>
      <w:r>
        <w:rPr>
          <w:rFonts w:hint="eastAsia"/>
          <w:sz w:val="28"/>
          <w:szCs w:val="28"/>
          <w:lang w:val="en-US" w:eastAsia="zh-CN"/>
        </w:rPr>
        <w:t>19</w:t>
      </w:r>
    </w:p>
    <w:p>
      <w:pPr>
        <w:pStyle w:val="15"/>
        <w:adjustRightInd w:val="0"/>
        <w:snapToGrid w:val="0"/>
        <w:spacing w:line="440" w:lineRule="exact"/>
        <w:jc w:val="left"/>
        <w:rPr>
          <w:rFonts w:hint="eastAsia" w:eastAsia="仿宋"/>
          <w:sz w:val="24"/>
          <w:lang w:val="en-US" w:eastAsia="zh-CN"/>
        </w:rPr>
      </w:pPr>
      <w:r>
        <w:rPr>
          <w:rFonts w:hint="eastAsia"/>
          <w:sz w:val="24"/>
        </w:rPr>
        <w:t>一、收入支出决算总表</w:t>
      </w:r>
      <w:r>
        <w:rPr>
          <w:rFonts w:ascii="仿宋" w:hAnsi="仿宋" w:eastAsia="仿宋"/>
          <w:sz w:val="28"/>
          <w:szCs w:val="28"/>
        </w:rPr>
        <w:tab/>
      </w:r>
      <w:r>
        <w:rPr>
          <w:rFonts w:hint="eastAsia" w:ascii="仿宋" w:hAnsi="仿宋" w:eastAsia="仿宋"/>
          <w:sz w:val="28"/>
          <w:szCs w:val="28"/>
          <w:lang w:val="en-US" w:eastAsia="zh-CN"/>
        </w:rPr>
        <w:t>1</w:t>
      </w:r>
    </w:p>
    <w:p>
      <w:pPr>
        <w:pStyle w:val="15"/>
        <w:adjustRightInd w:val="0"/>
        <w:snapToGrid w:val="0"/>
        <w:spacing w:line="440" w:lineRule="exact"/>
        <w:jc w:val="left"/>
        <w:rPr>
          <w:rFonts w:hint="eastAsia" w:eastAsia="仿宋"/>
          <w:sz w:val="24"/>
          <w:lang w:val="en-US" w:eastAsia="zh-CN"/>
        </w:rPr>
      </w:pPr>
      <w:r>
        <w:rPr>
          <w:rFonts w:hint="eastAsia"/>
          <w:sz w:val="24"/>
        </w:rPr>
        <w:t>二、收入决算表</w:t>
      </w:r>
      <w:r>
        <w:rPr>
          <w:rFonts w:ascii="仿宋" w:hAnsi="仿宋" w:eastAsia="仿宋"/>
          <w:sz w:val="28"/>
          <w:szCs w:val="28"/>
        </w:rPr>
        <w:tab/>
      </w:r>
      <w:r>
        <w:rPr>
          <w:rFonts w:hint="eastAsia" w:ascii="仿宋" w:hAnsi="仿宋" w:eastAsia="仿宋"/>
          <w:sz w:val="28"/>
          <w:szCs w:val="28"/>
          <w:lang w:val="en-US" w:eastAsia="zh-CN"/>
        </w:rPr>
        <w:t>2</w:t>
      </w:r>
    </w:p>
    <w:p>
      <w:pPr>
        <w:pStyle w:val="15"/>
        <w:adjustRightInd w:val="0"/>
        <w:snapToGrid w:val="0"/>
        <w:spacing w:line="440" w:lineRule="exact"/>
        <w:jc w:val="left"/>
        <w:rPr>
          <w:rFonts w:hint="eastAsia" w:eastAsia="仿宋"/>
          <w:sz w:val="24"/>
          <w:lang w:val="en-US" w:eastAsia="zh-CN"/>
        </w:rPr>
      </w:pPr>
      <w:r>
        <w:rPr>
          <w:rFonts w:hint="eastAsia"/>
          <w:sz w:val="24"/>
        </w:rPr>
        <w:t>三、支出决算表</w:t>
      </w:r>
      <w:r>
        <w:rPr>
          <w:rFonts w:ascii="仿宋" w:hAnsi="仿宋" w:eastAsia="仿宋"/>
          <w:sz w:val="28"/>
          <w:szCs w:val="28"/>
        </w:rPr>
        <w:tab/>
      </w:r>
      <w:r>
        <w:rPr>
          <w:rFonts w:hint="eastAsia" w:ascii="仿宋" w:hAnsi="仿宋" w:eastAsia="仿宋"/>
          <w:sz w:val="28"/>
          <w:szCs w:val="28"/>
          <w:lang w:val="en-US" w:eastAsia="zh-CN"/>
        </w:rPr>
        <w:t>3</w:t>
      </w:r>
    </w:p>
    <w:p>
      <w:pPr>
        <w:pStyle w:val="15"/>
        <w:adjustRightInd w:val="0"/>
        <w:snapToGrid w:val="0"/>
        <w:spacing w:line="440" w:lineRule="exact"/>
        <w:jc w:val="left"/>
        <w:rPr>
          <w:rFonts w:hint="eastAsia" w:eastAsia="仿宋"/>
          <w:sz w:val="24"/>
          <w:lang w:val="en-US" w:eastAsia="zh-CN"/>
        </w:rPr>
      </w:pPr>
      <w:r>
        <w:rPr>
          <w:rFonts w:hint="eastAsia"/>
          <w:sz w:val="24"/>
        </w:rPr>
        <w:t>四、财政拨款收入支出决算总表</w:t>
      </w:r>
      <w:r>
        <w:rPr>
          <w:rFonts w:ascii="仿宋" w:hAnsi="仿宋" w:eastAsia="仿宋"/>
          <w:sz w:val="28"/>
          <w:szCs w:val="28"/>
        </w:rPr>
        <w:tab/>
      </w:r>
      <w:r>
        <w:rPr>
          <w:rFonts w:hint="eastAsia" w:ascii="仿宋" w:hAnsi="仿宋" w:eastAsia="仿宋"/>
          <w:sz w:val="28"/>
          <w:szCs w:val="28"/>
          <w:lang w:val="en-US" w:eastAsia="zh-CN"/>
        </w:rPr>
        <w:t>4</w:t>
      </w:r>
    </w:p>
    <w:p>
      <w:pPr>
        <w:pStyle w:val="15"/>
        <w:adjustRightInd w:val="0"/>
        <w:snapToGrid w:val="0"/>
        <w:spacing w:line="440" w:lineRule="exact"/>
        <w:jc w:val="left"/>
        <w:rPr>
          <w:rFonts w:hint="eastAsia" w:eastAsia="仿宋"/>
          <w:sz w:val="24"/>
          <w:lang w:val="en-US" w:eastAsia="zh-CN"/>
        </w:rPr>
      </w:pPr>
      <w:r>
        <w:rPr>
          <w:rFonts w:hint="eastAsia"/>
          <w:sz w:val="24"/>
        </w:rPr>
        <w:t>五、财政拨款支出决算明细表</w:t>
      </w:r>
      <w:r>
        <w:rPr>
          <w:rFonts w:ascii="仿宋" w:hAnsi="仿宋" w:eastAsia="仿宋"/>
          <w:sz w:val="28"/>
          <w:szCs w:val="28"/>
        </w:rPr>
        <w:tab/>
      </w:r>
      <w:r>
        <w:rPr>
          <w:rFonts w:hint="eastAsia" w:ascii="仿宋" w:hAnsi="仿宋" w:eastAsia="仿宋"/>
          <w:sz w:val="28"/>
          <w:szCs w:val="28"/>
          <w:lang w:val="en-US" w:eastAsia="zh-CN"/>
        </w:rPr>
        <w:t>5</w:t>
      </w:r>
    </w:p>
    <w:p>
      <w:pPr>
        <w:pStyle w:val="15"/>
        <w:adjustRightInd w:val="0"/>
        <w:snapToGrid w:val="0"/>
        <w:spacing w:line="440" w:lineRule="exact"/>
        <w:jc w:val="left"/>
        <w:rPr>
          <w:rFonts w:hint="eastAsia" w:eastAsia="仿宋"/>
          <w:sz w:val="24"/>
          <w:lang w:val="en-US" w:eastAsia="zh-CN"/>
        </w:rPr>
      </w:pPr>
      <w:r>
        <w:rPr>
          <w:rFonts w:hint="eastAsia"/>
          <w:sz w:val="24"/>
        </w:rPr>
        <w:t>六、一般公共预算财政拨款支出决算表</w:t>
      </w:r>
      <w:r>
        <w:rPr>
          <w:rFonts w:ascii="仿宋" w:hAnsi="仿宋" w:eastAsia="仿宋"/>
          <w:sz w:val="28"/>
          <w:szCs w:val="28"/>
        </w:rPr>
        <w:tab/>
      </w:r>
      <w:r>
        <w:rPr>
          <w:rFonts w:hint="eastAsia" w:ascii="仿宋" w:hAnsi="仿宋" w:eastAsia="仿宋"/>
          <w:sz w:val="28"/>
          <w:szCs w:val="28"/>
          <w:lang w:val="en-US" w:eastAsia="zh-CN"/>
        </w:rPr>
        <w:t>6</w:t>
      </w:r>
    </w:p>
    <w:p>
      <w:pPr>
        <w:pStyle w:val="15"/>
        <w:adjustRightInd w:val="0"/>
        <w:snapToGrid w:val="0"/>
        <w:spacing w:line="440" w:lineRule="exact"/>
        <w:jc w:val="left"/>
        <w:rPr>
          <w:rFonts w:hint="eastAsia" w:eastAsia="仿宋"/>
          <w:sz w:val="24"/>
          <w:lang w:val="en-US" w:eastAsia="zh-CN"/>
        </w:rPr>
      </w:pPr>
      <w:r>
        <w:rPr>
          <w:rFonts w:hint="eastAsia"/>
          <w:sz w:val="24"/>
        </w:rPr>
        <w:t>七、一般公共预算财政拨款支出决算明细表</w:t>
      </w:r>
      <w:r>
        <w:rPr>
          <w:rFonts w:ascii="仿宋" w:hAnsi="仿宋" w:eastAsia="仿宋"/>
          <w:sz w:val="28"/>
          <w:szCs w:val="28"/>
        </w:rPr>
        <w:tab/>
      </w:r>
      <w:r>
        <w:rPr>
          <w:rFonts w:hint="eastAsia" w:ascii="仿宋" w:hAnsi="仿宋" w:eastAsia="仿宋"/>
          <w:sz w:val="28"/>
          <w:szCs w:val="28"/>
          <w:lang w:val="en-US" w:eastAsia="zh-CN"/>
        </w:rPr>
        <w:t>7</w:t>
      </w:r>
    </w:p>
    <w:p>
      <w:pPr>
        <w:pStyle w:val="15"/>
        <w:adjustRightInd w:val="0"/>
        <w:snapToGrid w:val="0"/>
        <w:spacing w:line="440" w:lineRule="exact"/>
        <w:jc w:val="left"/>
        <w:rPr>
          <w:rFonts w:hint="eastAsia" w:eastAsia="仿宋"/>
          <w:sz w:val="24"/>
          <w:lang w:val="en-US" w:eastAsia="zh-CN"/>
        </w:rPr>
      </w:pPr>
      <w:r>
        <w:rPr>
          <w:rFonts w:hint="eastAsia"/>
          <w:sz w:val="24"/>
        </w:rPr>
        <w:t>八、一般公共预算财政拨款基本支出决算明细表</w:t>
      </w:r>
      <w:r>
        <w:rPr>
          <w:rFonts w:ascii="仿宋" w:hAnsi="仿宋" w:eastAsia="仿宋"/>
          <w:sz w:val="28"/>
          <w:szCs w:val="28"/>
        </w:rPr>
        <w:tab/>
      </w:r>
      <w:r>
        <w:rPr>
          <w:rFonts w:hint="eastAsia" w:ascii="仿宋" w:hAnsi="仿宋" w:eastAsia="仿宋"/>
          <w:sz w:val="28"/>
          <w:szCs w:val="28"/>
          <w:lang w:val="en-US" w:eastAsia="zh-CN"/>
        </w:rPr>
        <w:t>8</w:t>
      </w:r>
    </w:p>
    <w:p>
      <w:pPr>
        <w:pStyle w:val="15"/>
        <w:adjustRightInd w:val="0"/>
        <w:snapToGrid w:val="0"/>
        <w:spacing w:line="440" w:lineRule="exact"/>
        <w:jc w:val="left"/>
        <w:rPr>
          <w:rFonts w:hint="eastAsia" w:eastAsia="仿宋"/>
          <w:sz w:val="24"/>
          <w:lang w:val="en-US" w:eastAsia="zh-CN"/>
        </w:rPr>
      </w:pPr>
      <w:r>
        <w:rPr>
          <w:rFonts w:hint="eastAsia"/>
          <w:sz w:val="24"/>
        </w:rPr>
        <w:t>九、一般公共预算财政拨款项目支出决算表</w:t>
      </w:r>
      <w:r>
        <w:rPr>
          <w:rFonts w:ascii="仿宋" w:hAnsi="仿宋" w:eastAsia="仿宋"/>
          <w:sz w:val="28"/>
          <w:szCs w:val="28"/>
        </w:rPr>
        <w:tab/>
      </w:r>
      <w:r>
        <w:rPr>
          <w:rFonts w:hint="eastAsia" w:ascii="仿宋" w:hAnsi="仿宋" w:eastAsia="仿宋"/>
          <w:sz w:val="28"/>
          <w:szCs w:val="28"/>
          <w:lang w:val="en-US" w:eastAsia="zh-CN"/>
        </w:rPr>
        <w:t>9</w:t>
      </w:r>
    </w:p>
    <w:p>
      <w:pPr>
        <w:pStyle w:val="15"/>
        <w:adjustRightInd w:val="0"/>
        <w:snapToGrid w:val="0"/>
        <w:spacing w:line="440" w:lineRule="exact"/>
        <w:jc w:val="left"/>
        <w:rPr>
          <w:rFonts w:hint="default" w:eastAsia="仿宋"/>
          <w:sz w:val="24"/>
          <w:lang w:val="en-US" w:eastAsia="zh-CN"/>
        </w:rPr>
      </w:pPr>
      <w:r>
        <w:rPr>
          <w:rFonts w:hint="eastAsia"/>
          <w:sz w:val="24"/>
        </w:rPr>
        <w:t>十、政府性基金预算财政拨款收入支出决算表</w:t>
      </w:r>
      <w:r>
        <w:rPr>
          <w:rFonts w:ascii="仿宋" w:hAnsi="仿宋" w:eastAsia="仿宋"/>
          <w:sz w:val="28"/>
          <w:szCs w:val="28"/>
        </w:rPr>
        <w:tab/>
      </w:r>
      <w:r>
        <w:rPr>
          <w:rFonts w:hint="eastAsia" w:ascii="仿宋" w:hAnsi="仿宋" w:eastAsia="仿宋"/>
          <w:sz w:val="28"/>
          <w:szCs w:val="28"/>
          <w:lang w:val="en-US" w:eastAsia="zh-CN"/>
        </w:rPr>
        <w:t>10</w:t>
      </w:r>
    </w:p>
    <w:p>
      <w:pPr>
        <w:pStyle w:val="15"/>
        <w:adjustRightInd w:val="0"/>
        <w:snapToGrid w:val="0"/>
        <w:spacing w:line="440" w:lineRule="exact"/>
        <w:jc w:val="left"/>
        <w:rPr>
          <w:rFonts w:hint="default" w:eastAsia="仿宋"/>
          <w:sz w:val="24"/>
          <w:lang w:val="en-US" w:eastAsia="zh-CN"/>
        </w:rPr>
      </w:pPr>
      <w:r>
        <w:rPr>
          <w:rFonts w:hint="eastAsia"/>
          <w:sz w:val="24"/>
        </w:rPr>
        <w:t>十一、国有资本经营预算财政拨款收入支出决算表</w:t>
      </w:r>
      <w:r>
        <w:rPr>
          <w:rFonts w:ascii="仿宋" w:hAnsi="仿宋" w:eastAsia="仿宋"/>
          <w:sz w:val="28"/>
          <w:szCs w:val="28"/>
        </w:rPr>
        <w:tab/>
      </w:r>
      <w:r>
        <w:rPr>
          <w:rFonts w:hint="eastAsia" w:ascii="仿宋" w:hAnsi="仿宋" w:eastAsia="仿宋"/>
          <w:sz w:val="28"/>
          <w:szCs w:val="28"/>
          <w:lang w:val="en-US" w:eastAsia="zh-CN"/>
        </w:rPr>
        <w:t>11</w:t>
      </w:r>
    </w:p>
    <w:p>
      <w:pPr>
        <w:pStyle w:val="15"/>
        <w:adjustRightInd w:val="0"/>
        <w:snapToGrid w:val="0"/>
        <w:spacing w:line="440" w:lineRule="exact"/>
        <w:jc w:val="left"/>
        <w:rPr>
          <w:rFonts w:hint="default" w:eastAsia="仿宋"/>
          <w:sz w:val="24"/>
          <w:lang w:val="en-US" w:eastAsia="zh-CN"/>
        </w:rPr>
      </w:pPr>
      <w:r>
        <w:rPr>
          <w:rFonts w:hint="eastAsia"/>
          <w:sz w:val="24"/>
        </w:rPr>
        <w:t>十二、国有资本经营预算财政拨款支出决算表</w:t>
      </w:r>
      <w:r>
        <w:rPr>
          <w:rFonts w:ascii="仿宋" w:hAnsi="仿宋" w:eastAsia="仿宋"/>
          <w:sz w:val="28"/>
          <w:szCs w:val="28"/>
        </w:rPr>
        <w:tab/>
      </w:r>
      <w:r>
        <w:rPr>
          <w:rFonts w:hint="eastAsia" w:ascii="仿宋" w:hAnsi="仿宋" w:eastAsia="仿宋"/>
          <w:sz w:val="28"/>
          <w:szCs w:val="28"/>
          <w:lang w:val="en-US" w:eastAsia="zh-CN"/>
        </w:rPr>
        <w:t>12</w:t>
      </w:r>
    </w:p>
    <w:p>
      <w:pPr>
        <w:pStyle w:val="15"/>
        <w:adjustRightInd w:val="0"/>
        <w:snapToGrid w:val="0"/>
        <w:spacing w:line="440" w:lineRule="exact"/>
        <w:jc w:val="left"/>
        <w:rPr>
          <w:rFonts w:hint="default" w:eastAsia="仿宋"/>
          <w:sz w:val="24"/>
          <w:lang w:val="en-US" w:eastAsia="zh-CN"/>
        </w:rPr>
      </w:pPr>
      <w:r>
        <w:rPr>
          <w:rFonts w:hint="eastAsia"/>
          <w:sz w:val="24"/>
        </w:rPr>
        <w:t>十三、财政拨款“三公”经费支出决算表</w:t>
      </w:r>
      <w:r>
        <w:rPr>
          <w:rFonts w:ascii="仿宋" w:hAnsi="仿宋" w:eastAsia="仿宋"/>
          <w:sz w:val="28"/>
          <w:szCs w:val="28"/>
        </w:rPr>
        <w:tab/>
      </w:r>
      <w:r>
        <w:rPr>
          <w:rFonts w:hint="eastAsia" w:ascii="仿宋" w:hAnsi="仿宋" w:eastAsia="仿宋"/>
          <w:sz w:val="28"/>
          <w:szCs w:val="28"/>
          <w:lang w:val="en-US" w:eastAsia="zh-CN"/>
        </w:rPr>
        <w:t>13</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Fonts w:ascii="黑体" w:eastAsia="黑体"/>
          <w:sz w:val="32"/>
          <w:szCs w:val="32"/>
        </w:rPr>
      </w:pPr>
      <w:r>
        <w:rPr>
          <w:rFonts w:hint="eastAsia" w:ascii="黑体" w:hAnsi="黑体" w:eastAsia="黑体"/>
          <w:b w:val="0"/>
        </w:rPr>
        <w:t>第一部分 单位</w:t>
      </w:r>
      <w:r>
        <w:rPr>
          <w:rStyle w:val="29"/>
          <w:rFonts w:hint="eastAsia" w:ascii="黑体" w:hAnsi="黑体" w:eastAsia="黑体"/>
          <w:b w:val="0"/>
          <w:bCs w:val="0"/>
        </w:rPr>
        <w:t>概况</w:t>
      </w:r>
      <w:bookmarkEnd w:id="12"/>
      <w:bookmarkEnd w:id="13"/>
    </w:p>
    <w:p>
      <w:pPr>
        <w:pStyle w:val="4"/>
        <w:numPr>
          <w:ilvl w:val="0"/>
          <w:numId w:val="1"/>
        </w:numPr>
        <w:rPr>
          <w:rStyle w:val="30"/>
          <w:rFonts w:ascii="黑体" w:hAnsi="黑体" w:eastAsia="黑体"/>
          <w:b w:val="0"/>
          <w:bCs w:val="0"/>
        </w:rPr>
      </w:pPr>
      <w:bookmarkStart w:id="14" w:name="_Toc15377197"/>
      <w:bookmarkStart w:id="15" w:name="_Toc15396600"/>
      <w:r>
        <w:rPr>
          <w:rStyle w:val="30"/>
          <w:rFonts w:hint="eastAsia" w:ascii="黑体" w:hAnsi="黑体" w:eastAsia="黑体"/>
          <w:b w:val="0"/>
          <w:bCs w:val="0"/>
        </w:rPr>
        <w:t>主要职责</w:t>
      </w:r>
    </w:p>
    <w:p>
      <w:pPr>
        <w:pStyle w:val="6"/>
        <w:adjustRightInd w:val="0"/>
        <w:snapToGrid w:val="0"/>
        <w:spacing w:before="93" w:line="600" w:lineRule="exact"/>
        <w:ind w:firstLine="640" w:firstLineChars="200"/>
        <w:rPr>
          <w:rFonts w:ascii="仿宋" w:hAnsi="仿宋" w:eastAsia="仿宋"/>
          <w:sz w:val="32"/>
          <w:szCs w:val="32"/>
        </w:rPr>
      </w:pPr>
      <w:r>
        <w:rPr>
          <w:rFonts w:ascii="仿宋" w:hAnsi="仿宋" w:eastAsia="仿宋"/>
          <w:sz w:val="32"/>
          <w:szCs w:val="32"/>
        </w:rPr>
        <w:t>县委党校主要职能是：1.培训轮训全县科级干部、中青年后备干部、基层党员干部和少数民族干部，开展专业技术人员继续教育，负责县级有关部门和企事业单位的委托培训，围绕县委县政府工作大局和干部培训所需开展科学研究。2.研究、宣传马列主义、毛泽东思想、邓小平理论、三个代表重要思想、科学发展观、习近平新时代中国特色社会主义思想等党的理论和党的路线政策方针。3.围绕党的中心任务和县委的决策部署，对全县重大现实问题开展理论研究，将研究成果直接为教学服务，并为县委决策咨询提供参考。4.协助县级各部门、各乡镇、县境内各企事业单位完成干部人才论培训任务。5.负责对全县乡镇党校进行业务指导。6.负责对全县公务员培训，晋升职务任前培训、新录用公务员岗前轮培训、知识更新培训等；开展劳务输出和劳动技能培训；负责企、事业单位或部门的委托培训。7.承办县委、县政府和上级党校交办的其他事项。</w:t>
      </w:r>
    </w:p>
    <w:p>
      <w:pPr>
        <w:pStyle w:val="6"/>
        <w:adjustRightInd w:val="0"/>
        <w:snapToGrid w:val="0"/>
        <w:spacing w:before="93" w:line="600" w:lineRule="exact"/>
        <w:ind w:firstLine="600" w:firstLineChars="200"/>
        <w:rPr>
          <w:rFonts w:ascii="黑体" w:hAnsi="黑体" w:eastAsia="黑体"/>
          <w:b w:val="0"/>
        </w:rPr>
      </w:pPr>
      <w:r>
        <w:rPr>
          <w:rFonts w:hint="eastAsia" w:ascii="黑体" w:hAnsi="黑体" w:eastAsia="黑体"/>
          <w:b w:val="0"/>
        </w:rPr>
        <w:t>二、机构设置</w:t>
      </w:r>
    </w:p>
    <w:bookmarkEnd w:id="14"/>
    <w:bookmarkEnd w:id="15"/>
    <w:p>
      <w:pPr>
        <w:pStyle w:val="6"/>
        <w:adjustRightInd w:val="0"/>
        <w:snapToGrid w:val="0"/>
        <w:spacing w:before="93" w:line="600" w:lineRule="exact"/>
        <w:ind w:firstLine="640" w:firstLineChars="200"/>
        <w:rPr>
          <w:rFonts w:ascii="仿宋" w:hAnsi="仿宋" w:eastAsia="仿宋"/>
          <w:color w:val="auto"/>
          <w:sz w:val="32"/>
          <w:szCs w:val="32"/>
          <w:highlight w:val="none"/>
        </w:rPr>
      </w:pPr>
      <w:r>
        <w:rPr>
          <w:rFonts w:ascii="仿宋" w:hAnsi="仿宋" w:eastAsia="仿宋"/>
          <w:sz w:val="32"/>
          <w:szCs w:val="32"/>
        </w:rPr>
        <w:t>县委党校属参照公务员法管理的事业单位，无下属二级决算单位。</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9"/>
          <w:rFonts w:ascii="黑体" w:hAnsi="黑体" w:eastAsia="黑体"/>
          <w:b w:val="0"/>
          <w:bCs/>
        </w:rPr>
      </w:pPr>
      <w:bookmarkStart w:id="16" w:name="_Toc15377204"/>
      <w:bookmarkStart w:id="17" w:name="_Toc15396602"/>
      <w:r>
        <w:rPr>
          <w:rFonts w:hint="eastAsia" w:ascii="黑体" w:hAnsi="黑体" w:eastAsia="黑体"/>
          <w:b w:val="0"/>
        </w:rPr>
        <w:t>第二部分 2023年度</w:t>
      </w:r>
      <w:r>
        <w:rPr>
          <w:rStyle w:val="29"/>
          <w:rFonts w:hint="eastAsia" w:ascii="黑体" w:hAnsi="黑体" w:eastAsia="黑体"/>
          <w:b w:val="0"/>
          <w:bCs/>
        </w:rPr>
        <w:t>单位决算情况说明</w:t>
      </w:r>
      <w:bookmarkEnd w:id="16"/>
      <w:bookmarkEnd w:id="17"/>
    </w:p>
    <w:p/>
    <w:p>
      <w:pPr>
        <w:pStyle w:val="28"/>
        <w:numPr>
          <w:ilvl w:val="0"/>
          <w:numId w:val="2"/>
        </w:numPr>
        <w:spacing w:line="600" w:lineRule="exact"/>
        <w:ind w:firstLineChars="0"/>
        <w:outlineLvl w:val="1"/>
        <w:rPr>
          <w:rStyle w:val="30"/>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30"/>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330.65</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103.12</w:t>
      </w:r>
      <w:r>
        <w:rPr>
          <w:rFonts w:hint="eastAsia" w:ascii="仿宋" w:hAnsi="仿宋" w:eastAsia="仿宋"/>
          <w:sz w:val="32"/>
          <w:szCs w:val="32"/>
        </w:rPr>
        <w:t>万元，增长</w:t>
      </w:r>
      <w:r>
        <w:rPr>
          <w:rFonts w:hint="eastAsia" w:ascii="仿宋" w:hAnsi="仿宋" w:eastAsia="仿宋"/>
          <w:sz w:val="32"/>
          <w:szCs w:val="32"/>
          <w:lang w:val="en-US" w:eastAsia="zh-CN"/>
        </w:rPr>
        <w:t>45.32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2023年我校调入10名专业技术人员</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r>
        <w:rPr>
          <w:rFonts w:ascii="仿宋" w:hAnsi="仿宋" w:eastAsia="仿宋"/>
          <w:color w:val="000000"/>
          <w:sz w:val="32"/>
          <w:szCs w:val="32"/>
        </w:rPr>
        <w:pict>
          <v:shape id="_x0000_s1026" o:spid="_x0000_s1026" o:spt="75" type="#_x0000_t75" style="position:absolute;left:0pt;margin-left:55.2pt;margin-top:9.9pt;height:141.75pt;width:301.4pt;z-index:251659264;mso-width-relative:page;mso-height-relative:page;" o:ole="t" filled="f" o:preferrelative="t" stroked="f" coordsize="21600,21600">
            <v:path/>
            <v:fill on="f" focussize="0,0"/>
            <v:stroke on="f"/>
            <v:imagedata r:id="rId7" o:title=""/>
            <o:lock v:ext="edit" aspectratio="t"/>
          </v:shape>
          <o:OLEObject Type="Embed" ProgID="MSGraph.Chart.8" ShapeID="_x0000_s1026" DrawAspect="Content" ObjectID="_1468075725" r:id="rId6">
            <o:LockedField>false</o:LockedField>
          </o:OLEObject>
        </w:pic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8"/>
        <w:numPr>
          <w:ilvl w:val="0"/>
          <w:numId w:val="2"/>
        </w:numPr>
        <w:spacing w:line="600" w:lineRule="exact"/>
        <w:ind w:firstLineChars="0"/>
        <w:outlineLvl w:val="1"/>
        <w:rPr>
          <w:rStyle w:val="30"/>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30"/>
          <w:rFonts w:hint="eastAsia" w:ascii="黑体" w:hAnsi="黑体" w:eastAsia="黑体"/>
          <w:b w:val="0"/>
        </w:rPr>
        <w:t>入决算情况说明</w:t>
      </w:r>
      <w:bookmarkEnd w:id="20"/>
      <w:bookmarkEnd w:id="21"/>
    </w:p>
    <w:p>
      <w:pPr>
        <w:spacing w:line="600" w:lineRule="exact"/>
        <w:ind w:firstLine="640" w:firstLineChars="200"/>
        <w:outlineLvl w:val="1"/>
        <w:rPr>
          <w:rFonts w:hint="eastAsia" w:ascii="仿宋" w:hAnsi="仿宋" w:eastAsia="仿宋"/>
          <w:b/>
          <w:sz w:val="32"/>
          <w:szCs w:val="32"/>
          <w:lang w:eastAsia="zh-CN"/>
        </w:rPr>
      </w:pPr>
      <w:r>
        <w:rPr>
          <w:rFonts w:hint="eastAsia" w:ascii="仿宋" w:hAnsi="仿宋" w:eastAsia="仿宋"/>
          <w:sz w:val="32"/>
          <w:szCs w:val="32"/>
        </w:rPr>
        <w:t>2023年度本年收入合计</w:t>
      </w:r>
      <w:r>
        <w:rPr>
          <w:rFonts w:ascii="仿宋" w:hAnsi="仿宋" w:eastAsia="仿宋"/>
          <w:b/>
          <w:sz w:val="32"/>
          <w:szCs w:val="32"/>
        </w:rPr>
        <w:t>329.84</w:t>
      </w:r>
      <w:r>
        <w:rPr>
          <w:rFonts w:hint="eastAsia" w:ascii="仿宋" w:hAnsi="仿宋" w:eastAsia="仿宋"/>
          <w:sz w:val="32"/>
          <w:szCs w:val="32"/>
        </w:rPr>
        <w:t>万元，其中：一般公共预算财政拨款收入</w:t>
      </w:r>
      <w:r>
        <w:rPr>
          <w:rFonts w:ascii="仿宋" w:hAnsi="仿宋" w:eastAsia="仿宋"/>
          <w:b/>
          <w:sz w:val="32"/>
          <w:szCs w:val="32"/>
        </w:rPr>
        <w:t>329.84</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b/>
          <w:sz w:val="32"/>
          <w:szCs w:val="32"/>
          <w:lang w:eastAsia="zh-CN"/>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outlineLvl w:val="1"/>
        <w:rPr>
          <w:rFonts w:ascii="仿宋" w:hAnsi="仿宋" w:eastAsia="仿宋"/>
          <w:sz w:val="32"/>
          <w:szCs w:val="32"/>
        </w:rPr>
      </w:pPr>
    </w:p>
    <w:p>
      <w:pPr>
        <w:pStyle w:val="2"/>
        <w:rPr>
          <w:rFonts w:ascii="仿宋" w:hAnsi="仿宋" w:eastAsia="仿宋"/>
          <w:sz w:val="32"/>
          <w:szCs w:val="32"/>
        </w:rPr>
      </w:pPr>
    </w:p>
    <w:p>
      <w:pPr>
        <w:rPr>
          <w:rFonts w:ascii="仿宋" w:hAnsi="仿宋" w:eastAsia="仿宋"/>
          <w:sz w:val="32"/>
          <w:szCs w:val="32"/>
        </w:rPr>
      </w:pPr>
      <w:r>
        <w:rPr>
          <w:rFonts w:ascii="仿宋" w:hAnsi="仿宋" w:eastAsia="仿宋"/>
          <w:color w:val="000000"/>
          <w:sz w:val="32"/>
          <w:szCs w:val="32"/>
        </w:rPr>
        <w:pict>
          <v:shape id="_x0000_s1027" o:spid="_x0000_s1027" o:spt="75" type="#_x0000_t75" style="position:absolute;left:0pt;margin-left:32.3pt;margin-top:-22.55pt;height:193.05pt;width:289.85pt;z-index:251660288;mso-width-relative:page;mso-height-relative:page;" o:ole="t" filled="f" o:preferrelative="t" stroked="f" coordsize="21600,21600">
            <v:path/>
            <v:fill on="f" focussize="0,0"/>
            <v:stroke on="f"/>
            <v:imagedata r:id="rId9" o:title=""/>
            <o:lock v:ext="edit" aspectratio="t"/>
          </v:shape>
          <o:OLEObject Type="Embed" ProgID="MSGraph.Chart.8" ShapeID="_x0000_s1027" DrawAspect="Content" ObjectID="_1468075726" r:id="rId8">
            <o:LockedField>false</o:LockedField>
          </o:OLEObject>
        </w:pict>
      </w:r>
    </w:p>
    <w:p>
      <w:pPr>
        <w:pStyle w:val="2"/>
        <w:rPr>
          <w:rFonts w:ascii="仿宋" w:hAnsi="仿宋" w:eastAsia="仿宋"/>
          <w:sz w:val="32"/>
          <w:szCs w:val="32"/>
        </w:rPr>
      </w:pPr>
    </w:p>
    <w:p>
      <w:pPr>
        <w:rPr>
          <w:rFonts w:ascii="仿宋" w:hAnsi="仿宋" w:eastAsia="仿宋"/>
          <w:sz w:val="32"/>
          <w:szCs w:val="32"/>
        </w:rPr>
      </w:pPr>
    </w:p>
    <w:p>
      <w:pPr>
        <w:pStyle w:val="2"/>
        <w:rPr>
          <w:rFonts w:ascii="仿宋" w:hAnsi="仿宋" w:eastAsia="仿宋"/>
          <w:sz w:val="32"/>
          <w:szCs w:val="32"/>
        </w:rPr>
      </w:pPr>
    </w:p>
    <w:p/>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8"/>
        <w:numPr>
          <w:ilvl w:val="0"/>
          <w:numId w:val="2"/>
        </w:numPr>
        <w:spacing w:line="600" w:lineRule="exact"/>
        <w:ind w:firstLineChars="0"/>
        <w:outlineLvl w:val="1"/>
        <w:rPr>
          <w:rStyle w:val="30"/>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30"/>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sz w:val="32"/>
          <w:szCs w:val="32"/>
        </w:rPr>
        <w:t>2023年度本年支出合计</w:t>
      </w:r>
      <w:r>
        <w:rPr>
          <w:rFonts w:ascii="仿宋" w:hAnsi="仿宋" w:eastAsia="仿宋"/>
          <w:b/>
          <w:sz w:val="32"/>
          <w:szCs w:val="32"/>
        </w:rPr>
        <w:t>329.84</w:t>
      </w:r>
      <w:r>
        <w:rPr>
          <w:rFonts w:hint="eastAsia" w:ascii="仿宋" w:hAnsi="仿宋" w:eastAsia="仿宋"/>
          <w:sz w:val="32"/>
          <w:szCs w:val="32"/>
        </w:rPr>
        <w:t>万元，其中：基本支出</w:t>
      </w:r>
      <w:r>
        <w:rPr>
          <w:rFonts w:ascii="仿宋" w:hAnsi="仿宋" w:eastAsia="仿宋"/>
          <w:b/>
          <w:sz w:val="32"/>
          <w:szCs w:val="32"/>
        </w:rPr>
        <w:t>325.84</w:t>
      </w:r>
      <w:r>
        <w:rPr>
          <w:rFonts w:hint="eastAsia" w:ascii="仿宋" w:hAnsi="仿宋" w:eastAsia="仿宋"/>
          <w:sz w:val="32"/>
          <w:szCs w:val="32"/>
        </w:rPr>
        <w:t>万元，占</w:t>
      </w:r>
      <w:r>
        <w:rPr>
          <w:rFonts w:ascii="仿宋" w:hAnsi="仿宋" w:eastAsia="仿宋"/>
          <w:b/>
          <w:sz w:val="32"/>
          <w:szCs w:val="32"/>
        </w:rPr>
        <w:t>98.</w:t>
      </w:r>
      <w:r>
        <w:rPr>
          <w:rFonts w:hint="eastAsia" w:ascii="仿宋" w:hAnsi="仿宋" w:eastAsia="仿宋"/>
          <w:b/>
          <w:sz w:val="32"/>
          <w:szCs w:val="32"/>
          <w:lang w:val="en-US" w:eastAsia="zh-CN"/>
        </w:rPr>
        <w:t>8</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4</w:t>
      </w:r>
      <w:r>
        <w:rPr>
          <w:rFonts w:hint="eastAsia" w:ascii="仿宋" w:hAnsi="仿宋" w:eastAsia="仿宋"/>
          <w:sz w:val="32"/>
          <w:szCs w:val="32"/>
        </w:rPr>
        <w:t>万元，占</w:t>
      </w:r>
      <w:r>
        <w:rPr>
          <w:rFonts w:ascii="仿宋" w:hAnsi="仿宋" w:eastAsia="仿宋"/>
          <w:b/>
          <w:sz w:val="32"/>
          <w:szCs w:val="32"/>
        </w:rPr>
        <w:t>1.2</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outlineLvl w:val="1"/>
        <w:rPr>
          <w:rFonts w:hint="eastAsia" w:ascii="仿宋" w:hAnsi="仿宋" w:eastAsia="仿宋"/>
          <w:sz w:val="32"/>
          <w:szCs w:val="32"/>
          <w:lang w:eastAsia="zh-CN"/>
        </w:rPr>
      </w:pPr>
    </w:p>
    <w:p>
      <w:pPr>
        <w:spacing w:line="600" w:lineRule="exact"/>
        <w:ind w:firstLine="643" w:firstLineChars="200"/>
        <w:outlineLvl w:val="1"/>
        <w:rPr>
          <w:rFonts w:ascii="仿宋" w:hAnsi="仿宋" w:eastAsia="仿宋"/>
          <w:b/>
          <w:sz w:val="32"/>
          <w:szCs w:val="32"/>
        </w:rPr>
      </w:pPr>
    </w:p>
    <w:p>
      <w:pPr>
        <w:pStyle w:val="2"/>
        <w:rPr>
          <w:rFonts w:ascii="仿宋" w:hAnsi="仿宋" w:eastAsia="仿宋"/>
          <w:b/>
          <w:sz w:val="32"/>
          <w:szCs w:val="32"/>
        </w:rPr>
      </w:pPr>
      <w:r>
        <w:rPr>
          <w:rFonts w:ascii="仿宋" w:hAnsi="仿宋" w:eastAsia="仿宋"/>
          <w:color w:val="000000"/>
          <w:sz w:val="32"/>
          <w:szCs w:val="32"/>
        </w:rPr>
        <w:pict>
          <v:shape id="_x0000_s1028" o:spid="_x0000_s1028" o:spt="75" type="#_x0000_t75" style="position:absolute;left:0pt;margin-left:40.65pt;margin-top:-22.2pt;height:191.5pt;width:283.55pt;z-index:251661312;mso-width-relative:page;mso-height-relative:page;" o:ole="t" filled="f" o:preferrelative="t" stroked="f" coordsize="21600,21600">
            <v:path/>
            <v:fill on="f" focussize="0,0"/>
            <v:stroke on="f"/>
            <v:imagedata r:id="rId11" o:title=""/>
            <o:lock v:ext="edit" aspectratio="t"/>
          </v:shape>
          <o:OLEObject Type="Embed" ProgID="MSGraph.Chart.8" ShapeID="_x0000_s1028" DrawAspect="Content" ObjectID="_1468075727" r:id="rId10">
            <o:LockedField>false</o:LockedField>
          </o:OLEObject>
        </w:pict>
      </w:r>
    </w:p>
    <w:p>
      <w:pPr>
        <w:rPr>
          <w:rFonts w:ascii="仿宋" w:hAnsi="仿宋" w:eastAsia="仿宋"/>
          <w:b/>
          <w:sz w:val="32"/>
          <w:szCs w:val="32"/>
        </w:rPr>
      </w:pPr>
    </w:p>
    <w:p>
      <w:pPr>
        <w:pStyle w:val="2"/>
        <w:rPr>
          <w:rFonts w:ascii="仿宋" w:hAnsi="仿宋" w:eastAsia="仿宋"/>
          <w:b/>
          <w:sz w:val="32"/>
          <w:szCs w:val="32"/>
        </w:rPr>
      </w:pPr>
    </w:p>
    <w:p/>
    <w:p>
      <w:pPr>
        <w:spacing w:line="600" w:lineRule="exact"/>
        <w:ind w:firstLine="640"/>
        <w:rPr>
          <w:rFonts w:ascii="仿宋" w:hAnsi="仿宋" w:eastAsia="仿宋"/>
          <w:sz w:val="32"/>
          <w:szCs w:val="32"/>
          <w:shd w:val="pct10" w:color="auto" w:fill="FFFFFF"/>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30"/>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b/>
          <w:sz w:val="32"/>
          <w:szCs w:val="32"/>
        </w:rPr>
      </w:pPr>
      <w:r>
        <w:rPr>
          <w:rFonts w:hint="eastAsia" w:ascii="仿宋" w:hAnsi="仿宋" w:eastAsia="仿宋"/>
          <w:sz w:val="32"/>
          <w:szCs w:val="32"/>
        </w:rPr>
        <w:t>2023年度财政拨款收、支总计均为</w:t>
      </w:r>
      <w:r>
        <w:rPr>
          <w:rFonts w:ascii="仿宋" w:hAnsi="仿宋" w:eastAsia="仿宋"/>
          <w:b/>
          <w:sz w:val="32"/>
          <w:szCs w:val="32"/>
        </w:rPr>
        <w:t>330.65</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103.12</w:t>
      </w:r>
      <w:r>
        <w:rPr>
          <w:rFonts w:hint="eastAsia" w:ascii="仿宋" w:hAnsi="仿宋" w:eastAsia="仿宋"/>
          <w:sz w:val="32"/>
          <w:szCs w:val="32"/>
        </w:rPr>
        <w:t>万元，增长</w:t>
      </w:r>
      <w:r>
        <w:rPr>
          <w:rFonts w:hint="eastAsia" w:ascii="仿宋" w:hAnsi="仿宋" w:eastAsia="仿宋"/>
          <w:sz w:val="32"/>
          <w:szCs w:val="32"/>
          <w:lang w:val="en-US" w:eastAsia="zh-CN"/>
        </w:rPr>
        <w:t>45.3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2023年我校调入10名专业技术人员</w:t>
      </w:r>
      <w:r>
        <w:rPr>
          <w:rFonts w:hint="eastAsia" w:ascii="仿宋" w:hAnsi="仿宋" w:eastAsia="仿宋"/>
          <w:sz w:val="32"/>
          <w:szCs w:val="32"/>
        </w:rPr>
        <w:t>。</w:t>
      </w:r>
    </w:p>
    <w:p>
      <w:pPr>
        <w:spacing w:line="600" w:lineRule="exact"/>
        <w:rPr>
          <w:rFonts w:ascii="仿宋" w:hAnsi="仿宋" w:eastAsia="仿宋"/>
          <w:sz w:val="32"/>
          <w:szCs w:val="32"/>
        </w:rPr>
      </w:pPr>
      <w:r>
        <w:rPr>
          <w:rFonts w:hint="eastAsia" w:ascii="仿宋" w:hAnsi="仿宋" w:eastAsia="仿宋"/>
          <w:b/>
          <w:color w:val="FF0000"/>
          <w:sz w:val="32"/>
          <w:szCs w:val="32"/>
        </w:rPr>
        <w:pict>
          <v:shape id="_x0000_s1029" o:spid="_x0000_s1029" o:spt="75" type="#_x0000_t75" style="position:absolute;left:0pt;margin-left:74pt;margin-top:3.4pt;height:141.75pt;width:301.4pt;z-index:251662336;mso-width-relative:page;mso-height-relative:page;" o:ole="t" filled="f" o:preferrelative="t" stroked="f" coordsize="21600,21600">
            <v:path/>
            <v:fill on="f" focussize="0,0"/>
            <v:stroke on="f"/>
            <v:imagedata r:id="rId13" o:title=""/>
            <o:lock v:ext="edit" aspectratio="t"/>
          </v:shape>
          <o:OLEObject Type="Embed" ProgID="MSGraph.Chart.8" ShapeID="_x0000_s1029" DrawAspect="Content" ObjectID="_1468075728" r:id="rId12">
            <o:LockedField>false</o:LockedField>
          </o:OLEObject>
        </w:pict>
      </w:r>
    </w:p>
    <w:p>
      <w:pPr>
        <w:pStyle w:val="2"/>
        <w:rPr>
          <w:rFonts w:ascii="仿宋" w:hAnsi="仿宋" w:eastAsia="仿宋"/>
          <w:sz w:val="32"/>
          <w:szCs w:val="32"/>
        </w:rPr>
      </w:pPr>
    </w:p>
    <w:p>
      <w:pPr>
        <w:rPr>
          <w:rFonts w:ascii="仿宋" w:hAnsi="仿宋" w:eastAsia="仿宋"/>
          <w:sz w:val="32"/>
          <w:szCs w:val="32"/>
        </w:rPr>
      </w:pPr>
    </w:p>
    <w:p>
      <w:pPr>
        <w:pStyle w:val="2"/>
        <w:rPr>
          <w:rFonts w:ascii="仿宋" w:hAnsi="仿宋" w:eastAsia="仿宋"/>
          <w:sz w:val="32"/>
          <w:szCs w:val="32"/>
        </w:rPr>
      </w:pPr>
    </w:p>
    <w:p>
      <w:pPr>
        <w:pStyle w:val="2"/>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30"/>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color w:val="000000"/>
          <w:sz w:val="32"/>
          <w:szCs w:val="32"/>
        </w:rPr>
        <w:pict>
          <v:shape id="_x0000_s1030" o:spid="_x0000_s1030" o:spt="75" type="#_x0000_t75" style="position:absolute;left:0pt;margin-left:77.65pt;margin-top:143.4pt;height:141.75pt;width:301.4pt;z-index:251663360;mso-width-relative:page;mso-height-relative:page;" o:ole="t" filled="f" o:preferrelative="t" stroked="f" coordsize="21600,21600">
            <v:path/>
            <v:fill on="f" focussize="0,0"/>
            <v:stroke on="f"/>
            <v:imagedata r:id="rId15" o:title=""/>
            <o:lock v:ext="edit" aspectratio="t"/>
          </v:shape>
          <o:OLEObject Type="Embed" ProgID="MSGraph.Chart.8" ShapeID="_x0000_s1030" DrawAspect="Content" ObjectID="_1468075729" r:id="rId14">
            <o:LockedField>false</o:LockedField>
          </o:OLEObject>
        </w:pict>
      </w:r>
      <w:r>
        <w:rPr>
          <w:rFonts w:hint="eastAsia" w:ascii="仿宋" w:hAnsi="仿宋" w:eastAsia="仿宋"/>
          <w:sz w:val="32"/>
          <w:szCs w:val="32"/>
        </w:rPr>
        <w:t>2023年度一般公共预算财政拨款支出</w:t>
      </w:r>
      <w:r>
        <w:rPr>
          <w:rFonts w:ascii="仿宋" w:hAnsi="仿宋" w:eastAsia="仿宋"/>
          <w:b/>
          <w:sz w:val="32"/>
          <w:szCs w:val="32"/>
        </w:rPr>
        <w:t>329.84</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103.13</w:t>
      </w:r>
      <w:r>
        <w:rPr>
          <w:rFonts w:hint="eastAsia" w:ascii="仿宋" w:hAnsi="仿宋" w:eastAsia="仿宋"/>
          <w:sz w:val="32"/>
          <w:szCs w:val="32"/>
        </w:rPr>
        <w:t>万元，增长</w:t>
      </w:r>
      <w:r>
        <w:rPr>
          <w:rFonts w:hint="eastAsia" w:ascii="仿宋" w:hAnsi="仿宋" w:eastAsia="仿宋"/>
          <w:sz w:val="32"/>
          <w:szCs w:val="32"/>
          <w:lang w:val="en-US" w:eastAsia="zh-CN"/>
        </w:rPr>
        <w:t>45.5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2023年我校调入十名专业技术人员，工资、办公费等支出增加。</w:t>
      </w:r>
    </w:p>
    <w:p>
      <w:pPr>
        <w:pStyle w:val="2"/>
        <w:rPr>
          <w:rFonts w:hint="eastAsia" w:ascii="仿宋" w:hAnsi="仿宋" w:eastAsia="仿宋"/>
          <w:sz w:val="32"/>
          <w:szCs w:val="32"/>
          <w:lang w:val="en-US" w:eastAsia="zh-CN"/>
        </w:rPr>
      </w:pPr>
    </w:p>
    <w:p>
      <w:pPr>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329.84</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249.44</w:t>
      </w:r>
      <w:r>
        <w:rPr>
          <w:rFonts w:hint="eastAsia" w:ascii="仿宋" w:hAnsi="仿宋" w:eastAsia="仿宋"/>
          <w:sz w:val="32"/>
          <w:szCs w:val="32"/>
        </w:rPr>
        <w:t>万元，占</w:t>
      </w:r>
      <w:r>
        <w:rPr>
          <w:rFonts w:hint="eastAsia" w:ascii="仿宋" w:hAnsi="仿宋" w:eastAsia="仿宋"/>
          <w:sz w:val="32"/>
          <w:szCs w:val="32"/>
          <w:lang w:val="en-US" w:eastAsia="zh-CN"/>
        </w:rPr>
        <w:t>75.6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46.92</w:t>
      </w:r>
      <w:r>
        <w:rPr>
          <w:rFonts w:hint="eastAsia" w:ascii="仿宋" w:hAnsi="仿宋" w:eastAsia="仿宋"/>
          <w:sz w:val="32"/>
          <w:szCs w:val="32"/>
        </w:rPr>
        <w:t>万元，占</w:t>
      </w:r>
      <w:r>
        <w:rPr>
          <w:rFonts w:hint="eastAsia" w:ascii="仿宋" w:hAnsi="仿宋" w:eastAsia="仿宋"/>
          <w:sz w:val="32"/>
          <w:szCs w:val="32"/>
          <w:lang w:val="en-US" w:eastAsia="zh-CN"/>
        </w:rPr>
        <w:t>14.2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10.5</w:t>
      </w:r>
      <w:r>
        <w:rPr>
          <w:rFonts w:hint="eastAsia" w:ascii="仿宋" w:hAnsi="仿宋" w:eastAsia="仿宋"/>
          <w:sz w:val="32"/>
          <w:szCs w:val="32"/>
        </w:rPr>
        <w:t>万元，占</w:t>
      </w:r>
      <w:r>
        <w:rPr>
          <w:rFonts w:hint="eastAsia" w:ascii="仿宋" w:hAnsi="仿宋" w:eastAsia="仿宋"/>
          <w:sz w:val="32"/>
          <w:szCs w:val="32"/>
          <w:lang w:val="en-US" w:eastAsia="zh-CN"/>
        </w:rPr>
        <w:t>3.2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22.98</w:t>
      </w:r>
      <w:r>
        <w:rPr>
          <w:rFonts w:hint="eastAsia" w:ascii="仿宋" w:hAnsi="仿宋" w:eastAsia="仿宋"/>
          <w:sz w:val="32"/>
          <w:szCs w:val="32"/>
        </w:rPr>
        <w:t>万元，占</w:t>
      </w:r>
      <w:r>
        <w:rPr>
          <w:rFonts w:hint="eastAsia" w:ascii="仿宋" w:hAnsi="仿宋" w:eastAsia="仿宋"/>
          <w:sz w:val="32"/>
          <w:szCs w:val="32"/>
          <w:lang w:val="en-US" w:eastAsia="zh-CN"/>
        </w:rPr>
        <w:t>7</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r>
        <w:rPr>
          <w:rFonts w:hint="eastAsia" w:ascii="仿宋" w:hAnsi="仿宋" w:eastAsia="仿宋"/>
          <w:color w:val="000000"/>
          <w:sz w:val="32"/>
          <w:szCs w:val="32"/>
        </w:rPr>
        <w:pict>
          <v:shape id="_x0000_s1031" o:spid="_x0000_s1031" o:spt="75" type="#_x0000_t75" style="position:absolute;left:0pt;margin-left:59.65pt;margin-top:4.55pt;height:191.5pt;width:283.55pt;z-index:251664384;mso-width-relative:page;mso-height-relative:page;" o:ole="t" filled="f" o:preferrelative="t" stroked="f" coordsize="21600,21600">
            <v:path/>
            <v:fill on="f" focussize="0,0"/>
            <v:stroke on="f"/>
            <v:imagedata r:id="rId17" o:title=""/>
            <o:lock v:ext="edit" aspectratio="t"/>
          </v:shape>
          <o:OLEObject Type="Embed" ProgID="MSGraph.Chart.8" ShapeID="_x0000_s1031" DrawAspect="Content" ObjectID="_1468075730" r:id="rId16">
            <o:LockedField>false</o:LockedField>
          </o:OLEObject>
        </w:pic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213"/>
      <w:bookmarkStart w:id="32" w:name="_Toc15378460"/>
      <w:bookmarkStart w:id="33" w:name="_Toc15377444"/>
      <w:r>
        <w:rPr>
          <w:rFonts w:hint="eastAsia" w:ascii="仿宋" w:hAnsi="仿宋" w:eastAsia="仿宋"/>
          <w:b/>
          <w:sz w:val="32"/>
          <w:szCs w:val="32"/>
        </w:rPr>
        <w:t>2023年度一般公共预算支出决算数为</w:t>
      </w:r>
      <w:r>
        <w:rPr>
          <w:rFonts w:ascii="仿宋" w:hAnsi="仿宋" w:eastAsia="仿宋"/>
          <w:b/>
          <w:sz w:val="32"/>
          <w:szCs w:val="32"/>
        </w:rPr>
        <w:t>329.84</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1"/>
      <w:bookmarkEnd w:id="32"/>
      <w:bookmarkEnd w:id="33"/>
    </w:p>
    <w:p>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color w:val="000000"/>
          <w:sz w:val="32"/>
          <w:szCs w:val="32"/>
          <w:lang w:val="en-US" w:eastAsia="zh-CN"/>
        </w:rPr>
        <w:t xml:space="preserve"> </w:t>
      </w:r>
      <w:r>
        <w:rPr>
          <w:rStyle w:val="18"/>
          <w:rFonts w:hint="eastAsia" w:ascii="仿宋" w:hAnsi="仿宋" w:eastAsia="仿宋"/>
          <w:bCs/>
          <w:color w:val="000000"/>
          <w:sz w:val="32"/>
          <w:szCs w:val="32"/>
        </w:rPr>
        <w:t>1.教育</w:t>
      </w:r>
      <w:r>
        <w:rPr>
          <w:rStyle w:val="18"/>
          <w:rFonts w:hint="eastAsia" w:ascii="仿宋" w:hAnsi="仿宋" w:eastAsia="仿宋"/>
          <w:bCs/>
          <w:color w:val="000000"/>
          <w:sz w:val="32"/>
          <w:szCs w:val="32"/>
          <w:lang w:eastAsia="zh-CN"/>
        </w:rPr>
        <w:t>支出</w:t>
      </w:r>
      <w:r>
        <w:rPr>
          <w:rStyle w:val="18"/>
          <w:rFonts w:hint="eastAsia" w:ascii="仿宋" w:hAnsi="仿宋" w:eastAsia="仿宋"/>
          <w:bCs/>
          <w:color w:val="000000"/>
          <w:sz w:val="32"/>
          <w:szCs w:val="32"/>
        </w:rPr>
        <w:t>（类）进修及培训（款）干部教育（项）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249.44</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w:t>
      </w:r>
      <w:r>
        <w:rPr>
          <w:rStyle w:val="18"/>
          <w:rFonts w:hint="eastAsia" w:ascii="仿宋" w:hAnsi="仿宋" w:eastAsia="仿宋"/>
          <w:b w:val="0"/>
          <w:bCs/>
          <w:color w:val="000000"/>
          <w:sz w:val="32"/>
          <w:szCs w:val="32"/>
          <w:lang w:eastAsia="zh-CN"/>
        </w:rPr>
        <w:t>与</w:t>
      </w:r>
      <w:r>
        <w:rPr>
          <w:rStyle w:val="18"/>
          <w:rFonts w:hint="eastAsia" w:ascii="仿宋" w:hAnsi="仿宋" w:eastAsia="仿宋"/>
          <w:b w:val="0"/>
          <w:bCs/>
          <w:color w:val="000000"/>
          <w:sz w:val="32"/>
          <w:szCs w:val="32"/>
        </w:rPr>
        <w:t>预算数</w:t>
      </w:r>
      <w:r>
        <w:rPr>
          <w:rStyle w:val="18"/>
          <w:rFonts w:hint="eastAsia" w:ascii="仿宋" w:hAnsi="仿宋" w:eastAsia="仿宋"/>
          <w:b w:val="0"/>
          <w:bCs/>
          <w:color w:val="000000"/>
          <w:sz w:val="32"/>
          <w:szCs w:val="32"/>
          <w:lang w:eastAsia="zh-CN"/>
        </w:rPr>
        <w:t>持平</w:t>
      </w:r>
      <w:r>
        <w:rPr>
          <w:rFonts w:hint="eastAsia" w:ascii="仿宋" w:hAnsi="仿宋" w:eastAsia="仿宋"/>
          <w:color w:val="000000"/>
          <w:sz w:val="32"/>
          <w:szCs w:val="32"/>
        </w:rPr>
        <w:t>。</w:t>
      </w:r>
    </w:p>
    <w:p>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color w:val="000000"/>
          <w:sz w:val="32"/>
          <w:szCs w:val="32"/>
          <w:lang w:val="en-US" w:eastAsia="zh-CN"/>
        </w:rPr>
        <w:t>2</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社会保障和就业（类）行政事业单位离退休（款）机关事业单位基本养老保险缴费支出（项）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30.76</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lang w:eastAsia="zh-CN"/>
        </w:rPr>
        <w:t>，</w:t>
      </w:r>
      <w:r>
        <w:rPr>
          <w:rStyle w:val="18"/>
          <w:rFonts w:hint="eastAsia" w:ascii="仿宋" w:hAnsi="仿宋" w:eastAsia="仿宋"/>
          <w:b w:val="0"/>
          <w:bCs/>
          <w:color w:val="000000"/>
          <w:sz w:val="32"/>
          <w:szCs w:val="32"/>
        </w:rPr>
        <w:t>决算数</w:t>
      </w:r>
      <w:r>
        <w:rPr>
          <w:rStyle w:val="18"/>
          <w:rFonts w:hint="eastAsia" w:ascii="仿宋" w:hAnsi="仿宋" w:eastAsia="仿宋"/>
          <w:b w:val="0"/>
          <w:bCs/>
          <w:color w:val="000000"/>
          <w:sz w:val="32"/>
          <w:szCs w:val="32"/>
          <w:lang w:eastAsia="zh-CN"/>
        </w:rPr>
        <w:t>与</w:t>
      </w:r>
      <w:r>
        <w:rPr>
          <w:rStyle w:val="18"/>
          <w:rFonts w:hint="eastAsia" w:ascii="仿宋" w:hAnsi="仿宋" w:eastAsia="仿宋"/>
          <w:b w:val="0"/>
          <w:bCs/>
          <w:color w:val="000000"/>
          <w:sz w:val="32"/>
          <w:szCs w:val="32"/>
        </w:rPr>
        <w:t>预算数</w:t>
      </w:r>
      <w:r>
        <w:rPr>
          <w:rStyle w:val="18"/>
          <w:rFonts w:hint="eastAsia" w:ascii="仿宋" w:hAnsi="仿宋" w:eastAsia="仿宋"/>
          <w:b w:val="0"/>
          <w:bCs/>
          <w:color w:val="000000"/>
          <w:sz w:val="32"/>
          <w:szCs w:val="32"/>
          <w:lang w:eastAsia="zh-CN"/>
        </w:rPr>
        <w:t>持平</w:t>
      </w:r>
      <w:r>
        <w:rPr>
          <w:rStyle w:val="18"/>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color w:val="000000"/>
          <w:sz w:val="32"/>
          <w:szCs w:val="32"/>
          <w:lang w:val="en-US" w:eastAsia="zh-CN"/>
        </w:rPr>
        <w:t>3</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社会保障和就业（类）行政事业单位离退休（款）机关事业单位职业年金（项）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15.38</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lang w:eastAsia="zh-CN"/>
        </w:rPr>
        <w:t>，</w:t>
      </w:r>
      <w:r>
        <w:rPr>
          <w:rStyle w:val="18"/>
          <w:rFonts w:hint="eastAsia" w:ascii="仿宋" w:hAnsi="仿宋" w:eastAsia="仿宋"/>
          <w:b w:val="0"/>
          <w:bCs/>
          <w:color w:val="000000"/>
          <w:sz w:val="32"/>
          <w:szCs w:val="32"/>
        </w:rPr>
        <w:t>决算数</w:t>
      </w:r>
      <w:r>
        <w:rPr>
          <w:rStyle w:val="18"/>
          <w:rFonts w:hint="eastAsia" w:ascii="仿宋" w:hAnsi="仿宋" w:eastAsia="仿宋"/>
          <w:b w:val="0"/>
          <w:bCs/>
          <w:color w:val="000000"/>
          <w:sz w:val="32"/>
          <w:szCs w:val="32"/>
          <w:lang w:eastAsia="zh-CN"/>
        </w:rPr>
        <w:t>与</w:t>
      </w:r>
      <w:r>
        <w:rPr>
          <w:rStyle w:val="18"/>
          <w:rFonts w:hint="eastAsia" w:ascii="仿宋" w:hAnsi="仿宋" w:eastAsia="仿宋"/>
          <w:b w:val="0"/>
          <w:bCs/>
          <w:color w:val="000000"/>
          <w:sz w:val="32"/>
          <w:szCs w:val="32"/>
        </w:rPr>
        <w:t>预算数</w:t>
      </w:r>
      <w:r>
        <w:rPr>
          <w:rStyle w:val="18"/>
          <w:rFonts w:hint="eastAsia" w:ascii="仿宋" w:hAnsi="仿宋" w:eastAsia="仿宋"/>
          <w:b w:val="0"/>
          <w:bCs/>
          <w:color w:val="000000"/>
          <w:sz w:val="32"/>
          <w:szCs w:val="32"/>
          <w:lang w:eastAsia="zh-CN"/>
        </w:rPr>
        <w:t>持平</w:t>
      </w:r>
      <w:r>
        <w:rPr>
          <w:rStyle w:val="18"/>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color w:val="000000"/>
          <w:sz w:val="32"/>
          <w:szCs w:val="32"/>
          <w:lang w:val="en-US" w:eastAsia="zh-CN"/>
        </w:rPr>
        <w:t>4</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社会保障和就业（类）行政事业单位离退休（款）其他社会保障和就业支出（项）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0.77</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lang w:eastAsia="zh-CN"/>
        </w:rPr>
        <w:t>，</w:t>
      </w:r>
      <w:r>
        <w:rPr>
          <w:rStyle w:val="18"/>
          <w:rFonts w:hint="eastAsia" w:ascii="仿宋" w:hAnsi="仿宋" w:eastAsia="仿宋"/>
          <w:b w:val="0"/>
          <w:bCs/>
          <w:color w:val="000000"/>
          <w:sz w:val="32"/>
          <w:szCs w:val="32"/>
        </w:rPr>
        <w:t>决算数</w:t>
      </w:r>
      <w:r>
        <w:rPr>
          <w:rStyle w:val="18"/>
          <w:rFonts w:hint="eastAsia" w:ascii="仿宋" w:hAnsi="仿宋" w:eastAsia="仿宋"/>
          <w:b w:val="0"/>
          <w:bCs/>
          <w:color w:val="000000"/>
          <w:sz w:val="32"/>
          <w:szCs w:val="32"/>
          <w:lang w:eastAsia="zh-CN"/>
        </w:rPr>
        <w:t>与</w:t>
      </w:r>
      <w:r>
        <w:rPr>
          <w:rStyle w:val="18"/>
          <w:rFonts w:hint="eastAsia" w:ascii="仿宋" w:hAnsi="仿宋" w:eastAsia="仿宋"/>
          <w:b w:val="0"/>
          <w:bCs/>
          <w:color w:val="000000"/>
          <w:sz w:val="32"/>
          <w:szCs w:val="32"/>
        </w:rPr>
        <w:t>预算数</w:t>
      </w:r>
      <w:r>
        <w:rPr>
          <w:rStyle w:val="18"/>
          <w:rFonts w:hint="eastAsia" w:ascii="仿宋" w:hAnsi="仿宋" w:eastAsia="仿宋"/>
          <w:b w:val="0"/>
          <w:bCs/>
          <w:color w:val="000000"/>
          <w:sz w:val="32"/>
          <w:szCs w:val="32"/>
          <w:lang w:eastAsia="zh-CN"/>
        </w:rPr>
        <w:t>持平</w:t>
      </w:r>
      <w:r>
        <w:rPr>
          <w:rStyle w:val="18"/>
          <w:rFonts w:hint="eastAsia" w:ascii="仿宋" w:hAnsi="仿宋" w:eastAsia="仿宋"/>
          <w:b w:val="0"/>
          <w:bCs/>
          <w:color w:val="000000"/>
          <w:sz w:val="32"/>
          <w:szCs w:val="32"/>
        </w:rPr>
        <w:t>。</w:t>
      </w:r>
    </w:p>
    <w:p>
      <w:pPr>
        <w:spacing w:line="600" w:lineRule="exact"/>
        <w:ind w:firstLine="630" w:firstLineChars="196"/>
      </w:pPr>
      <w:r>
        <w:rPr>
          <w:rStyle w:val="18"/>
          <w:rFonts w:hint="eastAsia" w:ascii="仿宋" w:hAnsi="仿宋" w:eastAsia="仿宋"/>
          <w:bCs/>
          <w:color w:val="000000"/>
          <w:sz w:val="32"/>
          <w:szCs w:val="32"/>
          <w:lang w:val="en-US" w:eastAsia="zh-CN"/>
        </w:rPr>
        <w:t>5</w:t>
      </w:r>
      <w:r>
        <w:rPr>
          <w:rStyle w:val="18"/>
          <w:rFonts w:ascii="仿宋" w:hAnsi="仿宋" w:eastAsia="仿宋"/>
          <w:bCs/>
          <w:color w:val="000000"/>
          <w:sz w:val="32"/>
          <w:szCs w:val="32"/>
        </w:rPr>
        <w:t>.</w:t>
      </w:r>
      <w:r>
        <w:rPr>
          <w:rFonts w:hint="eastAsia" w:ascii="仿宋" w:hAnsi="仿宋" w:eastAsia="仿宋"/>
          <w:b/>
          <w:bCs/>
          <w:color w:val="000000"/>
          <w:sz w:val="32"/>
          <w:szCs w:val="32"/>
        </w:rPr>
        <w:t>卫生健康</w:t>
      </w:r>
      <w:r>
        <w:rPr>
          <w:rStyle w:val="18"/>
          <w:rFonts w:hint="eastAsia" w:ascii="仿宋" w:hAnsi="仿宋" w:eastAsia="仿宋"/>
          <w:bCs/>
          <w:color w:val="000000"/>
          <w:sz w:val="32"/>
          <w:szCs w:val="32"/>
        </w:rPr>
        <w:t>（类）医疗保障（款）行政单位医疗（项）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8.64</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lang w:eastAsia="zh-CN"/>
        </w:rPr>
        <w:t>，</w:t>
      </w:r>
      <w:r>
        <w:rPr>
          <w:rStyle w:val="18"/>
          <w:rFonts w:hint="eastAsia" w:ascii="仿宋" w:hAnsi="仿宋" w:eastAsia="仿宋"/>
          <w:b w:val="0"/>
          <w:bCs/>
          <w:color w:val="000000"/>
          <w:sz w:val="32"/>
          <w:szCs w:val="32"/>
        </w:rPr>
        <w:t>决算数</w:t>
      </w:r>
      <w:r>
        <w:rPr>
          <w:rStyle w:val="18"/>
          <w:rFonts w:hint="eastAsia" w:ascii="仿宋" w:hAnsi="仿宋" w:eastAsia="仿宋"/>
          <w:b w:val="0"/>
          <w:bCs/>
          <w:color w:val="000000"/>
          <w:sz w:val="32"/>
          <w:szCs w:val="32"/>
          <w:lang w:eastAsia="zh-CN"/>
        </w:rPr>
        <w:t>与</w:t>
      </w:r>
      <w:r>
        <w:rPr>
          <w:rStyle w:val="18"/>
          <w:rFonts w:hint="eastAsia" w:ascii="仿宋" w:hAnsi="仿宋" w:eastAsia="仿宋"/>
          <w:b w:val="0"/>
          <w:bCs/>
          <w:color w:val="000000"/>
          <w:sz w:val="32"/>
          <w:szCs w:val="32"/>
        </w:rPr>
        <w:t>预算数</w:t>
      </w:r>
      <w:r>
        <w:rPr>
          <w:rStyle w:val="18"/>
          <w:rFonts w:hint="eastAsia" w:ascii="仿宋" w:hAnsi="仿宋" w:eastAsia="仿宋"/>
          <w:b w:val="0"/>
          <w:bCs/>
          <w:color w:val="000000"/>
          <w:sz w:val="32"/>
          <w:szCs w:val="32"/>
          <w:lang w:eastAsia="zh-CN"/>
        </w:rPr>
        <w:t>持平</w:t>
      </w:r>
      <w:r>
        <w:rPr>
          <w:rStyle w:val="18"/>
          <w:rFonts w:hint="eastAsia" w:ascii="仿宋" w:hAnsi="仿宋" w:eastAsia="仿宋"/>
          <w:b w:val="0"/>
          <w:bCs/>
          <w:color w:val="000000"/>
          <w:sz w:val="32"/>
          <w:szCs w:val="32"/>
        </w:rPr>
        <w:t>。</w:t>
      </w:r>
    </w:p>
    <w:p>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
          <w:bCs w:val="0"/>
          <w:color w:val="000000"/>
          <w:sz w:val="32"/>
          <w:szCs w:val="32"/>
          <w:lang w:val="en-US" w:eastAsia="zh-CN"/>
        </w:rPr>
        <w:t>6</w:t>
      </w:r>
      <w:r>
        <w:rPr>
          <w:rStyle w:val="18"/>
          <w:rFonts w:hint="eastAsia" w:ascii="仿宋" w:hAnsi="仿宋" w:eastAsia="仿宋"/>
          <w:b/>
          <w:bCs w:val="0"/>
          <w:color w:val="000000"/>
          <w:sz w:val="32"/>
          <w:szCs w:val="32"/>
        </w:rPr>
        <w:t>.卫生健康（类）医疗保障（款）</w:t>
      </w:r>
      <w:r>
        <w:rPr>
          <w:rStyle w:val="18"/>
          <w:rFonts w:hint="eastAsia" w:ascii="仿宋" w:hAnsi="仿宋" w:eastAsia="仿宋"/>
          <w:b/>
          <w:bCs w:val="0"/>
          <w:color w:val="000000"/>
          <w:sz w:val="32"/>
          <w:szCs w:val="32"/>
          <w:lang w:eastAsia="zh-CN"/>
        </w:rPr>
        <w:t>公务员医疗补助</w:t>
      </w:r>
      <w:r>
        <w:rPr>
          <w:rStyle w:val="18"/>
          <w:rFonts w:hint="eastAsia" w:ascii="仿宋" w:hAnsi="仿宋" w:eastAsia="仿宋"/>
          <w:bCs/>
          <w:color w:val="000000"/>
          <w:sz w:val="32"/>
          <w:szCs w:val="32"/>
        </w:rPr>
        <w:t>（</w:t>
      </w:r>
      <w:r>
        <w:rPr>
          <w:rStyle w:val="18"/>
          <w:rFonts w:hint="eastAsia" w:ascii="仿宋" w:hAnsi="仿宋" w:eastAsia="仿宋"/>
          <w:b/>
          <w:bCs w:val="0"/>
          <w:color w:val="000000"/>
          <w:sz w:val="32"/>
          <w:szCs w:val="32"/>
        </w:rPr>
        <w:t>项）</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1.86</w:t>
      </w:r>
      <w:r>
        <w:rPr>
          <w:rStyle w:val="18"/>
          <w:rFonts w:hint="eastAsia" w:ascii="仿宋" w:hAnsi="仿宋" w:eastAsia="仿宋"/>
          <w:b w:val="0"/>
          <w:bCs/>
          <w:color w:val="000000"/>
          <w:sz w:val="32"/>
          <w:szCs w:val="32"/>
        </w:rPr>
        <w:t>万元，完成预算100%</w:t>
      </w:r>
      <w:r>
        <w:rPr>
          <w:rStyle w:val="18"/>
          <w:rFonts w:hint="eastAsia" w:ascii="仿宋" w:hAnsi="仿宋" w:eastAsia="仿宋"/>
          <w:b w:val="0"/>
          <w:bCs/>
          <w:color w:val="000000"/>
          <w:sz w:val="32"/>
          <w:szCs w:val="32"/>
          <w:lang w:eastAsia="zh-CN"/>
        </w:rPr>
        <w:t>，</w:t>
      </w:r>
      <w:r>
        <w:rPr>
          <w:rStyle w:val="18"/>
          <w:rFonts w:hint="eastAsia" w:ascii="仿宋" w:hAnsi="仿宋" w:eastAsia="仿宋"/>
          <w:b w:val="0"/>
          <w:bCs/>
          <w:color w:val="000000"/>
          <w:sz w:val="32"/>
          <w:szCs w:val="32"/>
        </w:rPr>
        <w:t>决算数</w:t>
      </w:r>
      <w:r>
        <w:rPr>
          <w:rStyle w:val="18"/>
          <w:rFonts w:hint="eastAsia" w:ascii="仿宋" w:hAnsi="仿宋" w:eastAsia="仿宋"/>
          <w:b w:val="0"/>
          <w:bCs/>
          <w:color w:val="000000"/>
          <w:sz w:val="32"/>
          <w:szCs w:val="32"/>
          <w:lang w:eastAsia="zh-CN"/>
        </w:rPr>
        <w:t>与</w:t>
      </w:r>
      <w:r>
        <w:rPr>
          <w:rStyle w:val="18"/>
          <w:rFonts w:hint="eastAsia" w:ascii="仿宋" w:hAnsi="仿宋" w:eastAsia="仿宋"/>
          <w:b w:val="0"/>
          <w:bCs/>
          <w:color w:val="000000"/>
          <w:sz w:val="32"/>
          <w:szCs w:val="32"/>
        </w:rPr>
        <w:t>预算数</w:t>
      </w:r>
      <w:r>
        <w:rPr>
          <w:rStyle w:val="18"/>
          <w:rFonts w:hint="eastAsia" w:ascii="仿宋" w:hAnsi="仿宋" w:eastAsia="仿宋"/>
          <w:b w:val="0"/>
          <w:bCs/>
          <w:color w:val="000000"/>
          <w:sz w:val="32"/>
          <w:szCs w:val="32"/>
          <w:lang w:eastAsia="zh-CN"/>
        </w:rPr>
        <w:t>持平</w:t>
      </w:r>
      <w:r>
        <w:rPr>
          <w:rStyle w:val="18"/>
          <w:rFonts w:hint="eastAsia" w:ascii="仿宋" w:hAnsi="仿宋" w:eastAsia="仿宋"/>
          <w:b w:val="0"/>
          <w:bCs/>
          <w:color w:val="000000"/>
          <w:sz w:val="32"/>
          <w:szCs w:val="32"/>
        </w:rPr>
        <w:t>。</w:t>
      </w:r>
    </w:p>
    <w:p>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
          <w:bCs w:val="0"/>
          <w:color w:val="000000"/>
          <w:sz w:val="32"/>
          <w:szCs w:val="32"/>
          <w:lang w:val="en-US" w:eastAsia="zh-CN"/>
        </w:rPr>
        <w:t>7</w:t>
      </w:r>
      <w:r>
        <w:rPr>
          <w:rStyle w:val="18"/>
          <w:rFonts w:hint="eastAsia" w:ascii="仿宋" w:hAnsi="仿宋" w:eastAsia="仿宋"/>
          <w:b/>
          <w:bCs w:val="0"/>
          <w:color w:val="000000"/>
          <w:sz w:val="32"/>
          <w:szCs w:val="32"/>
        </w:rPr>
        <w:t>.住房保障（类）住房改革支出（款）住房公积金（项）</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22.98</w:t>
      </w:r>
      <w:r>
        <w:rPr>
          <w:rStyle w:val="18"/>
          <w:rFonts w:hint="eastAsia" w:ascii="仿宋" w:hAnsi="仿宋" w:eastAsia="仿宋"/>
          <w:b w:val="0"/>
          <w:bCs/>
          <w:color w:val="000000"/>
          <w:sz w:val="32"/>
          <w:szCs w:val="32"/>
        </w:rPr>
        <w:t>万元，完成预算100%</w:t>
      </w:r>
      <w:r>
        <w:rPr>
          <w:rStyle w:val="18"/>
          <w:rFonts w:hint="eastAsia" w:ascii="仿宋" w:hAnsi="仿宋" w:eastAsia="仿宋"/>
          <w:b w:val="0"/>
          <w:bCs/>
          <w:color w:val="000000"/>
          <w:sz w:val="32"/>
          <w:szCs w:val="32"/>
          <w:lang w:eastAsia="zh-CN"/>
        </w:rPr>
        <w:t>，</w:t>
      </w:r>
      <w:r>
        <w:rPr>
          <w:rStyle w:val="18"/>
          <w:rFonts w:hint="eastAsia" w:ascii="仿宋" w:hAnsi="仿宋" w:eastAsia="仿宋"/>
          <w:b w:val="0"/>
          <w:bCs/>
          <w:color w:val="000000"/>
          <w:sz w:val="32"/>
          <w:szCs w:val="32"/>
        </w:rPr>
        <w:t>决算数</w:t>
      </w:r>
      <w:r>
        <w:rPr>
          <w:rStyle w:val="18"/>
          <w:rFonts w:hint="eastAsia" w:ascii="仿宋" w:hAnsi="仿宋" w:eastAsia="仿宋"/>
          <w:b w:val="0"/>
          <w:bCs/>
          <w:color w:val="000000"/>
          <w:sz w:val="32"/>
          <w:szCs w:val="32"/>
          <w:lang w:eastAsia="zh-CN"/>
        </w:rPr>
        <w:t>与</w:t>
      </w:r>
      <w:r>
        <w:rPr>
          <w:rStyle w:val="18"/>
          <w:rFonts w:hint="eastAsia" w:ascii="仿宋" w:hAnsi="仿宋" w:eastAsia="仿宋"/>
          <w:b w:val="0"/>
          <w:bCs/>
          <w:color w:val="000000"/>
          <w:sz w:val="32"/>
          <w:szCs w:val="32"/>
        </w:rPr>
        <w:t>预算数</w:t>
      </w:r>
      <w:r>
        <w:rPr>
          <w:rStyle w:val="18"/>
          <w:rFonts w:hint="eastAsia" w:ascii="仿宋" w:hAnsi="仿宋" w:eastAsia="仿宋"/>
          <w:b w:val="0"/>
          <w:bCs/>
          <w:color w:val="000000"/>
          <w:sz w:val="32"/>
          <w:szCs w:val="32"/>
          <w:lang w:eastAsia="zh-CN"/>
        </w:rPr>
        <w:t>持平</w:t>
      </w:r>
      <w:r>
        <w:rPr>
          <w:rStyle w:val="18"/>
          <w:rFonts w:hint="eastAsia" w:ascii="仿宋" w:hAnsi="仿宋" w:eastAsia="仿宋"/>
          <w:b w:val="0"/>
          <w:bCs/>
          <w:color w:val="000000"/>
          <w:sz w:val="32"/>
          <w:szCs w:val="32"/>
        </w:rPr>
        <w:t>。</w:t>
      </w:r>
    </w:p>
    <w:p>
      <w:pPr>
        <w:spacing w:line="600" w:lineRule="exact"/>
        <w:ind w:firstLine="640"/>
        <w:rPr>
          <w:rFonts w:ascii="仿宋" w:hAnsi="仿宋" w:eastAsia="仿宋"/>
          <w:b/>
          <w:sz w:val="32"/>
          <w:szCs w:val="32"/>
        </w:rPr>
      </w:pPr>
    </w:p>
    <w:p>
      <w:pPr>
        <w:pStyle w:val="2"/>
      </w:pPr>
    </w:p>
    <w:p>
      <w:pPr>
        <w:tabs>
          <w:tab w:val="right" w:pos="8306"/>
        </w:tabs>
        <w:spacing w:line="600" w:lineRule="exact"/>
        <w:ind w:firstLine="640"/>
        <w:outlineLvl w:val="1"/>
        <w:rPr>
          <w:rStyle w:val="30"/>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4"/>
      <w:bookmarkEnd w:id="35"/>
      <w:r>
        <w:rPr>
          <w:rStyle w:val="30"/>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325.84</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292.15</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万元，主要包括：基本工资、津贴补贴、奖金、伙食补助费、绩效工资、机关事业单位基本养老保险缴费、职业年金缴费、其他社会保障缴费、其他工资福利支出、生活补助、住房公积金。</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33.69</w:t>
      </w:r>
      <w:r>
        <w:rPr>
          <w:rFonts w:hint="eastAsia" w:ascii="仿宋" w:hAnsi="仿宋" w:eastAsia="仿宋"/>
          <w:sz w:val="32"/>
          <w:szCs w:val="32"/>
        </w:rPr>
        <w:t>万元，主要包括：办公费、水费、电费、邮电费、差旅费、公务接待费、工会经费、福利费、其他交通费、其他商品和服务支出。</w:t>
      </w:r>
    </w:p>
    <w:p>
      <w:pPr>
        <w:spacing w:line="600" w:lineRule="exact"/>
        <w:ind w:firstLine="640"/>
        <w:outlineLvl w:val="1"/>
        <w:rPr>
          <w:rFonts w:hint="eastAsia" w:ascii="黑体" w:eastAsia="黑体"/>
          <w:sz w:val="32"/>
          <w:szCs w:val="32"/>
        </w:rPr>
      </w:pPr>
      <w:bookmarkStart w:id="36" w:name="_Toc15377215"/>
      <w:bookmarkStart w:id="37" w:name="_Toc15396609"/>
    </w:p>
    <w:p>
      <w:pPr>
        <w:spacing w:line="600" w:lineRule="exact"/>
        <w:ind w:firstLine="640"/>
        <w:outlineLvl w:val="1"/>
        <w:rPr>
          <w:rStyle w:val="30"/>
          <w:rFonts w:ascii="黑体" w:hAnsi="黑体" w:eastAsia="黑体"/>
          <w:b w:val="0"/>
        </w:rPr>
      </w:pPr>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b/>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0.61</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，较上年度减少</w:t>
      </w:r>
      <w:r>
        <w:rPr>
          <w:rFonts w:hint="eastAsia" w:ascii="仿宋" w:hAnsi="仿宋" w:eastAsia="仿宋"/>
          <w:sz w:val="32"/>
          <w:szCs w:val="32"/>
          <w:lang w:val="en-US" w:eastAsia="zh-CN"/>
        </w:rPr>
        <w:t>0.01</w:t>
      </w:r>
      <w:r>
        <w:rPr>
          <w:rFonts w:hint="eastAsia" w:ascii="仿宋" w:hAnsi="仿宋" w:eastAsia="仿宋"/>
          <w:sz w:val="32"/>
          <w:szCs w:val="32"/>
        </w:rPr>
        <w:t>万元，下降</w:t>
      </w:r>
      <w:r>
        <w:rPr>
          <w:rFonts w:hint="eastAsia" w:ascii="仿宋" w:hAnsi="仿宋" w:eastAsia="仿宋"/>
          <w:sz w:val="32"/>
          <w:szCs w:val="32"/>
          <w:lang w:val="en-US" w:eastAsia="zh-CN"/>
        </w:rPr>
        <w:t>0.16</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0.61</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。具体情况如下：</w:t>
      </w:r>
    </w:p>
    <w:p>
      <w:pPr>
        <w:pStyle w:val="2"/>
        <w:rPr>
          <w:rFonts w:hint="eastAsia" w:ascii="仿宋" w:hAnsi="仿宋" w:eastAsia="仿宋"/>
          <w:sz w:val="32"/>
          <w:szCs w:val="32"/>
        </w:rPr>
      </w:pPr>
    </w:p>
    <w:p>
      <w:pPr>
        <w:rPr>
          <w:rFonts w:hint="eastAsia" w:ascii="仿宋" w:hAnsi="仿宋" w:eastAsia="仿宋"/>
          <w:sz w:val="32"/>
          <w:szCs w:val="32"/>
        </w:rPr>
      </w:pPr>
    </w:p>
    <w:p>
      <w:pPr>
        <w:pStyle w:val="2"/>
        <w:rPr>
          <w:rFonts w:hint="eastAsia" w:ascii="仿宋" w:hAnsi="仿宋" w:eastAsia="仿宋"/>
          <w:sz w:val="32"/>
          <w:szCs w:val="32"/>
        </w:rPr>
      </w:pPr>
      <w:r>
        <w:rPr>
          <w:rFonts w:hint="eastAsia" w:ascii="仿宋" w:hAnsi="仿宋" w:eastAsia="仿宋"/>
          <w:color w:val="000000"/>
          <w:sz w:val="32"/>
          <w:szCs w:val="32"/>
        </w:rPr>
        <w:pict>
          <v:shape id="_x0000_s1032" o:spid="_x0000_s1032" o:spt="75" type="#_x0000_t75" style="position:absolute;left:0pt;margin-left:53.75pt;margin-top:-61.9pt;height:191.5pt;width:283.55pt;z-index:251665408;mso-width-relative:page;mso-height-relative:page;" o:ole="t" filled="f" o:preferrelative="t" stroked="f" coordsize="21600,21600">
            <v:path/>
            <v:fill on="f" focussize="0,0"/>
            <v:stroke on="f"/>
            <v:imagedata r:id="rId19" o:title=""/>
            <o:lock v:ext="edit" aspectratio="t"/>
          </v:shape>
          <o:OLEObject Type="Embed" ProgID="MSGraph.Chart.8" ShapeID="_x0000_s1032" DrawAspect="Content" ObjectID="_1468075731" r:id="rId18">
            <o:LockedField>false</o:LockedField>
          </o:OLEObject>
        </w:pict>
      </w:r>
    </w:p>
    <w:p>
      <w:pPr>
        <w:rPr>
          <w:rFonts w:hint="eastAsia" w:ascii="仿宋" w:hAnsi="仿宋" w:eastAsia="仿宋"/>
          <w:sz w:val="32"/>
          <w:szCs w:val="32"/>
        </w:rPr>
      </w:pPr>
    </w:p>
    <w:p>
      <w:pPr>
        <w:pStyle w:val="2"/>
        <w:rPr>
          <w:rFonts w:hint="eastAsia" w:ascii="仿宋" w:hAnsi="仿宋" w:eastAsia="仿宋"/>
          <w:sz w:val="32"/>
          <w:szCs w:val="32"/>
        </w:rPr>
      </w:pPr>
    </w:p>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bookmarkStart w:id="40" w:name="_Toc15396610"/>
      <w:bookmarkStart w:id="41" w:name="_Toc15377218"/>
    </w:p>
    <w:p>
      <w:pPr>
        <w:spacing w:line="600" w:lineRule="exact"/>
        <w:ind w:firstLine="640"/>
        <w:rPr>
          <w:rFonts w:hint="eastAsia" w:ascii="仿宋_GB2312" w:eastAsia="仿宋_GB2312"/>
          <w:b/>
          <w:sz w:val="32"/>
          <w:szCs w:val="32"/>
          <w:lang w:val="en-US" w:eastAsia="zh-CN"/>
        </w:rPr>
      </w:pPr>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Cs/>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sz w:val="32"/>
          <w:szCs w:val="32"/>
          <w:lang w:eastAsia="zh-CN"/>
        </w:rPr>
        <w:t>主要原因是我校未产生因公出国（境）费用。</w:t>
      </w:r>
    </w:p>
    <w:p>
      <w:pPr>
        <w:spacing w:line="600" w:lineRule="exact"/>
        <w:ind w:firstLine="640"/>
        <w:rPr>
          <w:rFonts w:hint="eastAsia" w:ascii="仿宋_GB2312" w:eastAsia="仿宋_GB2312"/>
          <w:b/>
          <w:sz w:val="32"/>
          <w:szCs w:val="32"/>
          <w:lang w:eastAsia="zh-CN"/>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Cs/>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sz w:val="32"/>
          <w:szCs w:val="32"/>
          <w:lang w:eastAsia="zh-CN"/>
        </w:rPr>
        <w:t>主要原因是我校无公务用车。</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0.61</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100%</w:t>
      </w:r>
      <w:r>
        <w:rPr>
          <w:rStyle w:val="18"/>
          <w:rFonts w:hint="eastAsia" w:ascii="仿宋" w:hAnsi="仿宋" w:eastAsia="仿宋"/>
          <w:b w:val="0"/>
          <w:bCs/>
          <w:sz w:val="32"/>
          <w:szCs w:val="32"/>
        </w:rPr>
        <w:t>。</w:t>
      </w:r>
      <w:r>
        <w:rPr>
          <w:rFonts w:hint="eastAsia" w:ascii="仿宋_GB2312" w:eastAsia="仿宋_GB2312"/>
          <w:sz w:val="32"/>
          <w:szCs w:val="32"/>
        </w:rPr>
        <w:t>公务接待费支出决算比2022年度减少</w:t>
      </w:r>
      <w:r>
        <w:rPr>
          <w:rFonts w:hint="eastAsia" w:ascii="仿宋_GB2312" w:eastAsia="仿宋_GB2312"/>
          <w:sz w:val="32"/>
          <w:szCs w:val="32"/>
          <w:lang w:val="en-US" w:eastAsia="zh-CN"/>
        </w:rPr>
        <w:t>0.01</w:t>
      </w:r>
      <w:r>
        <w:rPr>
          <w:rFonts w:hint="eastAsia" w:ascii="仿宋_GB2312" w:eastAsia="仿宋_GB2312"/>
          <w:sz w:val="32"/>
          <w:szCs w:val="32"/>
        </w:rPr>
        <w:t>万元，下降</w:t>
      </w:r>
      <w:r>
        <w:rPr>
          <w:rFonts w:hint="eastAsia" w:ascii="仿宋_GB2312" w:eastAsia="仿宋_GB2312"/>
          <w:sz w:val="32"/>
          <w:szCs w:val="32"/>
          <w:lang w:val="en-US" w:eastAsia="zh-CN"/>
        </w:rPr>
        <w:t>0.16</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我校每年产生公务接待平均次数相近</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0.61</w:t>
      </w:r>
      <w:r>
        <w:rPr>
          <w:rFonts w:hint="eastAsia" w:ascii="仿宋_GB2312" w:eastAsia="仿宋_GB2312"/>
          <w:sz w:val="32"/>
          <w:szCs w:val="32"/>
        </w:rPr>
        <w:t>万元，主要用于开展业务活动开支的用餐费等。国内公务接待</w:t>
      </w:r>
      <w:r>
        <w:rPr>
          <w:rFonts w:hint="eastAsia" w:ascii="仿宋_GB2312" w:eastAsia="仿宋_GB2312"/>
          <w:sz w:val="32"/>
          <w:szCs w:val="32"/>
          <w:lang w:val="en-US" w:eastAsia="zh-CN"/>
        </w:rPr>
        <w:t>2</w:t>
      </w:r>
      <w:r>
        <w:rPr>
          <w:rFonts w:hint="eastAsia" w:ascii="仿宋_GB2312" w:eastAsia="仿宋_GB2312"/>
          <w:sz w:val="32"/>
          <w:szCs w:val="32"/>
        </w:rPr>
        <w:t>批次，</w:t>
      </w:r>
      <w:r>
        <w:rPr>
          <w:rFonts w:hint="eastAsia" w:ascii="仿宋_GB2312" w:eastAsia="仿宋_GB2312"/>
          <w:sz w:val="32"/>
          <w:szCs w:val="32"/>
          <w:lang w:val="en-US" w:eastAsia="zh-CN"/>
        </w:rPr>
        <w:t>51</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0.61</w:t>
      </w:r>
      <w:r>
        <w:rPr>
          <w:rFonts w:hint="eastAsia" w:ascii="仿宋_GB2312" w:eastAsia="仿宋_GB2312"/>
          <w:sz w:val="32"/>
          <w:szCs w:val="32"/>
        </w:rPr>
        <w:t>万元，具体内容包括：</w:t>
      </w:r>
      <w:r>
        <w:rPr>
          <w:rFonts w:hint="eastAsia" w:ascii="仿宋_GB2312" w:eastAsia="仿宋_GB2312"/>
          <w:color w:val="auto"/>
          <w:sz w:val="32"/>
          <w:szCs w:val="32"/>
          <w:highlight w:val="none"/>
          <w:lang w:val="en-US" w:eastAsia="zh-CN"/>
        </w:rPr>
        <w:t>1.接待汉源县委党校15人调研我校分类建设、现场教学点，花费金额0.19万元。2.接待乐山市委党校、峨眉山市委党校、夹江、沙湾、金口河党校到我校进行2023年青年教师赛课活动，共计36人，花费0.42万元。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67" w:name="_GoBack"/>
      <w:bookmarkEnd w:id="67"/>
    </w:p>
    <w:p>
      <w:pPr>
        <w:spacing w:line="600" w:lineRule="exact"/>
        <w:ind w:firstLine="640"/>
        <w:outlineLvl w:val="1"/>
        <w:rPr>
          <w:rFonts w:hint="eastAsia" w:ascii="黑体" w:eastAsia="黑体"/>
          <w:sz w:val="32"/>
          <w:szCs w:val="32"/>
        </w:rPr>
      </w:pPr>
    </w:p>
    <w:p>
      <w:pPr>
        <w:spacing w:line="600" w:lineRule="exact"/>
        <w:ind w:firstLine="640"/>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30"/>
          <w:rFonts w:ascii="黑体" w:hAnsi="黑体" w:eastAsia="黑体"/>
          <w:b w:val="0"/>
        </w:rPr>
      </w:pPr>
      <w:bookmarkStart w:id="42" w:name="_Toc15377219"/>
      <w:bookmarkStart w:id="43" w:name="_Toc15396611"/>
      <w:r>
        <w:rPr>
          <w:rStyle w:val="30"/>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30"/>
          <w:rFonts w:ascii="黑体" w:hAnsi="黑体" w:eastAsia="黑体"/>
          <w:b w:val="0"/>
        </w:rPr>
      </w:pPr>
      <w:bookmarkStart w:id="44" w:name="_Toc15377221"/>
      <w:bookmarkStart w:id="45" w:name="_Toc15396612"/>
      <w:r>
        <w:rPr>
          <w:rStyle w:val="30"/>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中共峨边彝族自治县委党校</w:t>
      </w:r>
      <w:r>
        <w:rPr>
          <w:rFonts w:hint="eastAsia" w:ascii="仿宋_GB2312" w:eastAsia="仿宋_GB2312"/>
          <w:sz w:val="32"/>
          <w:szCs w:val="32"/>
        </w:rPr>
        <w:t>机关运行经费支出</w:t>
      </w:r>
      <w:r>
        <w:rPr>
          <w:rFonts w:ascii="仿宋" w:hAnsi="仿宋" w:eastAsia="仿宋"/>
          <w:b/>
          <w:sz w:val="32"/>
          <w:szCs w:val="32"/>
        </w:rPr>
        <w:t>33.69</w:t>
      </w:r>
      <w:r>
        <w:rPr>
          <w:rFonts w:hint="eastAsia" w:ascii="仿宋_GB2312" w:eastAsia="仿宋_GB2312"/>
          <w:sz w:val="32"/>
          <w:szCs w:val="32"/>
        </w:rPr>
        <w:t>万元，比2022年度增加</w:t>
      </w:r>
      <w:r>
        <w:rPr>
          <w:rFonts w:hint="eastAsia" w:ascii="仿宋_GB2312" w:eastAsia="仿宋_GB2312"/>
          <w:sz w:val="32"/>
          <w:szCs w:val="32"/>
          <w:lang w:val="en-US" w:eastAsia="zh-CN"/>
        </w:rPr>
        <w:t>5.1</w:t>
      </w:r>
      <w:r>
        <w:rPr>
          <w:rFonts w:hint="eastAsia" w:ascii="仿宋_GB2312" w:eastAsia="仿宋_GB2312"/>
          <w:sz w:val="32"/>
          <w:szCs w:val="32"/>
        </w:rPr>
        <w:t>万元，增长</w:t>
      </w:r>
      <w:r>
        <w:rPr>
          <w:rFonts w:hint="eastAsia" w:ascii="仿宋_GB2312" w:eastAsia="仿宋_GB2312"/>
          <w:sz w:val="32"/>
          <w:szCs w:val="32"/>
          <w:lang w:val="en-US" w:eastAsia="zh-CN"/>
        </w:rPr>
        <w:t>17.8</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我校</w:t>
      </w:r>
      <w:r>
        <w:rPr>
          <w:rFonts w:hint="eastAsia" w:ascii="仿宋_GB2312" w:eastAsia="仿宋_GB2312"/>
          <w:sz w:val="32"/>
          <w:szCs w:val="32"/>
          <w:lang w:val="en-US" w:eastAsia="zh-CN"/>
        </w:rPr>
        <w:t>2023年新调入10名专业技术人员，机关运行经费有所增加</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中共峨边彝族自治县委党校</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中共峨边彝族自治县委党校</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根据预算绩效管理要求，本单位在2023年度预算编制阶段，组织对县级智库政策研究经费项目</w:t>
      </w:r>
      <w:r>
        <w:rPr>
          <w:rFonts w:hint="eastAsia" w:ascii="仿宋_GB2312" w:eastAsia="仿宋_GB2312"/>
          <w:sz w:val="32"/>
          <w:szCs w:val="32"/>
          <w:lang w:eastAsia="zh-CN"/>
        </w:rPr>
        <w:t>、党</w:t>
      </w:r>
      <w:r>
        <w:rPr>
          <w:rFonts w:hint="eastAsia" w:ascii="仿宋_GB2312" w:eastAsia="仿宋_GB2312"/>
          <w:sz w:val="32"/>
          <w:szCs w:val="32"/>
        </w:rPr>
        <w:t>校工作专项经费</w:t>
      </w:r>
      <w:r>
        <w:rPr>
          <w:rFonts w:hint="eastAsia" w:ascii="仿宋_GB2312" w:eastAsia="仿宋_GB2312"/>
          <w:sz w:val="32"/>
          <w:szCs w:val="32"/>
          <w:lang w:eastAsia="zh-CN"/>
        </w:rPr>
        <w:t>两个</w:t>
      </w:r>
      <w:r>
        <w:rPr>
          <w:rFonts w:hint="eastAsia" w:ascii="仿宋_GB2312" w:eastAsia="仿宋_GB2312"/>
          <w:sz w:val="32"/>
          <w:szCs w:val="32"/>
        </w:rPr>
        <w:t>个项目开展了预算事前绩效评估，对</w:t>
      </w:r>
      <w:r>
        <w:rPr>
          <w:rFonts w:hint="eastAsia" w:ascii="仿宋_GB2312" w:eastAsia="仿宋_GB2312"/>
          <w:sz w:val="32"/>
          <w:szCs w:val="32"/>
          <w:lang w:eastAsia="zh-CN"/>
        </w:rPr>
        <w:t>这两</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1</w:t>
      </w:r>
      <w:r>
        <w:rPr>
          <w:rFonts w:hint="eastAsia" w:ascii="仿宋_GB2312" w:eastAsia="仿宋_GB2312"/>
          <w:sz w:val="32"/>
          <w:szCs w:val="32"/>
        </w:rPr>
        <w:t>个项目开展绩效监控，组织对</w:t>
      </w:r>
      <w:r>
        <w:rPr>
          <w:rFonts w:hint="eastAsia" w:ascii="仿宋_GB2312" w:eastAsia="仿宋_GB2312"/>
          <w:sz w:val="32"/>
          <w:szCs w:val="32"/>
          <w:lang w:eastAsia="zh-CN"/>
        </w:rPr>
        <w:t>党</w:t>
      </w:r>
      <w:r>
        <w:rPr>
          <w:rFonts w:hint="eastAsia" w:ascii="仿宋_GB2312" w:eastAsia="仿宋_GB2312"/>
          <w:sz w:val="32"/>
          <w:szCs w:val="32"/>
        </w:rPr>
        <w:t>校工作专项经费</w:t>
      </w:r>
      <w:r>
        <w:rPr>
          <w:rFonts w:hint="eastAsia" w:ascii="仿宋_GB2312" w:eastAsia="仿宋_GB2312"/>
          <w:sz w:val="32"/>
          <w:szCs w:val="32"/>
          <w:lang w:val="en-US" w:eastAsia="zh-CN"/>
        </w:rPr>
        <w:t>1</w:t>
      </w:r>
      <w:r>
        <w:rPr>
          <w:rFonts w:hint="eastAsia" w:ascii="仿宋_GB2312" w:eastAsia="仿宋_GB2312"/>
          <w:sz w:val="32"/>
          <w:szCs w:val="32"/>
        </w:rPr>
        <w:t>个项目开展绩效自评，绩效自评表详见第四部分附件。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pPr>
        <w:numPr>
          <w:ilvl w:val="0"/>
          <w:numId w:val="4"/>
        </w:numPr>
        <w:spacing w:line="600" w:lineRule="exact"/>
        <w:ind w:firstLine="660" w:firstLineChars="150"/>
        <w:jc w:val="center"/>
        <w:outlineLvl w:val="0"/>
        <w:rPr>
          <w:rStyle w:val="29"/>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9"/>
          <w:rFonts w:hint="eastAsia" w:ascii="黑体" w:hAnsi="黑体" w:eastAsia="黑体"/>
          <w:b w:val="0"/>
        </w:rPr>
        <w:t>词解释</w:t>
      </w:r>
      <w:bookmarkEnd w:id="49"/>
      <w:bookmarkEnd w:id="50"/>
    </w:p>
    <w:p>
      <w:pPr>
        <w:spacing w:line="600" w:lineRule="exact"/>
        <w:jc w:val="left"/>
        <w:rPr>
          <w:rFonts w:ascii="宋体"/>
          <w:b/>
          <w:sz w:val="44"/>
          <w:szCs w:val="44"/>
        </w:rPr>
      </w:pPr>
    </w:p>
    <w:p>
      <w:pPr>
        <w:pStyle w:val="27"/>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年末结转和结余：指单位按有关规定结转到下年或以后年度继续使用的资金。</w:t>
      </w:r>
    </w:p>
    <w:p>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教育支出（类）进修及培训（款）干部教育（项）:反映党校、行政学院的支出。包括机构运转、招聘师资、举办各类培训班的支出等。</w:t>
      </w:r>
    </w:p>
    <w:p>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.社会保障和就业（类）行政事业单位</w:t>
      </w:r>
      <w:r>
        <w:rPr>
          <w:rFonts w:hint="eastAsia" w:ascii="仿宋_GB2312" w:eastAsia="仿宋_GB2312"/>
          <w:sz w:val="32"/>
          <w:szCs w:val="32"/>
          <w:lang w:eastAsia="zh-CN"/>
        </w:rPr>
        <w:t>养老支出</w:t>
      </w:r>
      <w:r>
        <w:rPr>
          <w:rFonts w:hint="eastAsia" w:ascii="仿宋_GB2312" w:eastAsia="仿宋_GB2312"/>
          <w:sz w:val="32"/>
          <w:szCs w:val="32"/>
        </w:rPr>
        <w:t>（款）机关事业单位基本养老保险缴费支出（项）:指行政事业单位实施养老保险制度由单位缴纳的基本养老保险费支出。</w:t>
      </w:r>
    </w:p>
    <w:p>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.社会保障和就业（类）行政事业单位</w:t>
      </w:r>
      <w:r>
        <w:rPr>
          <w:rFonts w:hint="eastAsia" w:ascii="仿宋_GB2312" w:eastAsia="仿宋_GB2312"/>
          <w:sz w:val="32"/>
          <w:szCs w:val="32"/>
          <w:lang w:eastAsia="zh-CN"/>
        </w:rPr>
        <w:t>养老支出</w:t>
      </w:r>
      <w:r>
        <w:rPr>
          <w:rFonts w:hint="eastAsia" w:ascii="仿宋_GB2312" w:eastAsia="仿宋_GB2312"/>
          <w:sz w:val="32"/>
          <w:szCs w:val="32"/>
        </w:rPr>
        <w:t>（款）机关事业单位职业年金缴费支出（项）:指行政事业单位实施养老保险制度由单位缴纳的职业年金支出。</w:t>
      </w:r>
    </w:p>
    <w:p>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.社会保障和就业支出（类）</w:t>
      </w:r>
      <w:r>
        <w:rPr>
          <w:rFonts w:hint="eastAsia" w:ascii="仿宋_GB2312" w:eastAsia="仿宋_GB2312"/>
          <w:sz w:val="32"/>
          <w:szCs w:val="32"/>
          <w:lang w:val="en-US" w:eastAsia="zh-CN"/>
        </w:rPr>
        <w:t>其他社会保障和就业支出</w:t>
      </w:r>
      <w:r>
        <w:rPr>
          <w:rFonts w:hint="eastAsia" w:ascii="仿宋_GB2312" w:eastAsia="仿宋_GB2312"/>
          <w:sz w:val="32"/>
          <w:szCs w:val="32"/>
        </w:rPr>
        <w:t>（款）其他社会保障和就业支出（项）：反映除上述项目以外其他用于社会保障和就业方面的支出。</w:t>
      </w:r>
    </w:p>
    <w:p>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（类）行政事业单位医疗（款）行政单位医疗（项）:指财政部门集中安排的行政单位基本医疗保险缴费经费。</w:t>
      </w:r>
    </w:p>
    <w:p>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9.卫生</w:t>
      </w:r>
      <w:r>
        <w:rPr>
          <w:rFonts w:hint="eastAsia" w:ascii="仿宋_GB2312" w:eastAsia="仿宋_GB2312"/>
          <w:sz w:val="32"/>
          <w:szCs w:val="32"/>
          <w:lang w:eastAsia="zh-CN"/>
        </w:rPr>
        <w:t>健康支出</w:t>
      </w:r>
      <w:r>
        <w:rPr>
          <w:rFonts w:hint="eastAsia" w:ascii="仿宋_GB2312" w:eastAsia="仿宋_GB2312"/>
          <w:sz w:val="32"/>
          <w:szCs w:val="32"/>
        </w:rPr>
        <w:t>（类）行政事业单位医疗（款）</w:t>
      </w:r>
      <w:r>
        <w:rPr>
          <w:rFonts w:hint="eastAsia" w:ascii="仿宋_GB2312" w:eastAsia="仿宋_GB2312"/>
          <w:sz w:val="32"/>
          <w:szCs w:val="32"/>
          <w:lang w:eastAsia="zh-CN"/>
        </w:rPr>
        <w:t>公务员医疗补助</w:t>
      </w:r>
      <w:r>
        <w:rPr>
          <w:rFonts w:hint="eastAsia" w:ascii="仿宋_GB2312" w:eastAsia="仿宋_GB2312"/>
          <w:sz w:val="32"/>
          <w:szCs w:val="32"/>
        </w:rPr>
        <w:t>（项）:</w:t>
      </w:r>
      <w:r>
        <w:rPr>
          <w:rFonts w:hint="eastAsia" w:ascii="仿宋_GB2312" w:eastAsia="仿宋_GB2312"/>
          <w:sz w:val="32"/>
          <w:szCs w:val="32"/>
          <w:lang w:eastAsia="zh-CN"/>
        </w:rPr>
        <w:t>反映财政部门安排的公务员医疗补助经费</w:t>
      </w:r>
      <w:r>
        <w:rPr>
          <w:rFonts w:hint="eastAsia" w:ascii="仿宋_GB2312" w:eastAsia="仿宋_GB2312"/>
          <w:sz w:val="32"/>
          <w:szCs w:val="32"/>
        </w:rPr>
        <w:t>。</w:t>
      </w:r>
    </w:p>
    <w:p>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0</w:t>
      </w:r>
      <w:r>
        <w:rPr>
          <w:rFonts w:hint="eastAsia" w:ascii="仿宋_GB2312" w:eastAsia="仿宋_GB2312"/>
          <w:sz w:val="32"/>
          <w:szCs w:val="32"/>
        </w:rPr>
        <w:t>.住房保障支出（类）住房改革支出（款）住房公积金（项）:指行政事业单位按人力资源和社会保障部、财政部规定的基本工资和津贴补贴以及规定比例为职工缴纳的住房公积金。</w:t>
      </w:r>
    </w:p>
    <w:p>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.基本支出：指为保障机构正常运转、完成日常工作任务而发生的人员支出和公用支出。</w:t>
      </w:r>
    </w:p>
    <w:p>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.项目支出：指在基本支出之外为完成特定行政任务和事业发展目标所发生的支出。</w:t>
      </w:r>
    </w:p>
    <w:p>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.经营支出：指事业单位在专业业务活动及其辅助活动之外开展非独立核算经营活动发生的支出。</w:t>
      </w:r>
    </w:p>
    <w:p>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9"/>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9"/>
          <w:rFonts w:hint="eastAsia" w:ascii="黑体" w:hAnsi="黑体" w:eastAsia="黑体"/>
          <w:b w:val="0"/>
        </w:rPr>
        <w:t>四部分 附件</w:t>
      </w:r>
      <w:bookmarkEnd w:id="52"/>
    </w:p>
    <w:p>
      <w:pPr>
        <w:spacing w:line="600" w:lineRule="exact"/>
        <w:jc w:val="center"/>
        <w:outlineLvl w:val="0"/>
        <w:rPr>
          <w:rFonts w:ascii="黑体" w:hAnsi="黑体" w:eastAsia="黑体"/>
          <w:color w:val="FF0000"/>
          <w:sz w:val="44"/>
          <w:szCs w:val="44"/>
        </w:rPr>
      </w:pPr>
      <w:bookmarkStart w:id="53" w:name="_Toc15396618"/>
      <w:r>
        <w:rPr>
          <w:rFonts w:hint="eastAsia"/>
          <w:sz w:val="32"/>
          <w:szCs w:val="32"/>
        </w:rPr>
        <w:t>部门预算项目支出绩效自评表（2023年度）</w:t>
      </w:r>
    </w:p>
    <w:tbl>
      <w:tblPr>
        <w:tblStyle w:val="16"/>
        <w:tblpPr w:leftFromText="180" w:rightFromText="180" w:vertAnchor="text" w:horzAnchor="page" w:tblpX="587" w:tblpY="428"/>
        <w:tblOverlap w:val="never"/>
        <w:tblW w:w="10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26"/>
        <w:gridCol w:w="1741"/>
        <w:gridCol w:w="2172"/>
        <w:gridCol w:w="1445"/>
        <w:gridCol w:w="2172"/>
        <w:gridCol w:w="1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0"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9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党校专项工作经费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9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中共峨边彝族自治县委党校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5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67" w:type="dxa"/>
            <w:gridSpan w:val="2"/>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36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6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6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6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6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53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358"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教学设备维护：为保障培训任务的完成，对办公楼等硬件设施进行维修和保养；2.科研及机关党建：主要围绕规划立项课题配套、校（院）级课题资助、学术交流活动、科研精品激励等科研项目为主题，推进县级党校的发展；3.图书购置：为提高培训质量及教学需要，充实图书馆的数据资料。4.特色课程开发及专业化教学点建设。</w:t>
            </w:r>
          </w:p>
        </w:tc>
        <w:tc>
          <w:tcPr>
            <w:tcW w:w="361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1.完成教学设备维护4台；2.完成课题结项3项；3.完成培训任务。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5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1741" w:type="dxa"/>
            <w:vMerge w:val="restar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2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1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2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1741"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1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1741"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1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1741" w:type="dxa"/>
            <w:vMerge w:val="restar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2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1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2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1741"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1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2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1741"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1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2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1741" w:type="dxa"/>
            <w:vMerge w:val="restar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2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1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2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1741"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1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2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1741"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1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2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1741"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1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2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1741"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1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2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1741"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1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2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1741"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1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2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1741"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2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526" w:type="dxa"/>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1741"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结项课题数量</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≥2篇</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结项课题数量</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526" w:type="dxa"/>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1741"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结项课题合格率</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结项课题合格率</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526" w:type="dxa"/>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1741"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维修教学设施数量</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≥3台</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维修教学设施数量</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完成维修4台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526" w:type="dxa"/>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i w:val="0"/>
                <w:iCs w:val="0"/>
                <w:color w:val="333333"/>
                <w:sz w:val="20"/>
                <w:szCs w:val="20"/>
                <w:u w:val="none"/>
              </w:rPr>
            </w:pPr>
          </w:p>
        </w:tc>
        <w:tc>
          <w:tcPr>
            <w:tcW w:w="1741"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课题结项时间</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≤90个工作日</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课题结项时间</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1741"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提升培训学员知识水平</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 优良</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提升培训学员知识水平</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5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741"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培训学员满意度</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培训学员满意度</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500" w:type="dxa"/>
            <w:gridSpan w:val="6"/>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pPr>
        <w:pStyle w:val="14"/>
        <w:spacing w:line="560" w:lineRule="exact"/>
        <w:ind w:left="0" w:leftChars="0" w:firstLine="640"/>
        <w:rPr>
          <w:sz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tbl>
      <w:tblPr>
        <w:tblStyle w:val="16"/>
        <w:tblW w:w="144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696"/>
        <w:gridCol w:w="775"/>
        <w:gridCol w:w="650"/>
        <w:gridCol w:w="2385"/>
        <w:gridCol w:w="5731"/>
        <w:gridCol w:w="488"/>
        <w:gridCol w:w="533"/>
        <w:gridCol w:w="583"/>
        <w:gridCol w:w="550"/>
        <w:gridCol w:w="684"/>
        <w:gridCol w:w="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4448" w:type="dxa"/>
            <w:gridSpan w:val="12"/>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县级部门整体绩效自评打分表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2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绩效指标</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指标分值</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指标解释</w:t>
            </w:r>
          </w:p>
        </w:tc>
        <w:tc>
          <w:tcPr>
            <w:tcW w:w="573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计分标准</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评价方式</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评价属性</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自评打分</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73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整体评价</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样本评价</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定性评价</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定量评价</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FDE9D9"/>
            <w:vAlign w:val="center"/>
          </w:tcPr>
          <w:p>
            <w:pPr>
              <w:jc w:val="center"/>
              <w:rPr>
                <w:rFonts w:hint="eastAsia" w:ascii="宋体" w:hAnsi="宋体" w:eastAsia="宋体" w:cs="宋体"/>
                <w:b/>
                <w:bCs/>
                <w:i w:val="0"/>
                <w:iCs w:val="0"/>
                <w:color w:val="000000"/>
                <w:sz w:val="24"/>
                <w:szCs w:val="24"/>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9" w:hRule="atLeast"/>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部门预算项目绩效管理（70分）</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目标管理（40分）</w:t>
            </w:r>
          </w:p>
        </w:tc>
        <w:tc>
          <w:tcPr>
            <w:tcW w:w="77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目标制定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是否开展部门内部绩效目标审核工作。</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部门组织对本部门（含下属单位）绩效目标开展内部审核的，得10分，否则不得分。</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0"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根据年度绩效目标实现情况，评价部门绩效目标是否科学合理、规范完整、细化量化并与预算安排相匹配。</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1.绩效目标编制科学合理的，得2分，否则酌情扣分。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2.绩效目标编制规范完整的，得2分，否则酌情扣分。                                                       3.绩效指标编制细化量化的，得2分，否则酌情扣分。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4.绩效指标编制与预算安排相匹配的，得2分，否则酌情扣分。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5.评价部门绩效目标纳入部门党组（委）会（办公会）集体决策范围的得2分，否则不得分。                                                                                                                    </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目标实现</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评价部门整体支出绩效目标实现程度与预期目标的偏离度。</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部门整体支出绩效为核心，评价部门整体支出实际完成情况与预期绩效目标偏离度，单个数量指标实际完成未达到预期指标或超过预期指标30%以上的，均不计分。该项指标得分=达到预期值的数量指标个数/全部数量指标个数*10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评价部门预算项目绩效目标实际实现程度与预期目标的偏离度。</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部门预算项目绩效为核心，评价部门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部门自评范围为部门所有纳入绩效目标管理的部门预算项目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9"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动态调整（15分）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支出控制</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部门公用经费及非定额公用支出控制情况。</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及时处置</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评价部门开展绩效运行监控后，将绩效监控结果应用到预算调整的情况。</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绩效运行监控未发现问题或对发现问题提出预算收回、调整处置意见并加以落实的得5分。如存在未及时处置落实的，按未进行问题整改的项目数量/监控发现问题的项目总数×5分扣分，直至扣完。                                                </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执行进度</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评价部门在6、9、11月的预算执行情况。</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部门预算执行进度在6、9、11月应达到序时进度的80%、90%、90%，即实际支出进度分别达到40%、67.5%、82.5%。                                                     6、9、11月部门预算执行进度达到量化指标的分别得1分、2分、2分，未达到目标进度的的按其实际进度占目标进度的比重计算得分。                                             </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完成结果（10分）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资金结余率（低效无效率）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评价部门预算项目年终资金结余情况。                 </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部门预算项目资金结余率小于0.1的项目数/部门预算项目总数*5。</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违规记录</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根据审计监督、财会监督和部门自查结果反映部门上一年度部门预算管理是否存在相关问题。</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依据评价年度审计监督、财会监督和部门自查结果，出现未落实党政机关过紧日子相关要求，以及部门预算管理方面违纪违规等问题的，每个问题扣0.5分，直至扣完。</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绩效结果应用（30分）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内部应用（10分）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预算挂钩</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部门内部绩效结果与预算挂钩情况</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将内设机构和下属单位绩效自评情况纳入内部考核体系，得5分；建立对内设机构和下属单位预算与绩效挂钩机制的，得5分；否则酌情扣分。    </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信息公开（5分)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自评公开</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评价部门是否按要求将部门整体绩效自评情况和自行组织的评价情况向社会公开。</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按要求将相关绩效信息随同决算公开的，得10分，否则不得分。</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9"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整改反馈（10分）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问题整改</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评价部门根据绩效管理结果整改问题、完善政策、改进管理的情况。</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针对绩效管理过程中（包括绩效目标核查、绩效监控核查和重点绩效评价）提出的问题进行整改，得5分，否则酌情扣分。</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9"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应用反馈</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评价部门按要求及时向财政部门反馈结果应用情况。</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部门在规定时间内向财政部门反馈应用绩效结果报告的，得5分，否则不得分。</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2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扣分项（10分）</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被评价单位配合评价工作情况。</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FDE9D9"/>
            <w:vAlign w:val="center"/>
          </w:tcPr>
          <w:p>
            <w:pPr>
              <w:jc w:val="center"/>
              <w:rPr>
                <w:rFonts w:hint="eastAsia" w:ascii="宋体" w:hAnsi="宋体" w:eastAsia="宋体" w:cs="宋体"/>
                <w:i w:val="0"/>
                <w:iCs w:val="0"/>
                <w:color w:val="000000"/>
                <w:sz w:val="24"/>
                <w:szCs w:val="24"/>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bl>
    <w:p>
      <w:pPr>
        <w:pStyle w:val="6"/>
        <w:spacing w:before="93"/>
        <w:rPr>
          <w:rFonts w:hAnsi="Calibri" w:cs="仿宋"/>
          <w:sz w:val="32"/>
          <w:szCs w:val="32"/>
        </w:rPr>
        <w:sectPr>
          <w:pgSz w:w="16838" w:h="11906" w:orient="landscape"/>
          <w:pgMar w:top="1800" w:right="1440" w:bottom="1800" w:left="1440" w:header="851" w:footer="992" w:gutter="0"/>
          <w:pgNumType w:start="1"/>
          <w:cols w:space="425" w:num="1"/>
          <w:titlePg/>
          <w:docGrid w:type="lines" w:linePitch="312" w:charSpace="0"/>
        </w:sect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9"/>
          <w:rFonts w:hint="eastAsia" w:ascii="黑体" w:hAnsi="黑体" w:eastAsia="黑体"/>
          <w:b w:val="0"/>
        </w:rPr>
        <w:t>五部分 附表</w:t>
      </w:r>
      <w:bookmarkEnd w:id="51"/>
      <w:bookmarkEnd w:id="53"/>
      <w:bookmarkStart w:id="54" w:name="_Toc15396619"/>
    </w:p>
    <w:p>
      <w:pPr>
        <w:pStyle w:val="4"/>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30"/>
          <w:rFonts w:hint="eastAsia" w:ascii="仿宋" w:hAnsi="仿宋" w:eastAsia="仿宋"/>
          <w:b w:val="0"/>
          <w:bCs w:val="0"/>
        </w:rPr>
        <w:t>入决算表</w:t>
      </w:r>
      <w:bookmarkEnd w:id="55"/>
    </w:p>
    <w:p>
      <w:pPr>
        <w:pStyle w:val="4"/>
        <w:rPr>
          <w:rFonts w:ascii="仿宋" w:hAnsi="仿宋" w:eastAsia="仿宋"/>
        </w:rPr>
      </w:pPr>
      <w:bookmarkStart w:id="56"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57"/>
    </w:p>
    <w:p>
      <w:pPr>
        <w:pStyle w:val="4"/>
        <w:rPr>
          <w:rStyle w:val="30"/>
          <w:rFonts w:ascii="仿宋" w:hAnsi="仿宋" w:eastAsia="仿宋"/>
          <w:b w:val="0"/>
          <w:bCs w:val="0"/>
        </w:rPr>
      </w:pPr>
      <w:bookmarkStart w:id="58"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30"/>
          <w:rFonts w:hint="eastAsia" w:ascii="仿宋" w:hAnsi="仿宋" w:eastAsia="仿宋"/>
          <w:b w:val="0"/>
          <w:bCs w:val="0"/>
        </w:rPr>
        <w:t>十、</w:t>
      </w:r>
      <w:bookmarkEnd w:id="63"/>
      <w:r>
        <w:rPr>
          <w:rFonts w:hint="eastAsia" w:ascii="仿宋" w:hAnsi="仿宋" w:eastAsia="仿宋"/>
          <w:b w:val="0"/>
        </w:rPr>
        <w:t>政</w:t>
      </w:r>
      <w:r>
        <w:rPr>
          <w:rStyle w:val="30"/>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30"/>
          <w:rFonts w:hint="eastAsia" w:ascii="仿宋" w:hAnsi="仿宋" w:eastAsia="仿宋"/>
          <w:b w:val="0"/>
          <w:bCs w:val="0"/>
        </w:rPr>
        <w:t>十一、</w:t>
      </w:r>
      <w:bookmarkEnd w:id="64"/>
      <w:r>
        <w:rPr>
          <w:rFonts w:hint="eastAsia" w:ascii="仿宋" w:hAnsi="仿宋" w:eastAsia="仿宋"/>
          <w:b w:val="0"/>
        </w:rPr>
        <w:t>国</w:t>
      </w:r>
      <w:r>
        <w:rPr>
          <w:rStyle w:val="30"/>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30"/>
          <w:rFonts w:hint="eastAsia" w:ascii="仿宋" w:hAnsi="仿宋" w:eastAsia="仿宋"/>
          <w:b w:val="0"/>
          <w:bCs w:val="0"/>
        </w:rPr>
        <w:t>十二、</w:t>
      </w:r>
      <w:bookmarkEnd w:id="65"/>
      <w:r>
        <w:rPr>
          <w:rStyle w:val="30"/>
          <w:rFonts w:hint="eastAsia" w:ascii="仿宋" w:hAnsi="仿宋" w:eastAsia="仿宋"/>
          <w:b w:val="0"/>
          <w:bCs w:val="0"/>
        </w:rPr>
        <w:t>国有资本经营预算财政拨款支出决算表</w:t>
      </w:r>
    </w:p>
    <w:p>
      <w:pPr>
        <w:pStyle w:val="4"/>
        <w:rPr>
          <w:rFonts w:eastAsia="仿宋"/>
        </w:rPr>
      </w:pPr>
      <w:bookmarkStart w:id="66" w:name="_Toc15396631"/>
      <w:r>
        <w:rPr>
          <w:rStyle w:val="30"/>
          <w:rFonts w:hint="eastAsia" w:ascii="仿宋" w:hAnsi="仿宋" w:eastAsia="仿宋"/>
          <w:b w:val="0"/>
          <w:bCs w:val="0"/>
        </w:rPr>
        <w:t>十三、</w:t>
      </w:r>
      <w:bookmarkEnd w:id="66"/>
      <w:r>
        <w:rPr>
          <w:rStyle w:val="30"/>
          <w:rFonts w:hint="eastAsia" w:ascii="仿宋" w:hAnsi="仿宋" w:eastAsia="仿宋"/>
          <w:b w:val="0"/>
          <w:bCs w:val="0"/>
        </w:rPr>
        <w:t>财政拨款“三公”经费支出决算表</w:t>
      </w:r>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15</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MzdkYmMyZTgzNmY1MGMwODM0MGE3ZWQzNDFjMD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5C57957"/>
    <w:rsid w:val="05C919AB"/>
    <w:rsid w:val="07E8584F"/>
    <w:rsid w:val="081B5E94"/>
    <w:rsid w:val="0A2032A3"/>
    <w:rsid w:val="0A387F36"/>
    <w:rsid w:val="0B403193"/>
    <w:rsid w:val="0B8A37D8"/>
    <w:rsid w:val="0D570D57"/>
    <w:rsid w:val="0EB35228"/>
    <w:rsid w:val="0EEF6D6E"/>
    <w:rsid w:val="0F5FFB2F"/>
    <w:rsid w:val="0FFFCF60"/>
    <w:rsid w:val="10C055FF"/>
    <w:rsid w:val="118107EC"/>
    <w:rsid w:val="11DD6519"/>
    <w:rsid w:val="1591252B"/>
    <w:rsid w:val="15A21F5D"/>
    <w:rsid w:val="16BB723D"/>
    <w:rsid w:val="18015F3F"/>
    <w:rsid w:val="18D94D16"/>
    <w:rsid w:val="1B125105"/>
    <w:rsid w:val="1B494FD0"/>
    <w:rsid w:val="1B5A5081"/>
    <w:rsid w:val="1B78110D"/>
    <w:rsid w:val="1BAF27FD"/>
    <w:rsid w:val="1BE8440E"/>
    <w:rsid w:val="1D155CEE"/>
    <w:rsid w:val="1FDBBF84"/>
    <w:rsid w:val="20F57F95"/>
    <w:rsid w:val="22422982"/>
    <w:rsid w:val="22781029"/>
    <w:rsid w:val="240371BF"/>
    <w:rsid w:val="243C3EF4"/>
    <w:rsid w:val="25711CC6"/>
    <w:rsid w:val="25C741E6"/>
    <w:rsid w:val="25F37E22"/>
    <w:rsid w:val="276F80C0"/>
    <w:rsid w:val="27842671"/>
    <w:rsid w:val="29FD04D3"/>
    <w:rsid w:val="2A4F64FD"/>
    <w:rsid w:val="2ABE7A3E"/>
    <w:rsid w:val="2AFF09B6"/>
    <w:rsid w:val="2BB16A1E"/>
    <w:rsid w:val="2CA234A8"/>
    <w:rsid w:val="2D0839C4"/>
    <w:rsid w:val="2DD543F0"/>
    <w:rsid w:val="2EFA178C"/>
    <w:rsid w:val="2EFDF86C"/>
    <w:rsid w:val="2F9D17E1"/>
    <w:rsid w:val="30052570"/>
    <w:rsid w:val="30B46D73"/>
    <w:rsid w:val="31465C15"/>
    <w:rsid w:val="319F7F4E"/>
    <w:rsid w:val="33C64B4E"/>
    <w:rsid w:val="35355C03"/>
    <w:rsid w:val="356A28F1"/>
    <w:rsid w:val="357C035A"/>
    <w:rsid w:val="36213401"/>
    <w:rsid w:val="362426A0"/>
    <w:rsid w:val="368E000D"/>
    <w:rsid w:val="36F1624C"/>
    <w:rsid w:val="36FA47BF"/>
    <w:rsid w:val="379B5B54"/>
    <w:rsid w:val="383D272C"/>
    <w:rsid w:val="39AE70AB"/>
    <w:rsid w:val="3A4DCE41"/>
    <w:rsid w:val="3BCB56FA"/>
    <w:rsid w:val="3C0C0783"/>
    <w:rsid w:val="3EE7C2F4"/>
    <w:rsid w:val="3F371B56"/>
    <w:rsid w:val="3F792ED8"/>
    <w:rsid w:val="3F9F3A96"/>
    <w:rsid w:val="3FECA4B2"/>
    <w:rsid w:val="3FF58C48"/>
    <w:rsid w:val="42FF6694"/>
    <w:rsid w:val="46933EE5"/>
    <w:rsid w:val="46CB3641"/>
    <w:rsid w:val="489E6AAA"/>
    <w:rsid w:val="48BF60AB"/>
    <w:rsid w:val="493C27E9"/>
    <w:rsid w:val="496F39ED"/>
    <w:rsid w:val="49FF41D3"/>
    <w:rsid w:val="4BE068DB"/>
    <w:rsid w:val="4BF6002B"/>
    <w:rsid w:val="4BFFC6BE"/>
    <w:rsid w:val="4ECE2238"/>
    <w:rsid w:val="516B3C73"/>
    <w:rsid w:val="51A01903"/>
    <w:rsid w:val="51DB4B86"/>
    <w:rsid w:val="51F64DB0"/>
    <w:rsid w:val="55333C3E"/>
    <w:rsid w:val="56970C86"/>
    <w:rsid w:val="575625C6"/>
    <w:rsid w:val="5BC77310"/>
    <w:rsid w:val="5ED846F5"/>
    <w:rsid w:val="5F67802D"/>
    <w:rsid w:val="5F7DC4F2"/>
    <w:rsid w:val="5FB36814"/>
    <w:rsid w:val="5FBB8E56"/>
    <w:rsid w:val="5FFB5535"/>
    <w:rsid w:val="631E383E"/>
    <w:rsid w:val="64CA39A1"/>
    <w:rsid w:val="65A34E07"/>
    <w:rsid w:val="664C3C4B"/>
    <w:rsid w:val="669337E5"/>
    <w:rsid w:val="69630ADE"/>
    <w:rsid w:val="69BD5F13"/>
    <w:rsid w:val="69FB0B4B"/>
    <w:rsid w:val="6A1362BF"/>
    <w:rsid w:val="6AF200D8"/>
    <w:rsid w:val="6BAC162C"/>
    <w:rsid w:val="6BFFE1FB"/>
    <w:rsid w:val="6C4A05C8"/>
    <w:rsid w:val="6D3B1A89"/>
    <w:rsid w:val="6DB7D8A3"/>
    <w:rsid w:val="6EC78701"/>
    <w:rsid w:val="6F7A5481"/>
    <w:rsid w:val="6F843DA5"/>
    <w:rsid w:val="6FFE07A9"/>
    <w:rsid w:val="704D58C2"/>
    <w:rsid w:val="71BF4EC2"/>
    <w:rsid w:val="72734D90"/>
    <w:rsid w:val="73E75B71"/>
    <w:rsid w:val="7412278C"/>
    <w:rsid w:val="75DDCDA9"/>
    <w:rsid w:val="75FF44B1"/>
    <w:rsid w:val="76AC4419"/>
    <w:rsid w:val="77670518"/>
    <w:rsid w:val="777FA627"/>
    <w:rsid w:val="77DF1B5F"/>
    <w:rsid w:val="77EF2D9D"/>
    <w:rsid w:val="78873C5C"/>
    <w:rsid w:val="79E7B28D"/>
    <w:rsid w:val="7A6A769D"/>
    <w:rsid w:val="7ACFF0C2"/>
    <w:rsid w:val="7AFB9108"/>
    <w:rsid w:val="7B9A5736"/>
    <w:rsid w:val="7BD5340C"/>
    <w:rsid w:val="7BFB19D2"/>
    <w:rsid w:val="7BFD1750"/>
    <w:rsid w:val="7BFDAA1B"/>
    <w:rsid w:val="7CDF9A82"/>
    <w:rsid w:val="7CFFA1BD"/>
    <w:rsid w:val="7D2E3F7A"/>
    <w:rsid w:val="7DB076A5"/>
    <w:rsid w:val="7DED9490"/>
    <w:rsid w:val="7DFF4872"/>
    <w:rsid w:val="7E7487E6"/>
    <w:rsid w:val="7E7C2A54"/>
    <w:rsid w:val="7EEEFD72"/>
    <w:rsid w:val="7F0B2D6D"/>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99"/>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14"/>
    <w:semiHidden/>
    <w:qFormat/>
    <w:uiPriority w:val="0"/>
    <w:pPr>
      <w:snapToGrid w:val="0"/>
      <w:jc w:val="left"/>
    </w:pPr>
    <w:rPr>
      <w:sz w:val="18"/>
      <w:szCs w:val="18"/>
    </w:rPr>
  </w:style>
  <w:style w:type="paragraph" w:styleId="14">
    <w:name w:val="Body Text First Indent 2"/>
    <w:basedOn w:val="7"/>
    <w:unhideWhenUsed/>
    <w:qFormat/>
    <w:uiPriority w:val="99"/>
    <w:pPr>
      <w:ind w:firstLine="420" w:firstLineChars="200"/>
    </w:p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7381</Words>
  <Characters>7978</Characters>
  <Lines>54</Lines>
  <Paragraphs>15</Paragraphs>
  <TotalTime>1</TotalTime>
  <ScaleCrop>false</ScaleCrop>
  <LinksUpToDate>false</LinksUpToDate>
  <CharactersWithSpaces>8528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Administrator</cp:lastModifiedBy>
  <cp:lastPrinted>2023-08-03T02:35:00Z</cp:lastPrinted>
  <dcterms:modified xsi:type="dcterms:W3CDTF">2024-10-22T06:46:17Z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2BA553272B514890AA265AA27300BD8E</vt:lpwstr>
  </property>
</Properties>
</file>