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EC852">
      <w:pPr>
        <w:spacing w:line="580" w:lineRule="exact"/>
        <w:contextualSpacing/>
        <w:rPr>
          <w:rFonts w:hint="default" w:ascii="方正黑体_GBK" w:hAnsi="宋体" w:eastAsia="方正黑体_GBK"/>
          <w:sz w:val="33"/>
          <w:szCs w:val="33"/>
          <w:lang w:val="en-US" w:eastAsia="zh-CN"/>
        </w:rPr>
      </w:pPr>
      <w:r>
        <w:rPr>
          <w:rFonts w:hint="eastAsia" w:ascii="方正黑体_GBK" w:hAnsi="宋体" w:eastAsia="方正黑体_GBK"/>
          <w:sz w:val="33"/>
          <w:szCs w:val="33"/>
          <w:lang w:val="zh-CN"/>
        </w:rPr>
        <w:t>附</w:t>
      </w:r>
      <w:r>
        <w:rPr>
          <w:rFonts w:hint="eastAsia" w:ascii="方正黑体_GBK" w:hAnsi="宋体" w:eastAsia="方正黑体_GBK"/>
          <w:sz w:val="33"/>
          <w:szCs w:val="33"/>
          <w:lang w:val="en-US" w:eastAsia="zh-CN"/>
        </w:rPr>
        <w:t>1-2</w:t>
      </w:r>
    </w:p>
    <w:p w14:paraId="7504BECD">
      <w:pPr>
        <w:widowControl/>
        <w:spacing w:line="580" w:lineRule="exact"/>
        <w:ind w:firstLine="883" w:firstLineChars="200"/>
        <w:contextualSpacing/>
        <w:jc w:val="center"/>
        <w:rPr>
          <w:rFonts w:ascii="宋体"/>
          <w:b/>
          <w:sz w:val="44"/>
          <w:szCs w:val="44"/>
          <w:shd w:val="clear" w:color="auto" w:fill="FFFFFF"/>
        </w:rPr>
      </w:pPr>
    </w:p>
    <w:p w14:paraId="40683F70">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县委党校</w:t>
      </w:r>
      <w:r>
        <w:rPr>
          <w:rFonts w:hint="eastAsia" w:ascii="方正小标宋简体" w:hAnsi="宋体" w:eastAsia="方正小标宋简体"/>
          <w:sz w:val="44"/>
          <w:szCs w:val="44"/>
          <w:shd w:val="clear" w:color="auto" w:fill="FFFFFF"/>
        </w:rPr>
        <w:t>整体绩效自评报告</w:t>
      </w:r>
    </w:p>
    <w:p w14:paraId="49BE6781">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2FB0915D">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3321F422">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12C9EE21">
      <w:pPr>
        <w:widowControl/>
        <w:adjustRightInd w:val="0"/>
        <w:snapToGrid w:val="0"/>
        <w:spacing w:line="580" w:lineRule="exact"/>
        <w:ind w:firstLine="960" w:firstLineChars="3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县委党校属于参照公务员管理的预算单位，内设 4 个股室。无下属二级机构。</w:t>
      </w:r>
    </w:p>
    <w:p w14:paraId="4F1109A9">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0671A274">
      <w:pPr>
        <w:widowControl/>
        <w:adjustRightInd w:val="0"/>
        <w:snapToGrid w:val="0"/>
        <w:spacing w:line="580" w:lineRule="exact"/>
        <w:ind w:firstLine="960" w:firstLineChars="3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eastAsia="zh-CN"/>
        </w:rPr>
        <w:t>机构职能：</w:t>
      </w:r>
      <w:r>
        <w:rPr>
          <w:rFonts w:hint="eastAsia" w:ascii="仿宋_GB2312" w:hAnsi="宋体" w:eastAsia="仿宋_GB2312" w:cs="宋体"/>
          <w:color w:val="000000"/>
          <w:kern w:val="0"/>
          <w:szCs w:val="32"/>
          <w:shd w:val="clear" w:color="auto" w:fill="FFFFFF"/>
          <w:lang w:val="zh-CN"/>
        </w:rPr>
        <w:t>1.根据县委对干部队伍建设的要求，有计划地培养县管党政领导干部，培训中青年后备干部和理论骨干、村级干部；有计划地搞 好党员干部学历教育工作；协同组织、人事部门对学员在党校学习 期间的表现进行考核鉴定。2.研究、宣传马列主义、毛泽东思想、邓小平理论，围绕党的 中心任务和县委的部署，对全县重大现实问题开展理论研究，将研 究成果指教为教学服务，并为县委决策提供参考。3.负责对全县乡镇党校进行业务指导。4.承办县委交办的其他事项。</w:t>
      </w:r>
    </w:p>
    <w:p w14:paraId="4F563452">
      <w:pPr>
        <w:widowControl/>
        <w:adjustRightInd w:val="0"/>
        <w:snapToGrid w:val="0"/>
        <w:spacing w:line="580" w:lineRule="exact"/>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 xml:space="preserve">     人员概况：</w:t>
      </w:r>
      <w:r>
        <w:rPr>
          <w:rFonts w:hint="eastAsia" w:ascii="仿宋_GB2312" w:hAnsi="宋体" w:eastAsia="仿宋_GB2312" w:cs="宋体"/>
          <w:color w:val="000000"/>
          <w:kern w:val="0"/>
          <w:szCs w:val="32"/>
          <w:shd w:val="clear" w:color="auto" w:fill="FFFFFF"/>
          <w:lang w:val="zh-CN"/>
        </w:rPr>
        <w:t>县委党校总编制 1</w:t>
      </w:r>
      <w:r>
        <w:rPr>
          <w:rFonts w:hint="eastAsia" w:ascii="仿宋_GB2312" w:hAnsi="宋体" w:eastAsia="仿宋_GB2312" w:cs="宋体"/>
          <w:color w:val="000000"/>
          <w:kern w:val="0"/>
          <w:szCs w:val="32"/>
          <w:shd w:val="clear" w:color="auto" w:fill="FFFFFF"/>
          <w:lang w:val="en-US" w:eastAsia="zh-CN"/>
        </w:rPr>
        <w:t>3</w:t>
      </w:r>
      <w:r>
        <w:rPr>
          <w:rFonts w:hint="eastAsia" w:ascii="仿宋_GB2312" w:hAnsi="宋体" w:eastAsia="仿宋_GB2312" w:cs="宋体"/>
          <w:color w:val="000000"/>
          <w:kern w:val="0"/>
          <w:szCs w:val="32"/>
          <w:shd w:val="clear" w:color="auto" w:fill="FFFFFF"/>
          <w:lang w:val="zh-CN"/>
        </w:rPr>
        <w:t xml:space="preserve"> 名，其中：参公事业编制 </w:t>
      </w:r>
      <w:r>
        <w:rPr>
          <w:rFonts w:hint="eastAsia" w:ascii="仿宋_GB2312" w:hAnsi="宋体" w:eastAsia="仿宋_GB2312" w:cs="宋体"/>
          <w:color w:val="000000"/>
          <w:kern w:val="0"/>
          <w:szCs w:val="32"/>
          <w:shd w:val="clear" w:color="auto" w:fill="FFFFFF"/>
          <w:lang w:val="en-US" w:eastAsia="zh-CN"/>
        </w:rPr>
        <w:t>7</w:t>
      </w:r>
      <w:r>
        <w:rPr>
          <w:rFonts w:hint="eastAsia" w:ascii="仿宋_GB2312" w:hAnsi="宋体" w:eastAsia="仿宋_GB2312" w:cs="宋体"/>
          <w:color w:val="000000"/>
          <w:kern w:val="0"/>
          <w:szCs w:val="32"/>
          <w:shd w:val="clear" w:color="auto" w:fill="FFFFFF"/>
          <w:lang w:val="zh-CN"/>
        </w:rPr>
        <w:t xml:space="preserve"> 名，事业编制 </w:t>
      </w:r>
      <w:r>
        <w:rPr>
          <w:rFonts w:hint="eastAsia" w:ascii="仿宋_GB2312" w:hAnsi="宋体" w:eastAsia="仿宋_GB2312" w:cs="宋体"/>
          <w:color w:val="000000"/>
          <w:kern w:val="0"/>
          <w:szCs w:val="32"/>
          <w:shd w:val="clear" w:color="auto" w:fill="FFFFFF"/>
          <w:lang w:val="en-US" w:eastAsia="zh-CN"/>
        </w:rPr>
        <w:t>6</w:t>
      </w:r>
      <w:r>
        <w:rPr>
          <w:rFonts w:hint="eastAsia" w:ascii="仿宋_GB2312" w:hAnsi="宋体" w:eastAsia="仿宋_GB2312" w:cs="宋体"/>
          <w:color w:val="000000"/>
          <w:kern w:val="0"/>
          <w:szCs w:val="32"/>
          <w:shd w:val="clear" w:color="auto" w:fill="FFFFFF"/>
          <w:lang w:val="zh-CN"/>
        </w:rPr>
        <w:t xml:space="preserve"> 名。在职人员总数 </w:t>
      </w:r>
      <w:r>
        <w:rPr>
          <w:rFonts w:hint="eastAsia" w:ascii="仿宋_GB2312" w:hAnsi="宋体" w:eastAsia="仿宋_GB2312" w:cs="宋体"/>
          <w:color w:val="000000"/>
          <w:kern w:val="0"/>
          <w:szCs w:val="32"/>
          <w:shd w:val="clear" w:color="auto" w:fill="FFFFFF"/>
          <w:lang w:val="en-US" w:eastAsia="zh-CN"/>
        </w:rPr>
        <w:t>10</w:t>
      </w:r>
      <w:r>
        <w:rPr>
          <w:rFonts w:hint="eastAsia" w:ascii="仿宋_GB2312" w:hAnsi="宋体" w:eastAsia="仿宋_GB2312" w:cs="宋体"/>
          <w:color w:val="000000"/>
          <w:kern w:val="0"/>
          <w:szCs w:val="32"/>
          <w:shd w:val="clear" w:color="auto" w:fill="FFFFFF"/>
          <w:lang w:val="zh-CN"/>
        </w:rPr>
        <w:t xml:space="preserve"> 名，其中：参公 </w:t>
      </w:r>
      <w:r>
        <w:rPr>
          <w:rFonts w:hint="eastAsia" w:ascii="仿宋_GB2312" w:hAnsi="宋体" w:eastAsia="仿宋_GB2312" w:cs="宋体"/>
          <w:color w:val="000000"/>
          <w:kern w:val="0"/>
          <w:szCs w:val="32"/>
          <w:shd w:val="clear" w:color="auto" w:fill="FFFFFF"/>
          <w:lang w:val="en-US" w:eastAsia="zh-CN"/>
        </w:rPr>
        <w:t>7</w:t>
      </w:r>
      <w:r>
        <w:rPr>
          <w:rFonts w:hint="eastAsia" w:ascii="仿宋_GB2312" w:hAnsi="宋体" w:eastAsia="仿宋_GB2312" w:cs="宋体"/>
          <w:color w:val="000000"/>
          <w:kern w:val="0"/>
          <w:szCs w:val="32"/>
          <w:shd w:val="clear" w:color="auto" w:fill="FFFFFF"/>
          <w:lang w:val="zh-CN"/>
        </w:rPr>
        <w:t xml:space="preserve"> 名，工勤</w:t>
      </w:r>
      <w:r>
        <w:rPr>
          <w:rFonts w:hint="eastAsia" w:ascii="仿宋_GB2312" w:hAnsi="宋体" w:eastAsia="仿宋_GB2312" w:cs="宋体"/>
          <w:color w:val="000000"/>
          <w:kern w:val="0"/>
          <w:szCs w:val="32"/>
          <w:shd w:val="clear" w:color="auto" w:fill="FFFFFF"/>
          <w:lang w:val="en-US" w:eastAsia="zh-CN"/>
        </w:rPr>
        <w:t>2</w:t>
      </w:r>
      <w:r>
        <w:rPr>
          <w:rFonts w:hint="eastAsia" w:ascii="仿宋_GB2312" w:hAnsi="宋体" w:eastAsia="仿宋_GB2312" w:cs="宋体"/>
          <w:color w:val="000000"/>
          <w:kern w:val="0"/>
          <w:szCs w:val="32"/>
          <w:shd w:val="clear" w:color="auto" w:fill="FFFFFF"/>
          <w:lang w:val="zh-CN"/>
        </w:rPr>
        <w:t>名</w:t>
      </w:r>
      <w:r>
        <w:rPr>
          <w:rFonts w:hint="eastAsia" w:ascii="仿宋_GB2312" w:hAnsi="宋体" w:eastAsia="仿宋_GB2312" w:cs="宋体"/>
          <w:color w:val="000000"/>
          <w:kern w:val="0"/>
          <w:szCs w:val="32"/>
          <w:shd w:val="clear" w:color="auto" w:fill="FFFFFF"/>
          <w:lang w:val="zh-CN" w:eastAsia="zh-CN"/>
        </w:rPr>
        <w:t>，</w:t>
      </w:r>
      <w:r>
        <w:rPr>
          <w:rFonts w:hint="eastAsia" w:ascii="仿宋_GB2312" w:hAnsi="宋体" w:eastAsia="仿宋_GB2312" w:cs="宋体"/>
          <w:color w:val="000000"/>
          <w:kern w:val="0"/>
          <w:szCs w:val="32"/>
          <w:shd w:val="clear" w:color="auto" w:fill="FFFFFF"/>
          <w:lang w:val="zh-CN"/>
        </w:rPr>
        <w:t>事业</w:t>
      </w:r>
      <w:r>
        <w:rPr>
          <w:rFonts w:hint="eastAsia" w:ascii="仿宋_GB2312" w:hAnsi="宋体" w:eastAsia="仿宋_GB2312" w:cs="宋体"/>
          <w:color w:val="000000"/>
          <w:kern w:val="0"/>
          <w:szCs w:val="32"/>
          <w:shd w:val="clear" w:color="auto" w:fill="FFFFFF"/>
          <w:lang w:val="en-US" w:eastAsia="zh-CN"/>
        </w:rPr>
        <w:t>1</w:t>
      </w:r>
      <w:r>
        <w:rPr>
          <w:rFonts w:hint="eastAsia" w:ascii="仿宋_GB2312" w:hAnsi="宋体" w:eastAsia="仿宋_GB2312" w:cs="宋体"/>
          <w:color w:val="000000"/>
          <w:kern w:val="0"/>
          <w:szCs w:val="32"/>
          <w:shd w:val="clear" w:color="auto" w:fill="FFFFFF"/>
          <w:lang w:val="zh-CN"/>
        </w:rPr>
        <w:t>名。离休 0 名。年末实有人数</w:t>
      </w:r>
      <w:r>
        <w:rPr>
          <w:rFonts w:hint="eastAsia" w:ascii="仿宋_GB2312" w:hAnsi="宋体" w:eastAsia="仿宋_GB2312" w:cs="宋体"/>
          <w:color w:val="000000"/>
          <w:kern w:val="0"/>
          <w:szCs w:val="32"/>
          <w:shd w:val="clear" w:color="auto" w:fill="FFFFFF"/>
          <w:lang w:val="en-US" w:eastAsia="zh-CN"/>
        </w:rPr>
        <w:t>10</w:t>
      </w:r>
      <w:r>
        <w:rPr>
          <w:rFonts w:hint="eastAsia" w:ascii="仿宋_GB2312" w:hAnsi="宋体" w:eastAsia="仿宋_GB2312" w:cs="宋体"/>
          <w:color w:val="000000"/>
          <w:kern w:val="0"/>
          <w:szCs w:val="32"/>
          <w:shd w:val="clear" w:color="auto" w:fill="FFFFFF"/>
          <w:lang w:val="zh-CN"/>
        </w:rPr>
        <w:t xml:space="preserve"> 人。</w:t>
      </w:r>
    </w:p>
    <w:p w14:paraId="7399FAD8">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203B1949">
      <w:pPr>
        <w:widowControl/>
        <w:adjustRightInd w:val="0"/>
        <w:snapToGrid w:val="0"/>
        <w:spacing w:line="580" w:lineRule="exact"/>
        <w:ind w:firstLine="960" w:firstLineChars="3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1.高质量开展干部培训。严格按照《市县级党校主体班班次办学规范》要求，规范举办党校主体班11期；按照《峨边彝族自治县2024年干部培训计划》，高质量举办其他专题培训班。</w:t>
      </w:r>
    </w:p>
    <w:p w14:paraId="177A6D94">
      <w:pPr>
        <w:widowControl/>
        <w:adjustRightInd w:val="0"/>
        <w:snapToGrid w:val="0"/>
        <w:spacing w:line="580" w:lineRule="exact"/>
        <w:ind w:firstLine="960" w:firstLineChars="3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2.加强新党校建设。一是大力推进新党校项目建设，确保工程在2024年3月全面完成并通过竣工验收，力争2024年6月投入使用。同时做好</w:t>
      </w:r>
      <w:r>
        <w:rPr>
          <w:rFonts w:hint="eastAsia" w:ascii="仿宋_GB2312" w:hAnsi="宋体" w:eastAsia="仿宋_GB2312" w:cs="宋体"/>
          <w:color w:val="000000"/>
          <w:kern w:val="0"/>
          <w:szCs w:val="32"/>
          <w:shd w:val="clear" w:color="auto" w:fill="FFFFFF"/>
          <w:lang w:val="zh-CN" w:eastAsia="zh-CN"/>
        </w:rPr>
        <w:t>办公设施设备采购工作，按需设计、采购，满足教学管理和行政办公需要。</w:t>
      </w:r>
      <w:r>
        <w:rPr>
          <w:rFonts w:hint="eastAsia" w:ascii="仿宋_GB2312" w:hAnsi="宋体" w:eastAsia="仿宋_GB2312" w:cs="宋体"/>
          <w:color w:val="000000"/>
          <w:kern w:val="0"/>
          <w:szCs w:val="32"/>
          <w:shd w:val="clear" w:color="auto" w:fill="FFFFFF"/>
          <w:lang w:val="en-US" w:eastAsia="zh-CN"/>
        </w:rPr>
        <w:t>二是做好智慧校园建设。按照党校分类建设要求和功能布局要求，</w:t>
      </w:r>
      <w:r>
        <w:rPr>
          <w:rFonts w:hint="eastAsia" w:ascii="仿宋_GB2312" w:hAnsi="宋体" w:eastAsia="仿宋_GB2312" w:cs="宋体"/>
          <w:color w:val="000000"/>
          <w:kern w:val="0"/>
          <w:szCs w:val="32"/>
          <w:shd w:val="clear" w:color="auto" w:fill="FFFFFF"/>
          <w:lang w:val="zh-CN" w:eastAsia="zh-CN"/>
        </w:rPr>
        <w:t>打造集教研咨询管理、学员培训管理、行政办公服务平台为一体的智慧应用系统，为党校内涵式高质量发展提供坚实支撑。</w:t>
      </w:r>
    </w:p>
    <w:p w14:paraId="4E68DF78">
      <w:pPr>
        <w:widowControl/>
        <w:adjustRightInd w:val="0"/>
        <w:snapToGrid w:val="0"/>
        <w:spacing w:line="580" w:lineRule="exact"/>
        <w:ind w:firstLine="960" w:firstLineChars="3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3.加强科研咨政工作。围绕县委中心工作，积极申报科研课题，计划申报市委党校课题3项、省委党校课题3项。组织教师积极参加各类学术研讨会，向市委党校中国政研会报送理论征文2篇。</w:t>
      </w:r>
    </w:p>
    <w:p w14:paraId="04A7932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继续推进建立县委决策咨询委员会相关工作，建立健全决策咨询参与机制，统筹各方力量，为县委政府决策提供有力支撑。</w:t>
      </w:r>
    </w:p>
    <w:p w14:paraId="23E7C215">
      <w:pPr>
        <w:pStyle w:val="2"/>
        <w:numPr>
          <w:ilvl w:val="0"/>
          <w:numId w:val="0"/>
        </w:numPr>
        <w:ind w:leftChars="200"/>
        <w:rPr>
          <w:lang w:val="zh-CN"/>
        </w:rPr>
      </w:pPr>
    </w:p>
    <w:p w14:paraId="0E073327">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部门整体支出绩效目标。</w:t>
      </w:r>
    </w:p>
    <w:p w14:paraId="59662C94">
      <w:pPr>
        <w:widowControl/>
        <w:adjustRightInd w:val="0"/>
        <w:snapToGrid w:val="0"/>
        <w:spacing w:line="580" w:lineRule="exact"/>
        <w:ind w:firstLine="960" w:firstLineChars="300"/>
        <w:contextualSpacing/>
        <w:jc w:val="left"/>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zh-CN" w:eastAsia="zh-CN"/>
        </w:rPr>
        <w:t>1.保证在职及退休人员工资、奖金、基本运行经费、养老、医疗、公积金等基本支出。2.教学设备维护：为保障培训任务的完成，对办公楼等硬件设施进行维修和保养。3.科研及机关党建：主要围绕规划立项课题配套、校（院）级课题资助、学术交流活动、科研精品激励等科研项目为主题，推进县级党校的发展。4.图书购置：为提高培训质量及教学需要，充实图书馆的数据资料。5.特色课程开发及专业化教学点建设。</w:t>
      </w:r>
    </w:p>
    <w:p w14:paraId="07C02AEF">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364CF26F">
      <w:pPr>
        <w:widowControl/>
        <w:adjustRightInd w:val="0"/>
        <w:snapToGrid w:val="0"/>
        <w:spacing w:line="580" w:lineRule="exact"/>
        <w:ind w:firstLine="640" w:firstLineChars="200"/>
        <w:contextualSpacing/>
        <w:jc w:val="left"/>
        <w:rPr>
          <w:rFonts w:hint="eastAsia" w:ascii="楷体_GB2312" w:hAnsi="宋体" w:eastAsia="楷体_GB2312" w:cs="宋体"/>
          <w:b w:val="0"/>
          <w:bCs w:val="0"/>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w:t>
      </w:r>
      <w:r>
        <w:rPr>
          <w:rFonts w:hint="eastAsia" w:ascii="楷体_GB2312" w:hAnsi="宋体" w:eastAsia="楷体_GB2312" w:cs="宋体"/>
          <w:b w:val="0"/>
          <w:bCs w:val="0"/>
          <w:color w:val="000000"/>
          <w:kern w:val="0"/>
          <w:szCs w:val="32"/>
          <w:shd w:val="clear" w:color="auto" w:fill="FFFFFF"/>
          <w:lang w:val="zh-CN"/>
        </w:rPr>
        <w:t>金收入情况。</w:t>
      </w:r>
    </w:p>
    <w:p w14:paraId="07EAFE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0" w:firstLineChars="300"/>
        <w:textAlignment w:val="auto"/>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en-US" w:eastAsia="zh-CN"/>
        </w:rPr>
        <w:t>县委党校2023年财政拨款预算收入329.84万元，其中上级资金0万元，县级资金329.84万元。</w:t>
      </w:r>
    </w:p>
    <w:p w14:paraId="354369EC">
      <w:pPr>
        <w:pStyle w:val="2"/>
        <w:rPr>
          <w:lang w:val="zh-CN"/>
        </w:rPr>
      </w:pPr>
    </w:p>
    <w:p w14:paraId="1C1C155E">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b w:val="0"/>
          <w:bCs w:val="0"/>
          <w:color w:val="000000"/>
          <w:kern w:val="0"/>
          <w:szCs w:val="32"/>
          <w:shd w:val="clear" w:color="auto" w:fill="FFFFFF"/>
          <w:lang w:val="zh-CN"/>
        </w:rPr>
        <w:t>部门财政资金支出情况</w:t>
      </w:r>
      <w:r>
        <w:rPr>
          <w:rFonts w:hint="eastAsia" w:ascii="楷体_GB2312" w:hAnsi="宋体" w:eastAsia="楷体_GB2312" w:cs="宋体"/>
          <w:color w:val="000000"/>
          <w:kern w:val="0"/>
          <w:szCs w:val="32"/>
          <w:shd w:val="clear" w:color="auto" w:fill="FFFFFF"/>
          <w:lang w:val="zh-CN"/>
        </w:rPr>
        <w:t>。</w:t>
      </w:r>
    </w:p>
    <w:p w14:paraId="7B7272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0" w:firstLineChars="300"/>
        <w:textAlignment w:val="auto"/>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en-US" w:eastAsia="zh-CN"/>
        </w:rPr>
        <w:t>县委党校2023年基本支出325.84万元，项目支出4万元，其中项目5个，具体支出为：</w:t>
      </w:r>
      <w:r>
        <w:rPr>
          <w:rFonts w:hint="eastAsia" w:ascii="仿宋_GB2312" w:hAnsi="仿宋" w:eastAsia="仿宋_GB2312"/>
          <w:sz w:val="32"/>
          <w:szCs w:val="32"/>
          <w:lang w:val="en-US" w:eastAsia="zh-CN"/>
        </w:rPr>
        <w:t>党校工作专项经费4万元</w:t>
      </w:r>
      <w:r>
        <w:rPr>
          <w:rFonts w:hint="eastAsia" w:ascii="仿宋_GB2312" w:hAnsi="宋体" w:eastAsia="仿宋_GB2312" w:cs="宋体"/>
          <w:color w:val="000000"/>
          <w:kern w:val="0"/>
          <w:szCs w:val="32"/>
          <w:shd w:val="clear" w:color="auto" w:fill="FFFFFF"/>
          <w:lang w:val="en-US" w:eastAsia="zh-CN"/>
        </w:rPr>
        <w:t>4万元。</w:t>
      </w:r>
    </w:p>
    <w:p w14:paraId="3077584C">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27E02924">
      <w:pPr>
        <w:pStyle w:val="2"/>
        <w:numPr>
          <w:ilvl w:val="0"/>
          <w:numId w:val="0"/>
        </w:numPr>
        <w:ind w:leftChars="200" w:firstLine="640" w:firstLineChars="200"/>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仿宋_GB2312" w:eastAsia="仿宋_GB2312" w:cs="仿宋_GB2312"/>
          <w:bCs/>
          <w:color w:val="auto"/>
          <w:sz w:val="32"/>
          <w:szCs w:val="32"/>
          <w:lang w:val="en-US" w:eastAsia="zh-CN"/>
        </w:rPr>
        <w:t>2023</w:t>
      </w:r>
      <w:r>
        <w:rPr>
          <w:rFonts w:hint="eastAsia" w:ascii="仿宋_GB2312" w:hAnsi="宋体" w:eastAsia="仿宋_GB2312" w:cs="宋体"/>
          <w:color w:val="000000"/>
          <w:kern w:val="0"/>
          <w:sz w:val="32"/>
          <w:szCs w:val="32"/>
          <w:shd w:val="clear" w:color="auto" w:fill="FFFFFF"/>
          <w:lang w:val="en-US" w:eastAsia="zh-CN" w:bidi="ar-SA"/>
        </w:rPr>
        <w:t>年度无财政资金结转结余。</w:t>
      </w:r>
    </w:p>
    <w:p w14:paraId="0D5766CD">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7C295417">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73C4176F">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2023年我校基本完成整体绩效目标，完成情况如下：</w:t>
      </w:r>
    </w:p>
    <w:p w14:paraId="72308008">
      <w:pPr>
        <w:widowControl/>
        <w:numPr>
          <w:ilvl w:val="0"/>
          <w:numId w:val="0"/>
        </w:numPr>
        <w:adjustRightInd w:val="0"/>
        <w:snapToGrid w:val="0"/>
        <w:spacing w:line="580" w:lineRule="exact"/>
        <w:ind w:firstLine="960" w:firstLineChars="300"/>
        <w:contextualSpacing/>
        <w:jc w:val="left"/>
        <w:rPr>
          <w:rFonts w:hint="eastAsia" w:ascii="仿宋_GB2312" w:hAnsi="宋体" w:eastAsia="仿宋_GB2312" w:cs="宋体"/>
          <w:color w:val="000000"/>
          <w:kern w:val="0"/>
          <w:szCs w:val="32"/>
          <w:shd w:val="clear" w:color="auto" w:fill="FFFFFF"/>
          <w:lang w:val="zh-CN" w:eastAsia="zh-CN"/>
        </w:rPr>
      </w:pPr>
      <w:r>
        <w:rPr>
          <w:rFonts w:hint="eastAsia" w:ascii="仿宋_GB2312" w:hAnsi="仿宋_GB2312" w:eastAsia="仿宋_GB2312" w:cs="仿宋_GB2312"/>
          <w:bCs/>
          <w:color w:val="auto"/>
          <w:sz w:val="32"/>
          <w:szCs w:val="32"/>
          <w:lang w:val="en-US" w:eastAsia="zh-CN"/>
        </w:rPr>
        <w:t>1.完全保障了</w:t>
      </w:r>
      <w:r>
        <w:rPr>
          <w:rFonts w:hint="eastAsia" w:ascii="仿宋_GB2312" w:hAnsi="宋体" w:eastAsia="仿宋_GB2312" w:cs="宋体"/>
          <w:color w:val="000000"/>
          <w:kern w:val="0"/>
          <w:szCs w:val="32"/>
          <w:shd w:val="clear" w:color="auto" w:fill="FFFFFF"/>
          <w:lang w:val="zh-CN" w:eastAsia="zh-CN"/>
        </w:rPr>
        <w:t>在职及退休人员工资、奖金、基本运行经费、养老、医疗、公积金等基本支出。</w:t>
      </w:r>
    </w:p>
    <w:p w14:paraId="17F0EA03">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lang w:val="en-US" w:eastAsia="zh-CN"/>
        </w:rPr>
        <w:t xml:space="preserve">  </w:t>
      </w:r>
      <w:r>
        <w:rPr>
          <w:rFonts w:hint="eastAsia" w:ascii="仿宋_GB2312" w:hAnsi="宋体" w:eastAsia="仿宋_GB2312" w:cs="宋体"/>
          <w:color w:val="000000"/>
          <w:kern w:val="0"/>
          <w:szCs w:val="32"/>
          <w:shd w:val="clear" w:color="auto" w:fill="FFFFFF"/>
          <w:lang w:val="en-US" w:eastAsia="zh-CN"/>
        </w:rPr>
        <w:t>2.围绕农村产业融合发展、基层党组织建设、现代金融与资本运作能力提升、乡村振兴视野拓展等主题，举办培训班17期，培训1252人次。包括举办主要领导干部读书班、入党积极分子培训班、基层示范党员培训班、中青年干部培训班、乡科级领导干部进修班、公务员任职培训班、学习贯彻党的二十大精神乡科级领导干部专题培训班3期、全国村党组织书记和村委会主任视频培训班、主题教育读书班、农村产业融合专题培训班、基层党组织固本强基专题培训班、乡村振兴视野拓展培训班3期、国企和民营企业管理人才专题培训班。</w:t>
      </w:r>
    </w:p>
    <w:p w14:paraId="1A7E8702">
      <w:pPr>
        <w:widowControl/>
        <w:adjustRightInd w:val="0"/>
        <w:snapToGrid w:val="0"/>
        <w:spacing w:line="580" w:lineRule="exact"/>
        <w:ind w:firstLine="960" w:firstLineChars="3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3.申报省市党校课题3项，10月，省市5项课题已全部提交结项材料。</w:t>
      </w:r>
    </w:p>
    <w:p w14:paraId="5161C99C">
      <w:pPr>
        <w:widowControl/>
        <w:adjustRightInd w:val="0"/>
        <w:snapToGrid w:val="0"/>
        <w:spacing w:line="580" w:lineRule="exact"/>
        <w:ind w:firstLine="960" w:firstLineChars="3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4.峨边彝族自治县巩固拓展脱贫攻坚成果实践交流基地项目一标段于2023年6月进场施工，已经完成2#、3#、4#、5#、6#、8#楼房屋主体抗震结构加固、房屋功能改造。</w:t>
      </w:r>
    </w:p>
    <w:p w14:paraId="2AE6779B">
      <w:pPr>
        <w:widowControl/>
        <w:adjustRightInd w:val="0"/>
        <w:snapToGrid w:val="0"/>
        <w:spacing w:line="580" w:lineRule="exact"/>
        <w:ind w:firstLine="960" w:firstLineChars="300"/>
        <w:contextualSpacing/>
        <w:jc w:val="left"/>
        <w:rPr>
          <w:rFonts w:hint="eastAsia" w:ascii="仿宋_GB2312" w:hAnsi="仿宋_GB2312" w:eastAsia="仿宋_GB2312" w:cs="仿宋_GB2312"/>
          <w:bCs/>
          <w:color w:val="auto"/>
          <w:sz w:val="32"/>
          <w:szCs w:val="32"/>
          <w:lang w:val="en-US" w:eastAsia="zh-CN"/>
        </w:rPr>
      </w:pPr>
      <w:r>
        <w:rPr>
          <w:rFonts w:hint="eastAsia" w:ascii="仿宋_GB2312" w:hAnsi="宋体" w:eastAsia="仿宋_GB2312" w:cs="宋体"/>
          <w:color w:val="000000"/>
          <w:kern w:val="0"/>
          <w:szCs w:val="32"/>
          <w:shd w:val="clear" w:color="auto" w:fill="FFFFFF"/>
          <w:lang w:val="en-US" w:eastAsia="zh-CN"/>
        </w:rPr>
        <w:t>5.积极发挥党校理论宣讲作用，认真开展党的二十大精神宣讲，组织党校教师到乡镇宣讲5场340人次，开展县级部门、国有企业集中宣讲报告会1场，宣讲170余人次。我校教师骨干受邀为宣讲团队作</w:t>
      </w:r>
      <w:bookmarkStart w:id="0" w:name="_GoBack"/>
      <w:bookmarkEnd w:id="0"/>
      <w:r>
        <w:rPr>
          <w:rFonts w:hint="eastAsia" w:ascii="仿宋_GB2312" w:hAnsi="宋体" w:eastAsia="仿宋_GB2312" w:cs="宋体"/>
          <w:color w:val="000000"/>
          <w:kern w:val="0"/>
          <w:szCs w:val="32"/>
          <w:shd w:val="clear" w:color="auto" w:fill="FFFFFF"/>
          <w:lang w:val="en-US" w:eastAsia="zh-CN"/>
        </w:rPr>
        <w:t>习近平总书记来川视察重要指示精神和省委十二届三次全会专题辅导报告2次，宣讲人数80余人次。</w:t>
      </w:r>
    </w:p>
    <w:p w14:paraId="374D11BE">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1F7103D4">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default" w:ascii="仿宋_GB2312" w:hAnsi="Calibri" w:eastAsia="仿宋_GB2312" w:cs="仿宋_GB2312"/>
          <w:b/>
          <w:bCs/>
          <w:kern w:val="0"/>
          <w:sz w:val="32"/>
          <w:szCs w:val="32"/>
          <w:lang w:val="en-US" w:eastAsia="zh-CN" w:bidi="ar"/>
        </w:rPr>
        <w:t>1.目标制定。</w:t>
      </w:r>
      <w:r>
        <w:rPr>
          <w:rFonts w:hint="default" w:ascii="仿宋_GB2312" w:hAnsi="Calibri" w:eastAsia="仿宋_GB2312" w:cs="仿宋_GB2312"/>
          <w:kern w:val="0"/>
          <w:sz w:val="32"/>
          <w:szCs w:val="32"/>
          <w:lang w:val="en-US" w:eastAsia="zh-CN" w:bidi="ar"/>
        </w:rPr>
        <w:t>根据我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202</w:t>
      </w:r>
      <w:r>
        <w:rPr>
          <w:rFonts w:hint="eastAsia" w:ascii="仿宋_GB2312" w:hAnsi="Calibri" w:eastAsia="仿宋_GB2312" w:cs="仿宋_GB2312"/>
          <w:kern w:val="0"/>
          <w:sz w:val="32"/>
          <w:szCs w:val="32"/>
          <w:lang w:val="en-US" w:eastAsia="zh-CN" w:bidi="ar"/>
        </w:rPr>
        <w:t>3</w:t>
      </w:r>
      <w:r>
        <w:rPr>
          <w:rFonts w:hint="default" w:ascii="仿宋_GB2312" w:hAnsi="Calibri" w:eastAsia="仿宋_GB2312" w:cs="仿宋_GB2312"/>
          <w:kern w:val="0"/>
          <w:sz w:val="32"/>
          <w:szCs w:val="32"/>
          <w:lang w:val="en-US" w:eastAsia="zh-CN" w:bidi="ar"/>
        </w:rPr>
        <w:t>年部门重点工作和自身工作职责的要求，对相关绩效指标和工作目标，认真进行梳理分解，科学制定绩效目标。目标名称实现简明扼要，根据本单位工作目标任务概括提炼出主题。对完成任务的数量、质量和效果等结果性的内容，以定量指标和定性要求的方式确定。职能指标则通过效率、效益、效果等结果性的内容进行体现。</w:t>
      </w:r>
      <w:r>
        <w:rPr>
          <w:rFonts w:hint="eastAsia" w:ascii="仿宋_GB2312" w:hAnsi="Calibri" w:eastAsia="仿宋_GB2312" w:cs="仿宋_GB2312"/>
          <w:kern w:val="0"/>
          <w:sz w:val="32"/>
          <w:szCs w:val="32"/>
          <w:lang w:val="en-US" w:eastAsia="zh-CN" w:bidi="ar"/>
        </w:rPr>
        <w:t>但绩效目标编制的合理性和完整性略有欠缺，</w:t>
      </w:r>
      <w:r>
        <w:rPr>
          <w:rFonts w:hint="default" w:ascii="仿宋_GB2312" w:hAnsi="Calibri" w:eastAsia="仿宋_GB2312" w:cs="仿宋_GB2312"/>
          <w:kern w:val="0"/>
          <w:sz w:val="32"/>
          <w:szCs w:val="32"/>
          <w:lang w:val="en-US" w:eastAsia="zh-CN" w:bidi="ar"/>
        </w:rPr>
        <w:t>此项得分</w:t>
      </w:r>
      <w:r>
        <w:rPr>
          <w:rFonts w:hint="eastAsia" w:ascii="仿宋_GB2312" w:hAnsi="Calibri" w:eastAsia="仿宋_GB2312" w:cs="仿宋_GB2312"/>
          <w:kern w:val="0"/>
          <w:sz w:val="32"/>
          <w:szCs w:val="32"/>
          <w:lang w:val="en-US" w:eastAsia="zh-CN" w:bidi="ar"/>
        </w:rPr>
        <w:t>20.00</w:t>
      </w:r>
      <w:r>
        <w:rPr>
          <w:rFonts w:hint="default" w:ascii="仿宋_GB2312" w:hAnsi="Calibri" w:eastAsia="仿宋_GB2312" w:cs="仿宋_GB2312"/>
          <w:kern w:val="0"/>
          <w:sz w:val="32"/>
          <w:szCs w:val="32"/>
          <w:lang w:val="en-US" w:eastAsia="zh-CN" w:bidi="ar"/>
        </w:rPr>
        <w:t>分。</w:t>
      </w:r>
    </w:p>
    <w:p w14:paraId="764A2D36">
      <w:pPr>
        <w:keepNext w:val="0"/>
        <w:keepLines w:val="0"/>
        <w:widowControl/>
        <w:suppressLineNumbers w:val="0"/>
        <w:spacing w:before="0" w:beforeAutospacing="0" w:after="0" w:afterAutospacing="0" w:line="540" w:lineRule="atLeast"/>
        <w:ind w:left="0" w:right="0" w:firstLine="642"/>
        <w:jc w:val="both"/>
        <w:rPr>
          <w:rFonts w:hint="default" w:ascii="仿宋_GB2312" w:hAnsi="Calibri" w:eastAsia="仿宋_GB2312" w:cs="仿宋_GB2312"/>
          <w:kern w:val="0"/>
          <w:sz w:val="32"/>
          <w:szCs w:val="32"/>
          <w:lang w:val="en-US" w:eastAsia="zh-CN" w:bidi="ar"/>
        </w:rPr>
      </w:pPr>
      <w:r>
        <w:rPr>
          <w:rFonts w:hint="default" w:ascii="仿宋_GB2312" w:hAnsi="Calibri" w:eastAsia="仿宋_GB2312" w:cs="仿宋_GB2312"/>
          <w:b/>
          <w:bCs/>
          <w:kern w:val="0"/>
          <w:sz w:val="32"/>
          <w:szCs w:val="32"/>
          <w:lang w:val="en-US" w:eastAsia="zh-CN" w:bidi="ar"/>
        </w:rPr>
        <w:t>2.目标实现。</w:t>
      </w:r>
      <w:r>
        <w:rPr>
          <w:rFonts w:hint="eastAsia" w:ascii="仿宋_GB2312" w:hAnsi="Calibri" w:eastAsia="仿宋_GB2312" w:cs="仿宋_GB2312"/>
          <w:kern w:val="0"/>
          <w:sz w:val="32"/>
          <w:szCs w:val="32"/>
          <w:lang w:val="en-US" w:eastAsia="zh-CN" w:bidi="ar"/>
        </w:rPr>
        <w:t>党校专项经费：围绕城乡融合、年轻干部传承脱贫攻坚精神等内容，申报省市党校课题3项——《小凉山城乡融合的问题及对策研究》《民族地区年轻干部传承脱贫攻坚精神时代意蕴与路径探析－以峨边为例》和《峨边城乡融合的问题及对策研究》，申报市社科联课题2项——《小凉山城乡融合的问题及对策研究》《中国少数民族文学纵览丛书</w:t>
      </w:r>
      <w:r>
        <w:rPr>
          <w:rFonts w:hint="eastAsia" w:ascii="仿宋_GB2312" w:hAnsi="Calibri" w:eastAsia="仿宋_GB2312" w:cs="仿宋_GB2312"/>
          <w:kern w:val="0"/>
          <w:sz w:val="32"/>
          <w:szCs w:val="32"/>
          <w:lang w:val="en-US" w:eastAsia="zh-CN" w:bidi="ar"/>
        </w:rPr>
        <w:sym w:font="Wingdings" w:char="009F"/>
      </w:r>
      <w:r>
        <w:rPr>
          <w:rFonts w:hint="eastAsia" w:ascii="仿宋_GB2312" w:hAnsi="Calibri" w:eastAsia="仿宋_GB2312" w:cs="仿宋_GB2312"/>
          <w:kern w:val="0"/>
          <w:sz w:val="32"/>
          <w:szCs w:val="32"/>
          <w:lang w:val="en-US" w:eastAsia="zh-CN" w:bidi="ar"/>
        </w:rPr>
        <w:t>彝族文学》。10月，省市5项课题已全部提交结项材料。完成4台教学设施维修，购入20本书籍。完全达到预期目标。但县级智库政策研究经费</w:t>
      </w:r>
      <w:r>
        <w:rPr>
          <w:rFonts w:hint="eastAsia" w:ascii="仿宋_GB2312" w:hAnsi="宋体" w:eastAsia="仿宋_GB2312" w:cs="宋体"/>
          <w:color w:val="000000"/>
          <w:kern w:val="0"/>
          <w:szCs w:val="32"/>
          <w:shd w:val="clear" w:color="auto" w:fill="FFFFFF"/>
          <w:lang w:val="en-US" w:eastAsia="zh-CN"/>
        </w:rPr>
        <w:t>未完全达到预期目标。</w:t>
      </w:r>
    </w:p>
    <w:p w14:paraId="5B9DEF0A">
      <w:pPr>
        <w:keepNext w:val="0"/>
        <w:keepLines w:val="0"/>
        <w:widowControl/>
        <w:suppressLineNumbers w:val="0"/>
        <w:spacing w:before="0" w:beforeAutospacing="0" w:after="0" w:afterAutospacing="0" w:line="540" w:lineRule="atLeast"/>
        <w:ind w:right="0" w:firstLine="640" w:firstLineChars="200"/>
        <w:jc w:val="both"/>
        <w:rPr>
          <w:rFonts w:hint="default" w:ascii="Calibri" w:hAnsi="Calibri" w:cs="Calibri"/>
          <w:sz w:val="21"/>
          <w:szCs w:val="21"/>
        </w:rPr>
      </w:pPr>
      <w:r>
        <w:rPr>
          <w:rFonts w:hint="default" w:ascii="仿宋_GB2312" w:hAnsi="Calibri" w:eastAsia="仿宋_GB2312" w:cs="仿宋_GB2312"/>
          <w:kern w:val="0"/>
          <w:sz w:val="32"/>
          <w:szCs w:val="32"/>
          <w:lang w:val="en-US" w:eastAsia="zh-CN" w:bidi="ar"/>
        </w:rPr>
        <w:t>经我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将年末项目目标实现程序与年初设定值对比，存在部分项目未达到年初设定数量指标的情况。此处得</w:t>
      </w:r>
      <w:r>
        <w:rPr>
          <w:rFonts w:hint="eastAsia" w:ascii="仿宋_GB2312" w:hAnsi="Calibri" w:eastAsia="仿宋_GB2312" w:cs="仿宋_GB2312"/>
          <w:kern w:val="0"/>
          <w:sz w:val="32"/>
          <w:szCs w:val="32"/>
          <w:lang w:val="en-US" w:eastAsia="zh-CN" w:bidi="ar"/>
        </w:rPr>
        <w:t>13.00</w:t>
      </w:r>
      <w:r>
        <w:rPr>
          <w:rFonts w:hint="default" w:ascii="仿宋_GB2312" w:hAnsi="Calibri" w:eastAsia="仿宋_GB2312" w:cs="仿宋_GB2312"/>
          <w:kern w:val="0"/>
          <w:sz w:val="32"/>
          <w:szCs w:val="32"/>
          <w:lang w:val="en-US" w:eastAsia="zh-CN" w:bidi="ar"/>
        </w:rPr>
        <w:t>分。</w:t>
      </w:r>
    </w:p>
    <w:p w14:paraId="35A18E8C">
      <w:pPr>
        <w:keepNext w:val="0"/>
        <w:keepLines w:val="0"/>
        <w:widowControl/>
        <w:numPr>
          <w:ilvl w:val="0"/>
          <w:numId w:val="0"/>
        </w:numPr>
        <w:suppressLineNumbers w:val="0"/>
        <w:spacing w:before="0" w:beforeAutospacing="0" w:after="0" w:afterAutospacing="0" w:line="540" w:lineRule="atLeast"/>
        <w:ind w:left="642" w:leftChars="0" w:right="0" w:rightChars="0"/>
        <w:jc w:val="both"/>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3.</w:t>
      </w:r>
      <w:r>
        <w:rPr>
          <w:rFonts w:hint="default" w:ascii="仿宋_GB2312" w:hAnsi="Calibri" w:eastAsia="仿宋_GB2312" w:cs="仿宋_GB2312"/>
          <w:b/>
          <w:bCs/>
          <w:kern w:val="0"/>
          <w:sz w:val="32"/>
          <w:szCs w:val="32"/>
          <w:lang w:val="en-US" w:eastAsia="zh-CN" w:bidi="ar"/>
        </w:rPr>
        <w:t>支出控制。</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在做好预算编制的同时，强化预算执行、资金使用情况监督，实现对财政预算资金全方位、全过程的控制。一是加强对人员经费支出的管理。严格控制基本支出与项目支出，两项经费间不挤占。二是加强对项目经费的控制与监督。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部分项目经费的预算编制比较粗放，使用进度缺乏详尽的计划。通过加强对项目预算经费的控制与监督，切实强化项目支出预算绩效管理。我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全年有少部分</w:t>
      </w:r>
      <w:r>
        <w:rPr>
          <w:rFonts w:hint="eastAsia" w:ascii="仿宋_GB2312" w:hAnsi="Calibri" w:eastAsia="仿宋_GB2312" w:cs="仿宋_GB2312"/>
          <w:kern w:val="0"/>
          <w:sz w:val="32"/>
          <w:szCs w:val="32"/>
          <w:lang w:val="en-US" w:eastAsia="zh-CN" w:bidi="ar"/>
        </w:rPr>
        <w:t>预决算</w:t>
      </w:r>
      <w:r>
        <w:rPr>
          <w:rFonts w:hint="default" w:ascii="仿宋_GB2312" w:hAnsi="Calibri" w:eastAsia="仿宋_GB2312" w:cs="仿宋_GB2312"/>
          <w:kern w:val="0"/>
          <w:sz w:val="32"/>
          <w:szCs w:val="32"/>
          <w:lang w:val="en-US" w:eastAsia="zh-CN" w:bidi="ar"/>
        </w:rPr>
        <w:t>偏差率较高，此处综合得</w:t>
      </w:r>
      <w:r>
        <w:rPr>
          <w:rFonts w:hint="eastAsia" w:ascii="仿宋_GB2312" w:hAnsi="Calibri" w:eastAsia="仿宋_GB2312" w:cs="仿宋_GB2312"/>
          <w:kern w:val="0"/>
          <w:sz w:val="32"/>
          <w:szCs w:val="32"/>
          <w:lang w:val="en-US" w:eastAsia="zh-CN" w:bidi="ar"/>
        </w:rPr>
        <w:t>10</w:t>
      </w:r>
      <w:r>
        <w:rPr>
          <w:rFonts w:hint="default" w:ascii="仿宋_GB2312" w:hAnsi="Calibri" w:eastAsia="仿宋_GB2312" w:cs="仿宋_GB2312"/>
          <w:kern w:val="0"/>
          <w:sz w:val="32"/>
          <w:szCs w:val="32"/>
          <w:lang w:val="en-US" w:eastAsia="zh-CN" w:bidi="ar"/>
        </w:rPr>
        <w:t>分。</w:t>
      </w:r>
    </w:p>
    <w:p w14:paraId="274E53D9">
      <w:pPr>
        <w:keepNext w:val="0"/>
        <w:keepLines w:val="0"/>
        <w:widowControl/>
        <w:suppressLineNumbers w:val="0"/>
        <w:spacing w:before="0" w:beforeAutospacing="0" w:after="0" w:afterAutospacing="0" w:line="540" w:lineRule="atLeast"/>
        <w:ind w:right="0" w:firstLine="643" w:firstLineChars="200"/>
        <w:jc w:val="both"/>
        <w:rPr>
          <w:rFonts w:hint="default" w:ascii="Calibri" w:hAnsi="Calibri" w:cs="Calibri"/>
          <w:sz w:val="21"/>
          <w:szCs w:val="21"/>
        </w:rPr>
      </w:pPr>
      <w:r>
        <w:rPr>
          <w:rFonts w:hint="eastAsia" w:ascii="仿宋_GB2312" w:hAnsi="Calibri" w:eastAsia="仿宋_GB2312" w:cs="仿宋_GB2312"/>
          <w:b/>
          <w:bCs/>
          <w:kern w:val="0"/>
          <w:sz w:val="32"/>
          <w:szCs w:val="32"/>
          <w:lang w:val="en-US" w:eastAsia="zh-CN" w:bidi="ar"/>
        </w:rPr>
        <w:t>4</w:t>
      </w:r>
      <w:r>
        <w:rPr>
          <w:rFonts w:hint="default" w:ascii="仿宋_GB2312" w:hAnsi="Calibri" w:eastAsia="仿宋_GB2312" w:cs="仿宋_GB2312"/>
          <w:b/>
          <w:bCs/>
          <w:kern w:val="0"/>
          <w:sz w:val="32"/>
          <w:szCs w:val="32"/>
          <w:lang w:val="en-US" w:eastAsia="zh-CN" w:bidi="ar"/>
        </w:rPr>
        <w:t>.</w:t>
      </w:r>
      <w:r>
        <w:rPr>
          <w:rFonts w:hint="eastAsia" w:ascii="仿宋_GB2312" w:hAnsi="Calibri" w:eastAsia="仿宋_GB2312" w:cs="仿宋_GB2312"/>
          <w:b/>
          <w:bCs/>
          <w:kern w:val="0"/>
          <w:sz w:val="32"/>
          <w:szCs w:val="32"/>
          <w:lang w:val="en-US" w:eastAsia="zh-CN" w:bidi="ar"/>
        </w:rPr>
        <w:t>及时处置</w:t>
      </w:r>
      <w:r>
        <w:rPr>
          <w:rFonts w:hint="default" w:ascii="仿宋_GB2312" w:hAnsi="Calibri" w:eastAsia="仿宋_GB2312" w:cs="仿宋_GB2312"/>
          <w:b/>
          <w:bCs/>
          <w:kern w:val="0"/>
          <w:sz w:val="32"/>
          <w:szCs w:val="32"/>
          <w:lang w:val="en-US" w:eastAsia="zh-CN" w:bidi="ar"/>
        </w:rPr>
        <w:t>。</w:t>
      </w:r>
      <w:r>
        <w:rPr>
          <w:rFonts w:hint="default" w:ascii="仿宋_GB2312" w:hAnsi="Calibri" w:eastAsia="仿宋_GB2312" w:cs="仿宋_GB2312"/>
          <w:kern w:val="0"/>
          <w:sz w:val="32"/>
          <w:szCs w:val="32"/>
          <w:lang w:val="en-US" w:eastAsia="zh-CN" w:bidi="ar"/>
        </w:rPr>
        <w:t>按照《关于</w:t>
      </w:r>
      <w:r>
        <w:rPr>
          <w:rFonts w:hint="eastAsia" w:ascii="仿宋_GB2312" w:hAnsi="Calibri" w:eastAsia="仿宋_GB2312" w:cs="仿宋_GB2312"/>
          <w:kern w:val="0"/>
          <w:sz w:val="32"/>
          <w:szCs w:val="32"/>
          <w:lang w:val="en-US" w:eastAsia="zh-CN" w:bidi="ar"/>
        </w:rPr>
        <w:t>开展</w:t>
      </w:r>
      <w:r>
        <w:rPr>
          <w:rFonts w:hint="default" w:ascii="仿宋_GB2312" w:hAnsi="Calibri" w:eastAsia="仿宋_GB2312" w:cs="仿宋_GB2312"/>
          <w:kern w:val="0"/>
          <w:sz w:val="32"/>
          <w:szCs w:val="32"/>
          <w:lang w:val="en-US" w:eastAsia="zh-CN" w:bidi="ar"/>
        </w:rPr>
        <w:t>202</w:t>
      </w:r>
      <w:r>
        <w:rPr>
          <w:rFonts w:hint="eastAsia" w:ascii="仿宋_GB2312" w:hAnsi="Calibri" w:eastAsia="仿宋_GB2312" w:cs="仿宋_GB2312"/>
          <w:kern w:val="0"/>
          <w:sz w:val="32"/>
          <w:szCs w:val="32"/>
          <w:lang w:val="en-US" w:eastAsia="zh-CN" w:bidi="ar"/>
        </w:rPr>
        <w:t>3</w:t>
      </w:r>
      <w:r>
        <w:rPr>
          <w:rFonts w:hint="default" w:ascii="仿宋_GB2312" w:hAnsi="Calibri" w:eastAsia="仿宋_GB2312" w:cs="仿宋_GB2312"/>
          <w:kern w:val="0"/>
          <w:sz w:val="32"/>
          <w:szCs w:val="32"/>
          <w:lang w:val="en-US" w:eastAsia="zh-CN" w:bidi="ar"/>
        </w:rPr>
        <w:t>年度预算绩效管理工作的通知》要求，对单位202</w:t>
      </w:r>
      <w:r>
        <w:rPr>
          <w:rFonts w:hint="eastAsia" w:ascii="仿宋_GB2312" w:hAnsi="Calibri" w:eastAsia="仿宋_GB2312" w:cs="仿宋_GB2312"/>
          <w:kern w:val="0"/>
          <w:sz w:val="32"/>
          <w:szCs w:val="32"/>
          <w:lang w:val="en-US" w:eastAsia="zh-CN" w:bidi="ar"/>
        </w:rPr>
        <w:t>3</w:t>
      </w:r>
      <w:r>
        <w:rPr>
          <w:rFonts w:hint="default" w:ascii="仿宋_GB2312" w:hAnsi="Calibri" w:eastAsia="仿宋_GB2312" w:cs="仿宋_GB2312"/>
          <w:kern w:val="0"/>
          <w:sz w:val="32"/>
          <w:szCs w:val="32"/>
          <w:lang w:val="en-US" w:eastAsia="zh-CN" w:bidi="ar"/>
        </w:rPr>
        <w:t>年部门整体绩效运行情况进行了监控分析。根据监控分析结果</w:t>
      </w:r>
      <w:r>
        <w:rPr>
          <w:rFonts w:hint="eastAsia" w:ascii="仿宋_GB2312" w:hAnsi="Calibri" w:eastAsia="仿宋_GB2312" w:cs="仿宋_GB2312"/>
          <w:kern w:val="0"/>
          <w:sz w:val="32"/>
          <w:szCs w:val="32"/>
          <w:lang w:val="en-US" w:eastAsia="zh-CN" w:bidi="ar"/>
        </w:rPr>
        <w:t>，</w:t>
      </w:r>
      <w:r>
        <w:rPr>
          <w:rFonts w:hint="default" w:ascii="仿宋_GB2312" w:hAnsi="Calibri" w:eastAsia="仿宋_GB2312" w:cs="仿宋_GB2312"/>
          <w:kern w:val="0"/>
          <w:sz w:val="32"/>
          <w:szCs w:val="32"/>
          <w:lang w:val="en-US" w:eastAsia="zh-CN" w:bidi="ar"/>
        </w:rPr>
        <w:t>此处得分</w:t>
      </w:r>
      <w:r>
        <w:rPr>
          <w:rFonts w:hint="eastAsia" w:ascii="仿宋_GB2312" w:hAnsi="Calibri" w:eastAsia="仿宋_GB2312" w:cs="仿宋_GB2312"/>
          <w:kern w:val="0"/>
          <w:sz w:val="32"/>
          <w:szCs w:val="32"/>
          <w:lang w:val="en-US" w:eastAsia="zh-CN" w:bidi="ar"/>
        </w:rPr>
        <w:t>3.00</w:t>
      </w:r>
      <w:r>
        <w:rPr>
          <w:rFonts w:hint="default" w:ascii="仿宋_GB2312" w:hAnsi="Calibri" w:eastAsia="仿宋_GB2312" w:cs="仿宋_GB2312"/>
          <w:kern w:val="0"/>
          <w:sz w:val="32"/>
          <w:szCs w:val="32"/>
          <w:lang w:val="en-US" w:eastAsia="zh-CN" w:bidi="ar"/>
        </w:rPr>
        <w:t>分。</w:t>
      </w:r>
    </w:p>
    <w:p w14:paraId="283FE9E6">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default" w:ascii="仿宋_GB2312" w:hAnsi="Calibri" w:eastAsia="仿宋_GB2312" w:cs="仿宋_GB2312"/>
          <w:b/>
          <w:bCs/>
          <w:kern w:val="0"/>
          <w:sz w:val="32"/>
          <w:szCs w:val="32"/>
          <w:lang w:val="en-US" w:eastAsia="zh-CN" w:bidi="ar"/>
        </w:rPr>
        <w:t>6.执行进度。</w:t>
      </w:r>
      <w:r>
        <w:rPr>
          <w:rFonts w:hint="default" w:ascii="仿宋_GB2312" w:hAnsi="Calibri" w:eastAsia="仿宋_GB2312" w:cs="仿宋_GB2312"/>
          <w:kern w:val="0"/>
          <w:sz w:val="32"/>
          <w:szCs w:val="32"/>
          <w:lang w:val="en-US" w:eastAsia="zh-CN" w:bidi="ar"/>
        </w:rPr>
        <w:t>202</w:t>
      </w:r>
      <w:r>
        <w:rPr>
          <w:rFonts w:hint="eastAsia" w:ascii="仿宋_GB2312" w:hAnsi="Calibri" w:eastAsia="仿宋_GB2312" w:cs="仿宋_GB2312"/>
          <w:kern w:val="0"/>
          <w:sz w:val="32"/>
          <w:szCs w:val="32"/>
          <w:lang w:val="en-US" w:eastAsia="zh-CN" w:bidi="ar"/>
        </w:rPr>
        <w:t>3</w:t>
      </w:r>
      <w:r>
        <w:rPr>
          <w:rFonts w:hint="default" w:ascii="仿宋_GB2312" w:hAnsi="Calibri" w:eastAsia="仿宋_GB2312" w:cs="仿宋_GB2312"/>
          <w:kern w:val="0"/>
          <w:sz w:val="32"/>
          <w:szCs w:val="32"/>
          <w:lang w:val="en-US" w:eastAsia="zh-CN" w:bidi="ar"/>
        </w:rPr>
        <w:t>年全年预算数为</w:t>
      </w:r>
      <w:r>
        <w:rPr>
          <w:rFonts w:hint="eastAsia" w:ascii="仿宋_GB2312" w:hAnsi="Calibri" w:eastAsia="仿宋_GB2312" w:cs="仿宋_GB2312"/>
          <w:kern w:val="0"/>
          <w:sz w:val="32"/>
          <w:szCs w:val="32"/>
          <w:lang w:val="en-US" w:eastAsia="zh-CN" w:bidi="ar"/>
        </w:rPr>
        <w:t>329.84</w:t>
      </w:r>
      <w:r>
        <w:rPr>
          <w:rFonts w:hint="default" w:ascii="仿宋_GB2312" w:hAnsi="Calibri" w:eastAsia="仿宋_GB2312" w:cs="仿宋_GB2312"/>
          <w:kern w:val="0"/>
          <w:sz w:val="32"/>
          <w:szCs w:val="32"/>
          <w:lang w:val="en-US" w:eastAsia="zh-CN" w:bidi="ar"/>
        </w:rPr>
        <w:t>万元，1-6月支出进度率</w:t>
      </w:r>
      <w:r>
        <w:rPr>
          <w:rFonts w:hint="eastAsia" w:ascii="仿宋_GB2312" w:hAnsi="Calibri" w:eastAsia="仿宋_GB2312" w:cs="仿宋_GB2312"/>
          <w:kern w:val="0"/>
          <w:sz w:val="32"/>
          <w:szCs w:val="32"/>
          <w:lang w:val="en-US" w:eastAsia="zh-CN" w:bidi="ar"/>
        </w:rPr>
        <w:t>37.38</w:t>
      </w:r>
      <w:r>
        <w:rPr>
          <w:rFonts w:hint="default" w:ascii="仿宋_GB2312" w:hAnsi="Calibri" w:eastAsia="仿宋_GB2312" w:cs="仿宋_GB2312"/>
          <w:kern w:val="0"/>
          <w:sz w:val="32"/>
          <w:szCs w:val="32"/>
          <w:lang w:val="en-US" w:eastAsia="zh-CN" w:bidi="ar"/>
        </w:rPr>
        <w:t>%；1-9月支出进度率</w:t>
      </w:r>
      <w:r>
        <w:rPr>
          <w:rFonts w:hint="eastAsia" w:ascii="仿宋_GB2312" w:hAnsi="Calibri" w:eastAsia="仿宋_GB2312" w:cs="仿宋_GB2312"/>
          <w:kern w:val="0"/>
          <w:sz w:val="32"/>
          <w:szCs w:val="32"/>
          <w:lang w:val="en-US" w:eastAsia="zh-CN" w:bidi="ar"/>
        </w:rPr>
        <w:t>69</w:t>
      </w:r>
      <w:r>
        <w:rPr>
          <w:rFonts w:hint="default" w:ascii="仿宋_GB2312" w:hAnsi="Calibri" w:eastAsia="仿宋_GB2312" w:cs="仿宋_GB2312"/>
          <w:kern w:val="0"/>
          <w:sz w:val="32"/>
          <w:szCs w:val="32"/>
          <w:lang w:val="en-US" w:eastAsia="zh-CN" w:bidi="ar"/>
        </w:rPr>
        <w:t>%；1-11月支出进度率</w:t>
      </w:r>
      <w:r>
        <w:rPr>
          <w:rFonts w:hint="eastAsia" w:ascii="仿宋_GB2312" w:hAnsi="Calibri" w:eastAsia="仿宋_GB2312" w:cs="仿宋_GB2312"/>
          <w:kern w:val="0"/>
          <w:sz w:val="32"/>
          <w:szCs w:val="32"/>
          <w:lang w:val="en-US" w:eastAsia="zh-CN" w:bidi="ar"/>
        </w:rPr>
        <w:t>82.17</w:t>
      </w:r>
      <w:r>
        <w:rPr>
          <w:rFonts w:hint="default" w:ascii="仿宋_GB2312" w:hAnsi="Calibri" w:eastAsia="仿宋_GB2312" w:cs="仿宋_GB2312"/>
          <w:kern w:val="0"/>
          <w:sz w:val="32"/>
          <w:szCs w:val="32"/>
          <w:lang w:val="en-US" w:eastAsia="zh-CN" w:bidi="ar"/>
        </w:rPr>
        <w:t>%。此处得</w:t>
      </w:r>
      <w:r>
        <w:rPr>
          <w:rFonts w:hint="eastAsia" w:ascii="仿宋_GB2312" w:hAnsi="Calibri" w:eastAsia="仿宋_GB2312" w:cs="仿宋_GB2312"/>
          <w:kern w:val="0"/>
          <w:sz w:val="32"/>
          <w:szCs w:val="32"/>
          <w:lang w:val="en-US" w:eastAsia="zh-CN" w:bidi="ar"/>
        </w:rPr>
        <w:t>3.00</w:t>
      </w:r>
      <w:r>
        <w:rPr>
          <w:rFonts w:hint="default" w:ascii="仿宋_GB2312" w:hAnsi="Calibri" w:eastAsia="仿宋_GB2312" w:cs="仿宋_GB2312"/>
          <w:kern w:val="0"/>
          <w:sz w:val="32"/>
          <w:szCs w:val="32"/>
          <w:lang w:val="en-US" w:eastAsia="zh-CN" w:bidi="ar"/>
        </w:rPr>
        <w:t>分。</w:t>
      </w:r>
    </w:p>
    <w:p w14:paraId="3275BCE9">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default" w:ascii="仿宋_GB2312" w:hAnsi="Calibri" w:eastAsia="仿宋_GB2312" w:cs="仿宋_GB2312"/>
          <w:b/>
          <w:bCs/>
          <w:kern w:val="0"/>
          <w:sz w:val="32"/>
          <w:szCs w:val="32"/>
          <w:lang w:val="en-US" w:eastAsia="zh-CN" w:bidi="ar"/>
        </w:rPr>
        <w:t>7.</w:t>
      </w:r>
      <w:r>
        <w:rPr>
          <w:rFonts w:hint="eastAsia" w:ascii="仿宋_GB2312" w:hAnsi="Calibri" w:eastAsia="仿宋_GB2312" w:cs="仿宋_GB2312"/>
          <w:b/>
          <w:bCs/>
          <w:kern w:val="0"/>
          <w:sz w:val="32"/>
          <w:szCs w:val="32"/>
          <w:lang w:val="en-US" w:eastAsia="zh-CN" w:bidi="ar"/>
        </w:rPr>
        <w:t>资金结余率</w:t>
      </w:r>
      <w:r>
        <w:rPr>
          <w:rFonts w:hint="default" w:ascii="仿宋_GB2312" w:hAnsi="Calibri" w:eastAsia="仿宋_GB2312" w:cs="仿宋_GB2312"/>
          <w:b/>
          <w:bCs/>
          <w:kern w:val="0"/>
          <w:sz w:val="32"/>
          <w:szCs w:val="32"/>
          <w:lang w:val="en-US" w:eastAsia="zh-CN" w:bidi="ar"/>
        </w:rPr>
        <w:t>。</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年初</w:t>
      </w:r>
      <w:r>
        <w:rPr>
          <w:rFonts w:hint="eastAsia" w:ascii="仿宋_GB2312" w:hAnsi="Calibri" w:eastAsia="仿宋_GB2312" w:cs="仿宋_GB2312"/>
          <w:kern w:val="0"/>
          <w:sz w:val="32"/>
          <w:szCs w:val="32"/>
          <w:lang w:val="en-US" w:eastAsia="zh-CN" w:bidi="ar"/>
        </w:rPr>
        <w:t>2</w:t>
      </w:r>
      <w:r>
        <w:rPr>
          <w:rFonts w:hint="default" w:ascii="仿宋_GB2312" w:hAnsi="Calibri" w:eastAsia="仿宋_GB2312" w:cs="仿宋_GB2312"/>
          <w:kern w:val="0"/>
          <w:sz w:val="32"/>
          <w:szCs w:val="32"/>
          <w:lang w:val="en-US" w:eastAsia="zh-CN" w:bidi="ar"/>
        </w:rPr>
        <w:t>个部门预算项目，202</w:t>
      </w:r>
      <w:r>
        <w:rPr>
          <w:rFonts w:hint="eastAsia" w:ascii="仿宋_GB2312" w:hAnsi="Calibri" w:eastAsia="仿宋_GB2312" w:cs="仿宋_GB2312"/>
          <w:kern w:val="0"/>
          <w:sz w:val="32"/>
          <w:szCs w:val="32"/>
          <w:lang w:val="en-US" w:eastAsia="zh-CN" w:bidi="ar"/>
        </w:rPr>
        <w:t>3</w:t>
      </w:r>
      <w:r>
        <w:rPr>
          <w:rFonts w:hint="default" w:ascii="仿宋_GB2312" w:hAnsi="Calibri" w:eastAsia="仿宋_GB2312" w:cs="仿宋_GB2312"/>
          <w:kern w:val="0"/>
          <w:sz w:val="32"/>
          <w:szCs w:val="32"/>
          <w:lang w:val="en-US" w:eastAsia="zh-CN" w:bidi="ar"/>
        </w:rPr>
        <w:t>年预算执行进度均较圆满</w:t>
      </w:r>
      <w:r>
        <w:rPr>
          <w:rFonts w:hint="eastAsia" w:ascii="仿宋_GB2312" w:hAnsi="Calibri" w:eastAsia="仿宋_GB2312" w:cs="仿宋_GB2312"/>
          <w:kern w:val="0"/>
          <w:sz w:val="32"/>
          <w:szCs w:val="32"/>
          <w:lang w:val="en-US" w:eastAsia="zh-CN" w:bidi="ar"/>
        </w:rPr>
        <w:t>地</w:t>
      </w:r>
      <w:r>
        <w:rPr>
          <w:rFonts w:hint="default" w:ascii="仿宋_GB2312" w:hAnsi="Calibri" w:eastAsia="仿宋_GB2312" w:cs="仿宋_GB2312"/>
          <w:kern w:val="0"/>
          <w:sz w:val="32"/>
          <w:szCs w:val="32"/>
          <w:lang w:val="en-US" w:eastAsia="zh-CN" w:bidi="ar"/>
        </w:rPr>
        <w:t>完成了任务，但也存在部分预算项目当年未执行及执行率不高情况，初始下达项目预算指标合计</w:t>
      </w:r>
      <w:r>
        <w:rPr>
          <w:rFonts w:hint="eastAsia" w:ascii="仿宋_GB2312" w:hAnsi="Calibri" w:eastAsia="仿宋_GB2312" w:cs="仿宋_GB2312"/>
          <w:kern w:val="0"/>
          <w:sz w:val="32"/>
          <w:szCs w:val="32"/>
          <w:lang w:val="en-US" w:eastAsia="zh-CN" w:bidi="ar"/>
        </w:rPr>
        <w:t>16</w:t>
      </w:r>
      <w:r>
        <w:rPr>
          <w:rFonts w:hint="default" w:ascii="仿宋_GB2312" w:hAnsi="Calibri" w:eastAsia="仿宋_GB2312" w:cs="仿宋_GB2312"/>
          <w:kern w:val="0"/>
          <w:sz w:val="32"/>
          <w:szCs w:val="32"/>
          <w:lang w:val="en-US" w:eastAsia="zh-CN" w:bidi="ar"/>
        </w:rPr>
        <w:t>万元，实际预算执行金额为</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万元。此处综合得分</w:t>
      </w:r>
      <w:r>
        <w:rPr>
          <w:rFonts w:hint="eastAsia" w:ascii="仿宋_GB2312" w:hAnsi="Calibri" w:eastAsia="仿宋_GB2312" w:cs="仿宋_GB2312"/>
          <w:kern w:val="0"/>
          <w:sz w:val="32"/>
          <w:szCs w:val="32"/>
          <w:lang w:val="en-US" w:eastAsia="zh-CN" w:bidi="ar"/>
        </w:rPr>
        <w:t>2</w:t>
      </w:r>
      <w:r>
        <w:rPr>
          <w:rFonts w:hint="default" w:ascii="仿宋_GB2312" w:hAnsi="Calibri" w:eastAsia="仿宋_GB2312" w:cs="仿宋_GB2312"/>
          <w:kern w:val="0"/>
          <w:sz w:val="32"/>
          <w:szCs w:val="32"/>
          <w:lang w:val="en-US" w:eastAsia="zh-CN" w:bidi="ar"/>
        </w:rPr>
        <w:t>分。</w:t>
      </w:r>
    </w:p>
    <w:p w14:paraId="783C34A3">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default" w:ascii="仿宋_GB2312" w:hAnsi="Calibri" w:eastAsia="仿宋_GB2312" w:cs="仿宋_GB2312"/>
          <w:b/>
          <w:bCs/>
          <w:kern w:val="0"/>
          <w:sz w:val="32"/>
          <w:szCs w:val="32"/>
          <w:lang w:val="en-US" w:eastAsia="zh-CN" w:bidi="ar"/>
        </w:rPr>
        <w:t>8.违规记录。</w:t>
      </w:r>
      <w:r>
        <w:rPr>
          <w:rFonts w:hint="default" w:ascii="仿宋_GB2312" w:hAnsi="Calibri" w:eastAsia="仿宋_GB2312" w:cs="仿宋_GB2312"/>
          <w:kern w:val="0"/>
          <w:sz w:val="32"/>
          <w:szCs w:val="32"/>
          <w:lang w:val="en-US" w:eastAsia="zh-CN" w:bidi="ar"/>
        </w:rPr>
        <w:t>根据审计监督、财政检查结果等结果，我局上一年度部门预算管理合规，无部门预算管理方面违纪违规问题。此项得</w:t>
      </w:r>
      <w:r>
        <w:rPr>
          <w:rFonts w:hint="eastAsia" w:ascii="仿宋_GB2312" w:hAnsi="Calibri" w:eastAsia="仿宋_GB2312" w:cs="仿宋_GB2312"/>
          <w:kern w:val="0"/>
          <w:sz w:val="32"/>
          <w:szCs w:val="32"/>
          <w:lang w:val="en-US" w:eastAsia="zh-CN" w:bidi="ar"/>
        </w:rPr>
        <w:t>5</w:t>
      </w:r>
      <w:r>
        <w:rPr>
          <w:rFonts w:hint="default" w:ascii="仿宋_GB2312" w:hAnsi="Calibri" w:eastAsia="仿宋_GB2312" w:cs="仿宋_GB2312"/>
          <w:kern w:val="0"/>
          <w:sz w:val="32"/>
          <w:szCs w:val="32"/>
          <w:lang w:val="en-US" w:eastAsia="zh-CN" w:bidi="ar"/>
        </w:rPr>
        <w:t>.00分。</w:t>
      </w:r>
    </w:p>
    <w:p w14:paraId="6E58E555">
      <w:pPr>
        <w:widowControl/>
        <w:adjustRightInd w:val="0"/>
        <w:snapToGrid w:val="0"/>
        <w:spacing w:line="580" w:lineRule="exact"/>
        <w:ind w:firstLine="643" w:firstLineChars="200"/>
        <w:contextualSpacing/>
        <w:jc w:val="left"/>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9.内部应用。</w:t>
      </w:r>
      <w:r>
        <w:rPr>
          <w:rFonts w:hint="eastAsia" w:ascii="仿宋_GB2312" w:hAnsi="Calibri" w:eastAsia="仿宋_GB2312" w:cs="仿宋_GB2312"/>
          <w:kern w:val="0"/>
          <w:sz w:val="32"/>
          <w:szCs w:val="32"/>
          <w:lang w:val="en-US" w:eastAsia="zh-CN" w:bidi="ar"/>
        </w:rPr>
        <w:t>我校将内设的四个股室按照业务工作内容分类将绩效自评情况纳入内部考核体系。</w:t>
      </w:r>
      <w:r>
        <w:rPr>
          <w:rFonts w:hint="default" w:ascii="仿宋_GB2312" w:hAnsi="Calibri" w:eastAsia="仿宋_GB2312" w:cs="仿宋_GB2312"/>
          <w:kern w:val="0"/>
          <w:sz w:val="32"/>
          <w:szCs w:val="32"/>
          <w:lang w:val="en-US" w:eastAsia="zh-CN" w:bidi="ar"/>
        </w:rPr>
        <w:t>此项得</w:t>
      </w:r>
      <w:r>
        <w:rPr>
          <w:rFonts w:hint="eastAsia" w:ascii="仿宋_GB2312" w:hAnsi="Calibri" w:eastAsia="仿宋_GB2312" w:cs="仿宋_GB2312"/>
          <w:kern w:val="0"/>
          <w:sz w:val="32"/>
          <w:szCs w:val="32"/>
          <w:lang w:val="en-US" w:eastAsia="zh-CN" w:bidi="ar"/>
        </w:rPr>
        <w:t>8</w:t>
      </w:r>
      <w:r>
        <w:rPr>
          <w:rFonts w:hint="default" w:ascii="仿宋_GB2312" w:hAnsi="Calibri" w:eastAsia="仿宋_GB2312" w:cs="仿宋_GB2312"/>
          <w:kern w:val="0"/>
          <w:sz w:val="32"/>
          <w:szCs w:val="32"/>
          <w:lang w:val="en-US" w:eastAsia="zh-CN" w:bidi="ar"/>
        </w:rPr>
        <w:t>.00分。</w:t>
      </w:r>
    </w:p>
    <w:p w14:paraId="29BB4342">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14EFDB20">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default" w:ascii="仿宋_GB2312" w:hAnsi="Calibri" w:eastAsia="仿宋_GB2312" w:cs="仿宋_GB2312"/>
          <w:b/>
          <w:bCs/>
          <w:kern w:val="0"/>
          <w:sz w:val="32"/>
          <w:szCs w:val="32"/>
          <w:lang w:val="en-US" w:eastAsia="zh-CN" w:bidi="ar"/>
        </w:rPr>
        <w:t>1.自评公开。</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按要求组织开展 202</w:t>
      </w:r>
      <w:r>
        <w:rPr>
          <w:rFonts w:hint="eastAsia" w:ascii="仿宋_GB2312" w:hAnsi="Calibri" w:eastAsia="仿宋_GB2312" w:cs="仿宋_GB2312"/>
          <w:kern w:val="0"/>
          <w:sz w:val="32"/>
          <w:szCs w:val="32"/>
          <w:lang w:val="en-US" w:eastAsia="zh-CN" w:bidi="ar"/>
        </w:rPr>
        <w:t>3</w:t>
      </w:r>
      <w:r>
        <w:rPr>
          <w:rFonts w:hint="default" w:ascii="仿宋_GB2312" w:hAnsi="Calibri" w:eastAsia="仿宋_GB2312" w:cs="仿宋_GB2312"/>
          <w:kern w:val="0"/>
          <w:sz w:val="32"/>
          <w:szCs w:val="32"/>
          <w:lang w:val="en-US" w:eastAsia="zh-CN" w:bidi="ar"/>
        </w:rPr>
        <w:t>年度部门整体支出绩效评价工作，按照《202</w:t>
      </w:r>
      <w:r>
        <w:rPr>
          <w:rFonts w:hint="eastAsia" w:ascii="仿宋_GB2312" w:hAnsi="Calibri" w:eastAsia="仿宋_GB2312" w:cs="仿宋_GB2312"/>
          <w:kern w:val="0"/>
          <w:sz w:val="32"/>
          <w:szCs w:val="32"/>
          <w:lang w:val="en-US" w:eastAsia="zh-CN" w:bidi="ar"/>
        </w:rPr>
        <w:t>3</w:t>
      </w:r>
      <w:r>
        <w:rPr>
          <w:rFonts w:hint="default" w:ascii="仿宋_GB2312" w:hAnsi="Calibri" w:eastAsia="仿宋_GB2312" w:cs="仿宋_GB2312"/>
          <w:kern w:val="0"/>
          <w:sz w:val="32"/>
          <w:szCs w:val="32"/>
          <w:lang w:val="en-US" w:eastAsia="zh-CN" w:bidi="ar"/>
        </w:rPr>
        <w:t>年度部门整体支出绩效评价指标体系》，从预算编制、预算执行、完成结果、信息公开、整改反馈、自评质量等方面进行了自评，部门整体支出绩效评价报告、部门整体支出绩效目标自评表、项目支出绩效自评报告、项目支出绩效目标自评表都在政府门户网站进行绩效自评结果公开。此项得分</w:t>
      </w:r>
      <w:r>
        <w:rPr>
          <w:rFonts w:hint="eastAsia" w:ascii="仿宋_GB2312" w:hAnsi="Calibri" w:eastAsia="仿宋_GB2312" w:cs="仿宋_GB2312"/>
          <w:kern w:val="0"/>
          <w:sz w:val="32"/>
          <w:szCs w:val="32"/>
          <w:lang w:val="en-US" w:eastAsia="zh-CN" w:bidi="ar"/>
        </w:rPr>
        <w:t>10</w:t>
      </w:r>
      <w:r>
        <w:rPr>
          <w:rFonts w:hint="default" w:ascii="仿宋_GB2312" w:hAnsi="Calibri" w:eastAsia="仿宋_GB2312" w:cs="仿宋_GB2312"/>
          <w:kern w:val="0"/>
          <w:sz w:val="32"/>
          <w:szCs w:val="32"/>
          <w:lang w:val="en-US" w:eastAsia="zh-CN" w:bidi="ar"/>
        </w:rPr>
        <w:t>.00分。</w:t>
      </w:r>
    </w:p>
    <w:p w14:paraId="19370D0B">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default" w:ascii="仿宋_GB2312" w:hAnsi="Calibri" w:eastAsia="仿宋_GB2312" w:cs="仿宋_GB2312"/>
          <w:b/>
          <w:bCs/>
          <w:kern w:val="0"/>
          <w:sz w:val="32"/>
          <w:szCs w:val="32"/>
          <w:lang w:val="en-US" w:eastAsia="zh-CN" w:bidi="ar"/>
        </w:rPr>
        <w:t>2.</w:t>
      </w:r>
      <w:r>
        <w:rPr>
          <w:rFonts w:hint="eastAsia" w:ascii="仿宋_GB2312" w:hAnsi="Calibri" w:eastAsia="仿宋_GB2312" w:cs="仿宋_GB2312"/>
          <w:b/>
          <w:bCs/>
          <w:kern w:val="0"/>
          <w:sz w:val="32"/>
          <w:szCs w:val="32"/>
          <w:lang w:val="en-US" w:eastAsia="zh-CN" w:bidi="ar"/>
        </w:rPr>
        <w:t>问题</w:t>
      </w:r>
      <w:r>
        <w:rPr>
          <w:rFonts w:hint="default" w:ascii="仿宋_GB2312" w:hAnsi="Calibri" w:eastAsia="仿宋_GB2312" w:cs="仿宋_GB2312"/>
          <w:b/>
          <w:bCs/>
          <w:kern w:val="0"/>
          <w:sz w:val="32"/>
          <w:szCs w:val="32"/>
          <w:lang w:val="en-US" w:eastAsia="zh-CN" w:bidi="ar"/>
        </w:rPr>
        <w:t>整改。</w:t>
      </w:r>
      <w:r>
        <w:rPr>
          <w:rFonts w:hint="default" w:ascii="仿宋_GB2312" w:hAnsi="Calibri" w:eastAsia="仿宋_GB2312" w:cs="仿宋_GB2312"/>
          <w:kern w:val="0"/>
          <w:sz w:val="32"/>
          <w:szCs w:val="32"/>
          <w:lang w:val="en-US" w:eastAsia="zh-CN" w:bidi="ar"/>
        </w:rPr>
        <w:t>根据《</w:t>
      </w:r>
      <w:r>
        <w:rPr>
          <w:rFonts w:hint="eastAsia" w:ascii="仿宋_GB2312" w:hAnsi="Calibri" w:eastAsia="仿宋_GB2312" w:cs="仿宋_GB2312"/>
          <w:kern w:val="0"/>
          <w:sz w:val="32"/>
          <w:szCs w:val="32"/>
          <w:lang w:val="en-US" w:eastAsia="zh-CN" w:bidi="ar"/>
        </w:rPr>
        <w:t>峨边彝族自治县</w:t>
      </w:r>
      <w:r>
        <w:rPr>
          <w:rFonts w:hint="default" w:ascii="仿宋_GB2312" w:hAnsi="Calibri" w:eastAsia="仿宋_GB2312" w:cs="仿宋_GB2312"/>
          <w:kern w:val="0"/>
          <w:sz w:val="32"/>
          <w:szCs w:val="32"/>
          <w:lang w:val="en-US" w:eastAsia="zh-CN" w:bidi="ar"/>
        </w:rPr>
        <w:t>财政局关于开展202</w:t>
      </w:r>
      <w:r>
        <w:rPr>
          <w:rFonts w:hint="eastAsia" w:ascii="仿宋_GB2312" w:hAnsi="Calibri" w:eastAsia="仿宋_GB2312" w:cs="仿宋_GB2312"/>
          <w:kern w:val="0"/>
          <w:sz w:val="32"/>
          <w:szCs w:val="32"/>
          <w:lang w:val="en-US" w:eastAsia="zh-CN" w:bidi="ar"/>
        </w:rPr>
        <w:t>3</w:t>
      </w:r>
      <w:r>
        <w:rPr>
          <w:rFonts w:hint="default" w:ascii="仿宋_GB2312" w:hAnsi="Calibri" w:eastAsia="仿宋_GB2312" w:cs="仿宋_GB2312"/>
          <w:kern w:val="0"/>
          <w:sz w:val="32"/>
          <w:szCs w:val="32"/>
          <w:lang w:val="en-US" w:eastAsia="zh-CN" w:bidi="ar"/>
        </w:rPr>
        <w:t>年度部门整体绩效评价工作的通知》要求，我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开展了202</w:t>
      </w:r>
      <w:r>
        <w:rPr>
          <w:rFonts w:hint="eastAsia" w:ascii="仿宋_GB2312" w:hAnsi="Calibri" w:eastAsia="仿宋_GB2312" w:cs="仿宋_GB2312"/>
          <w:kern w:val="0"/>
          <w:sz w:val="32"/>
          <w:szCs w:val="32"/>
          <w:lang w:val="en-US" w:eastAsia="zh-CN" w:bidi="ar"/>
        </w:rPr>
        <w:t>3</w:t>
      </w:r>
      <w:r>
        <w:rPr>
          <w:rFonts w:hint="default" w:ascii="仿宋_GB2312" w:hAnsi="Calibri" w:eastAsia="仿宋_GB2312" w:cs="仿宋_GB2312"/>
          <w:kern w:val="0"/>
          <w:sz w:val="32"/>
          <w:szCs w:val="32"/>
          <w:lang w:val="en-US" w:eastAsia="zh-CN" w:bidi="ar"/>
        </w:rPr>
        <w:t>年度部门整体支出绩效自评后，主要存在对项目的管理不严谨，部分项目支出预算执行进度滞后</w:t>
      </w:r>
      <w:r>
        <w:rPr>
          <w:rFonts w:hint="eastAsia" w:ascii="仿宋_GB2312" w:hAnsi="Calibri" w:eastAsia="仿宋_GB2312" w:cs="仿宋_GB2312"/>
          <w:kern w:val="0"/>
          <w:sz w:val="32"/>
          <w:szCs w:val="32"/>
          <w:lang w:val="en-US" w:eastAsia="zh-CN" w:bidi="ar"/>
        </w:rPr>
        <w:t>的问题，</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将根据评价所提出的问题进行相应的整改，将绩效管理结果应用在完善政策、改进管理、预算挂钩等方面。此项得</w:t>
      </w:r>
      <w:r>
        <w:rPr>
          <w:rFonts w:hint="eastAsia" w:ascii="仿宋_GB2312" w:hAnsi="Calibri" w:eastAsia="仿宋_GB2312" w:cs="仿宋_GB2312"/>
          <w:kern w:val="0"/>
          <w:sz w:val="32"/>
          <w:szCs w:val="32"/>
          <w:lang w:val="en-US" w:eastAsia="zh-CN" w:bidi="ar"/>
        </w:rPr>
        <w:t>5</w:t>
      </w:r>
      <w:r>
        <w:rPr>
          <w:rFonts w:hint="default" w:ascii="仿宋_GB2312" w:hAnsi="Calibri" w:eastAsia="仿宋_GB2312" w:cs="仿宋_GB2312"/>
          <w:kern w:val="0"/>
          <w:sz w:val="32"/>
          <w:szCs w:val="32"/>
          <w:lang w:val="en-US" w:eastAsia="zh-CN" w:bidi="ar"/>
        </w:rPr>
        <w:t>.00分。</w:t>
      </w:r>
    </w:p>
    <w:p w14:paraId="1E318889">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default" w:ascii="仿宋_GB2312" w:hAnsi="Calibri" w:eastAsia="仿宋_GB2312" w:cs="仿宋_GB2312"/>
          <w:b/>
          <w:bCs/>
          <w:kern w:val="0"/>
          <w:sz w:val="32"/>
          <w:szCs w:val="32"/>
          <w:lang w:val="en-US" w:eastAsia="zh-CN" w:bidi="ar"/>
        </w:rPr>
        <w:t>3.应用反馈。</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根据部门整体支出绩效自评结果，按时在规定时间内向财政部门反馈应用绩效结果报告</w:t>
      </w:r>
      <w:r>
        <w:rPr>
          <w:rFonts w:hint="eastAsia" w:ascii="仿宋_GB2312" w:hAnsi="Calibri" w:eastAsia="仿宋_GB2312" w:cs="仿宋_GB2312"/>
          <w:kern w:val="0"/>
          <w:sz w:val="32"/>
          <w:szCs w:val="32"/>
          <w:lang w:val="en-US" w:eastAsia="zh-CN" w:bidi="ar"/>
        </w:rPr>
        <w:t>。</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进一步加强制度的执行力和有效性管理，抓内部制度建设与流程管理，规范业务操作，防范财务风险。经查阅，我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加强了内控体系建设，并建立了合同管理、收支管理、预算管理、政府采购管理、资产管理等内部控制制度。此项得</w:t>
      </w:r>
      <w:r>
        <w:rPr>
          <w:rFonts w:hint="eastAsia" w:ascii="仿宋_GB2312" w:hAnsi="Calibri" w:eastAsia="仿宋_GB2312" w:cs="仿宋_GB2312"/>
          <w:kern w:val="0"/>
          <w:sz w:val="32"/>
          <w:szCs w:val="32"/>
          <w:lang w:val="en-US" w:eastAsia="zh-CN" w:bidi="ar"/>
        </w:rPr>
        <w:t>5</w:t>
      </w:r>
      <w:r>
        <w:rPr>
          <w:rFonts w:hint="default" w:ascii="仿宋_GB2312" w:hAnsi="Calibri" w:eastAsia="仿宋_GB2312" w:cs="仿宋_GB2312"/>
          <w:kern w:val="0"/>
          <w:sz w:val="32"/>
          <w:szCs w:val="32"/>
          <w:lang w:val="en-US" w:eastAsia="zh-CN" w:bidi="ar"/>
        </w:rPr>
        <w:t>.00分。</w:t>
      </w:r>
    </w:p>
    <w:p w14:paraId="53446292">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01D9B263">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00843A55">
      <w:pPr>
        <w:pStyle w:val="2"/>
        <w:ind w:firstLine="960" w:firstLineChars="300"/>
        <w:rPr>
          <w:lang w:val="zh-CN"/>
        </w:rPr>
      </w:pPr>
      <w:r>
        <w:rPr>
          <w:rFonts w:hint="eastAsia" w:ascii="仿宋_GB2312" w:hAnsi="仿宋_GB2312" w:eastAsia="仿宋_GB2312" w:cs="仿宋_GB2312"/>
          <w:color w:val="auto"/>
          <w:kern w:val="0"/>
          <w:sz w:val="32"/>
          <w:szCs w:val="32"/>
          <w:shd w:val="clear" w:color="auto" w:fill="FFFFFF"/>
          <w:lang w:val="zh-CN" w:eastAsia="zh-CN" w:bidi="ar-SA"/>
        </w:rPr>
        <w:t>根据《关于开展</w:t>
      </w:r>
      <w:r>
        <w:rPr>
          <w:rFonts w:hint="eastAsia" w:ascii="仿宋_GB2312" w:hAnsi="仿宋_GB2312" w:eastAsia="仿宋_GB2312" w:cs="仿宋_GB2312"/>
          <w:color w:val="auto"/>
          <w:kern w:val="0"/>
          <w:sz w:val="32"/>
          <w:szCs w:val="32"/>
          <w:shd w:val="clear" w:color="auto" w:fill="FFFFFF"/>
          <w:lang w:val="en-US" w:eastAsia="zh-CN" w:bidi="ar-SA"/>
        </w:rPr>
        <w:t>2022年绩效运行监控管理工作的通知</w:t>
      </w:r>
      <w:r>
        <w:rPr>
          <w:rFonts w:hint="eastAsia" w:ascii="仿宋_GB2312" w:hAnsi="仿宋_GB2312" w:eastAsia="仿宋_GB2312" w:cs="仿宋_GB2312"/>
          <w:color w:val="auto"/>
          <w:kern w:val="0"/>
          <w:sz w:val="32"/>
          <w:szCs w:val="32"/>
          <w:shd w:val="clear" w:color="auto" w:fill="FFFFFF"/>
          <w:lang w:val="zh-CN" w:eastAsia="zh-CN" w:bidi="ar-SA"/>
        </w:rPr>
        <w:t>》文件精神，我校认真组织开展了部门整体支出绩效评价工作，绩效评价得分：</w:t>
      </w:r>
      <w:r>
        <w:rPr>
          <w:rFonts w:hint="eastAsia" w:ascii="仿宋_GB2312" w:hAnsi="仿宋_GB2312" w:eastAsia="仿宋_GB2312" w:cs="仿宋_GB2312"/>
          <w:color w:val="auto"/>
          <w:kern w:val="0"/>
          <w:sz w:val="32"/>
          <w:szCs w:val="32"/>
          <w:shd w:val="clear" w:color="auto" w:fill="FFFFFF"/>
          <w:lang w:val="en-US" w:eastAsia="zh-CN" w:bidi="ar-SA"/>
        </w:rPr>
        <w:t>84</w:t>
      </w:r>
      <w:r>
        <w:rPr>
          <w:rFonts w:hint="eastAsia" w:ascii="仿宋_GB2312" w:hAnsi="仿宋_GB2312" w:eastAsia="仿宋_GB2312" w:cs="仿宋_GB2312"/>
          <w:color w:val="auto"/>
          <w:kern w:val="0"/>
          <w:sz w:val="32"/>
          <w:szCs w:val="32"/>
          <w:shd w:val="clear" w:color="auto" w:fill="FFFFFF"/>
          <w:lang w:val="zh-CN" w:eastAsia="zh-CN" w:bidi="ar-SA"/>
        </w:rPr>
        <w:t>分。</w:t>
      </w:r>
    </w:p>
    <w:p w14:paraId="53741E19">
      <w:pPr>
        <w:widowControl/>
        <w:adjustRightInd w:val="0"/>
        <w:snapToGrid w:val="0"/>
        <w:spacing w:line="58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楷体_GB2312" w:hAnsi="宋体" w:eastAsia="楷体_GB2312" w:cs="宋体"/>
          <w:color w:val="000000"/>
          <w:kern w:val="0"/>
          <w:szCs w:val="32"/>
          <w:shd w:val="clear" w:color="auto" w:fill="FFFFFF"/>
          <w:lang w:val="zh-CN"/>
        </w:rPr>
        <w:t>（二）存在问题。</w:t>
      </w:r>
    </w:p>
    <w:p w14:paraId="73B0EF6E">
      <w:pPr>
        <w:widowControl/>
        <w:adjustRightInd w:val="0"/>
        <w:snapToGrid w:val="0"/>
        <w:spacing w:line="580" w:lineRule="exact"/>
        <w:ind w:firstLine="960" w:firstLineChars="300"/>
        <w:contextualSpacing/>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1.编制项目预算的科学性和精确性不高；</w:t>
      </w:r>
    </w:p>
    <w:p w14:paraId="54062D37">
      <w:pPr>
        <w:widowControl/>
        <w:adjustRightInd w:val="0"/>
        <w:snapToGrid w:val="0"/>
        <w:spacing w:line="580" w:lineRule="exact"/>
        <w:ind w:firstLine="960" w:firstLineChars="300"/>
        <w:contextualSpacing/>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2.</w:t>
      </w:r>
      <w:r>
        <w:rPr>
          <w:rFonts w:hint="eastAsia" w:ascii="仿宋_GB2312" w:hAnsi="仿宋_GB2312" w:eastAsia="仿宋_GB2312" w:cs="仿宋_GB2312"/>
          <w:kern w:val="0"/>
          <w:sz w:val="32"/>
          <w:szCs w:val="32"/>
          <w:shd w:val="clear" w:color="auto" w:fill="FFFFFF"/>
          <w:lang w:val="zh-CN" w:eastAsia="zh-CN" w:bidi="ar-SA"/>
        </w:rPr>
        <w:t>预算执行分析不及时，</w:t>
      </w:r>
      <w:r>
        <w:rPr>
          <w:rFonts w:hint="eastAsia" w:ascii="仿宋_GB2312" w:hAnsi="仿宋_GB2312" w:eastAsia="仿宋_GB2312" w:cs="仿宋_GB2312"/>
          <w:kern w:val="0"/>
          <w:sz w:val="32"/>
          <w:szCs w:val="32"/>
          <w:shd w:val="clear" w:color="auto" w:fill="FFFFFF"/>
          <w:lang w:val="en-US" w:eastAsia="zh-CN" w:bidi="ar-SA"/>
        </w:rPr>
        <w:t>导致个别项目的资金执行率较低。</w:t>
      </w:r>
    </w:p>
    <w:p w14:paraId="28641FCE">
      <w:pPr>
        <w:widowControl/>
        <w:numPr>
          <w:ilvl w:val="0"/>
          <w:numId w:val="0"/>
        </w:numPr>
        <w:adjustRightInd w:val="0"/>
        <w:snapToGrid w:val="0"/>
        <w:spacing w:line="580" w:lineRule="exact"/>
        <w:ind w:left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（三）改进建议。</w:t>
      </w:r>
    </w:p>
    <w:p w14:paraId="132E507A">
      <w:pPr>
        <w:widowControl/>
        <w:adjustRightInd w:val="0"/>
        <w:snapToGrid w:val="0"/>
        <w:spacing w:line="580" w:lineRule="exact"/>
        <w:ind w:firstLine="960" w:firstLineChars="300"/>
        <w:contextualSpacing/>
        <w:jc w:val="left"/>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en-US" w:eastAsia="zh-CN"/>
        </w:rPr>
        <w:t>1.提高项目经费</w:t>
      </w:r>
      <w:r>
        <w:rPr>
          <w:rFonts w:hint="eastAsia" w:ascii="仿宋_GB2312" w:hAnsi="宋体" w:eastAsia="仿宋_GB2312" w:cs="宋体"/>
          <w:color w:val="000000"/>
          <w:kern w:val="0"/>
          <w:szCs w:val="32"/>
          <w:shd w:val="clear" w:color="auto" w:fill="FFFFFF"/>
          <w:lang w:val="zh-CN" w:eastAsia="zh-CN"/>
        </w:rPr>
        <w:t>预算的精准度，进一步细化项目经费的预算，提高预算的前瞻性和科学性。</w:t>
      </w:r>
    </w:p>
    <w:p w14:paraId="1E5CF168">
      <w:pPr>
        <w:widowControl/>
        <w:adjustRightInd w:val="0"/>
        <w:snapToGrid w:val="0"/>
        <w:spacing w:line="580" w:lineRule="exact"/>
        <w:ind w:firstLine="960" w:firstLineChars="3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2.进一步完善监督检查制度，提高项目经费的资金执行率，保质保量完成预算。</w:t>
      </w:r>
    </w:p>
    <w:p w14:paraId="6AE1E746">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14:paraId="33A9A9AC">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F0DD119-45B4-44DC-A117-ABAEE0E5CCC2}"/>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6FD5350-029C-46C6-80AD-FFD8A403805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A82CC62-EF84-4538-A01F-D2F69C63F279}"/>
  </w:font>
  <w:font w:name="仿宋">
    <w:panose1 w:val="02010609060101010101"/>
    <w:charset w:val="86"/>
    <w:family w:val="modern"/>
    <w:pitch w:val="default"/>
    <w:sig w:usb0="800002BF" w:usb1="38CF7CFA" w:usb2="00000016" w:usb3="00000000" w:csb0="00040001" w:csb1="00000000"/>
    <w:embedRegular r:id="rId4" w:fontKey="{C27DC9A0-E4C4-40F5-A964-36CDBF2E51D2}"/>
  </w:font>
  <w:font w:name="仿宋_GB2312">
    <w:panose1 w:val="02010609030101010101"/>
    <w:charset w:val="86"/>
    <w:family w:val="modern"/>
    <w:pitch w:val="default"/>
    <w:sig w:usb0="00000001" w:usb1="080E0000" w:usb2="00000000" w:usb3="00000000" w:csb0="00040000" w:csb1="00000000"/>
    <w:embedRegular r:id="rId5" w:fontKey="{D6EF46E4-60B0-43DA-AC72-713F10F0B341}"/>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embedRegular r:id="rId6" w:fontKey="{59E3AFC1-B41C-43FB-91AA-C3BFCBC4F0A2}"/>
  </w:font>
  <w:font w:name="方正小标宋简体">
    <w:panose1 w:val="02000000000000000000"/>
    <w:charset w:val="86"/>
    <w:family w:val="script"/>
    <w:pitch w:val="default"/>
    <w:sig w:usb0="00000001" w:usb1="080E0000" w:usb2="00000000" w:usb3="00000000" w:csb0="00040000" w:csb1="00000000"/>
    <w:embedRegular r:id="rId7" w:fontKey="{84618ACF-E0F0-4A4E-BEC6-88D8757E3087}"/>
  </w:font>
  <w:font w:name="方正仿宋_GBK">
    <w:altName w:val="微软雅黑"/>
    <w:panose1 w:val="03000509000000000000"/>
    <w:charset w:val="86"/>
    <w:family w:val="auto"/>
    <w:pitch w:val="default"/>
    <w:sig w:usb0="00000000" w:usb1="00000000" w:usb2="00000000" w:usb3="00000000" w:csb0="00040000" w:csb1="00000000"/>
    <w:embedRegular r:id="rId8" w:fontKey="{76B80705-AA7D-42F9-AD19-2B5E851BC487}"/>
  </w:font>
  <w:font w:name="楷体_GB2312">
    <w:panose1 w:val="02010609030101010101"/>
    <w:charset w:val="86"/>
    <w:family w:val="modern"/>
    <w:pitch w:val="default"/>
    <w:sig w:usb0="00000001" w:usb1="080E0000" w:usb2="00000000" w:usb3="00000000" w:csb0="00040000" w:csb1="00000000"/>
    <w:embedRegular r:id="rId9" w:fontKey="{B299D245-6A8D-457C-A13A-F3AE6F6CA54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83424">
    <w:pPr>
      <w:pStyle w:val="7"/>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4674C67E">
    <w:pPr>
      <w:pStyle w:val="7"/>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23CCE">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1B0A6"/>
    <w:multiLevelType w:val="singleLevel"/>
    <w:tmpl w:val="CB21B0A6"/>
    <w:lvl w:ilvl="0" w:tentative="0">
      <w:start w:val="2"/>
      <w:numFmt w:val="chineseCounting"/>
      <w:suff w:val="nothing"/>
      <w:lvlText w:val="（%1）"/>
      <w:lvlJc w:val="left"/>
      <w:rPr>
        <w:rFonts w:hint="eastAsia"/>
      </w:rPr>
    </w:lvl>
  </w:abstractNum>
  <w:abstractNum w:abstractNumId="1">
    <w:nsid w:val="0FF46D9A"/>
    <w:multiLevelType w:val="singleLevel"/>
    <w:tmpl w:val="0FF46D9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048D3"/>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60914B4"/>
    <w:rsid w:val="06A411DD"/>
    <w:rsid w:val="0C7A6662"/>
    <w:rsid w:val="0CE66813"/>
    <w:rsid w:val="0E074C3D"/>
    <w:rsid w:val="106122C9"/>
    <w:rsid w:val="12300AF5"/>
    <w:rsid w:val="17131952"/>
    <w:rsid w:val="17946FB4"/>
    <w:rsid w:val="18196D58"/>
    <w:rsid w:val="18D17537"/>
    <w:rsid w:val="19927F78"/>
    <w:rsid w:val="1B495A57"/>
    <w:rsid w:val="1C513BF3"/>
    <w:rsid w:val="21AE59D8"/>
    <w:rsid w:val="254B6F49"/>
    <w:rsid w:val="286F56EA"/>
    <w:rsid w:val="2C2C69B8"/>
    <w:rsid w:val="2D527252"/>
    <w:rsid w:val="2E701388"/>
    <w:rsid w:val="329102D6"/>
    <w:rsid w:val="361B66A7"/>
    <w:rsid w:val="391A2AB5"/>
    <w:rsid w:val="3A9520B3"/>
    <w:rsid w:val="3C5059FC"/>
    <w:rsid w:val="3DE562B7"/>
    <w:rsid w:val="3E6507EA"/>
    <w:rsid w:val="3FA813E7"/>
    <w:rsid w:val="405B093E"/>
    <w:rsid w:val="4166104B"/>
    <w:rsid w:val="430A1DED"/>
    <w:rsid w:val="44406DA5"/>
    <w:rsid w:val="47550EBA"/>
    <w:rsid w:val="4C710FE0"/>
    <w:rsid w:val="503D03B4"/>
    <w:rsid w:val="50BB3388"/>
    <w:rsid w:val="534517EE"/>
    <w:rsid w:val="55C765B6"/>
    <w:rsid w:val="560F485C"/>
    <w:rsid w:val="5CA71859"/>
    <w:rsid w:val="603544A8"/>
    <w:rsid w:val="637737BC"/>
    <w:rsid w:val="6636451A"/>
    <w:rsid w:val="67617AAD"/>
    <w:rsid w:val="6BE94116"/>
    <w:rsid w:val="6D5B4E6F"/>
    <w:rsid w:val="6DA674AC"/>
    <w:rsid w:val="6E833176"/>
    <w:rsid w:val="731D6723"/>
    <w:rsid w:val="78916378"/>
    <w:rsid w:val="79532E9E"/>
    <w:rsid w:val="7B9628DA"/>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semiHidden="0"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0" w:semiHidden="0"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locked/>
    <w:uiPriority w:val="0"/>
  </w:style>
  <w:style w:type="paragraph" w:styleId="3">
    <w:name w:val="Document Map"/>
    <w:basedOn w:val="1"/>
    <w:link w:val="13"/>
    <w:qFormat/>
    <w:uiPriority w:val="99"/>
    <w:rPr>
      <w:rFonts w:ascii="宋体"/>
      <w:sz w:val="18"/>
      <w:szCs w:val="18"/>
    </w:rPr>
  </w:style>
  <w:style w:type="paragraph" w:styleId="4">
    <w:name w:val="Body Text"/>
    <w:basedOn w:val="1"/>
    <w:next w:val="5"/>
    <w:qFormat/>
    <w:locked/>
    <w:uiPriority w:val="1"/>
    <w:pPr>
      <w:spacing w:before="31"/>
      <w:ind w:left="112"/>
    </w:pPr>
    <w:rPr>
      <w:rFonts w:ascii="仿宋_GB2312" w:hAnsi="仿宋_GB2312" w:eastAsia="仿宋_GB2312"/>
      <w:sz w:val="32"/>
      <w:szCs w:val="32"/>
    </w:rPr>
  </w:style>
  <w:style w:type="paragraph" w:styleId="5">
    <w:name w:val="toc 1"/>
    <w:basedOn w:val="1"/>
    <w:next w:val="1"/>
    <w:qFormat/>
    <w:locked/>
    <w:uiPriority w:val="0"/>
  </w:style>
  <w:style w:type="paragraph" w:styleId="6">
    <w:name w:val="Balloon Text"/>
    <w:basedOn w:val="1"/>
    <w:link w:val="14"/>
    <w:semiHidden/>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customStyle="1" w:styleId="13">
    <w:name w:val="文档结构图 Char"/>
    <w:link w:val="3"/>
    <w:qFormat/>
    <w:locked/>
    <w:uiPriority w:val="99"/>
    <w:rPr>
      <w:rFonts w:ascii="宋体" w:cs="Times New Roman"/>
      <w:kern w:val="2"/>
      <w:sz w:val="18"/>
      <w:szCs w:val="18"/>
    </w:rPr>
  </w:style>
  <w:style w:type="character" w:customStyle="1" w:styleId="14">
    <w:name w:val="批注框文本 Char"/>
    <w:link w:val="6"/>
    <w:semiHidden/>
    <w:qFormat/>
    <w:locked/>
    <w:uiPriority w:val="99"/>
    <w:rPr>
      <w:rFonts w:cs="Times New Roman"/>
      <w:sz w:val="2"/>
    </w:rPr>
  </w:style>
  <w:style w:type="character" w:customStyle="1" w:styleId="15">
    <w:name w:val="页脚 Char"/>
    <w:link w:val="7"/>
    <w:qFormat/>
    <w:locked/>
    <w:uiPriority w:val="99"/>
    <w:rPr>
      <w:rFonts w:cs="Times New Roman"/>
      <w:kern w:val="2"/>
      <w:sz w:val="18"/>
      <w:szCs w:val="18"/>
    </w:rPr>
  </w:style>
  <w:style w:type="character" w:customStyle="1" w:styleId="16">
    <w:name w:val="页眉 Char"/>
    <w:link w:val="8"/>
    <w:semiHidden/>
    <w:qFormat/>
    <w:locked/>
    <w:uiPriority w:val="99"/>
    <w:rPr>
      <w:rFonts w:cs="Times New Roman"/>
      <w:sz w:val="18"/>
      <w:szCs w:val="18"/>
    </w:rPr>
  </w:style>
  <w:style w:type="paragraph" w:customStyle="1" w:styleId="17">
    <w:name w:val="四号正文"/>
    <w:basedOn w:val="1"/>
    <w:link w:val="18"/>
    <w:qFormat/>
    <w:uiPriority w:val="99"/>
    <w:pPr>
      <w:spacing w:line="360" w:lineRule="auto"/>
    </w:pPr>
    <w:rPr>
      <w:rFonts w:ascii="??" w:hAnsi="??" w:cs="宋体"/>
      <w:color w:val="000000"/>
      <w:kern w:val="0"/>
      <w:sz w:val="28"/>
      <w:szCs w:val="21"/>
    </w:rPr>
  </w:style>
  <w:style w:type="character" w:customStyle="1" w:styleId="18">
    <w:name w:val="四号正文 Char"/>
    <w:link w:val="17"/>
    <w:qFormat/>
    <w:locked/>
    <w:uiPriority w:val="99"/>
    <w:rPr>
      <w:rFonts w:ascii="??" w:hAnsi="??" w:eastAsia="宋体" w:cs="宋体"/>
      <w:color w:val="000000"/>
      <w:sz w:val="21"/>
      <w:szCs w:val="21"/>
      <w:lang w:val="en-US" w:eastAsia="zh-CN" w:bidi="ar-SA"/>
    </w:rPr>
  </w:style>
  <w:style w:type="paragraph" w:customStyle="1" w:styleId="19">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
    <w:name w:val="p0"/>
    <w:basedOn w:val="1"/>
    <w:qFormat/>
    <w:uiPriority w:val="0"/>
    <w:pPr>
      <w:widowControl/>
    </w:pPr>
    <w:rPr>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6</Pages>
  <Words>3376</Words>
  <Characters>3558</Characters>
  <Lines>3</Lines>
  <Paragraphs>1</Paragraphs>
  <TotalTime>13</TotalTime>
  <ScaleCrop>false</ScaleCrop>
  <LinksUpToDate>false</LinksUpToDate>
  <CharactersWithSpaces>3585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2023-06-14T09:44:00Z</cp:lastPrinted>
  <dcterms:modified xsi:type="dcterms:W3CDTF">2024-10-22T08:29:51Z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7EB38A82D37C45A7855FA9E7E9E9E755</vt:lpwstr>
  </property>
</Properties>
</file>