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ascii="方正黑体_GBK" w:hAnsi="宋体" w:eastAsia="方正黑体_GBK"/>
          <w:sz w:val="33"/>
          <w:szCs w:val="33"/>
          <w:lang w:val="zh-CN"/>
        </w:rPr>
      </w:pPr>
      <w:r>
        <w:rPr>
          <w:rFonts w:hint="eastAsia" w:ascii="方正黑体_GBK" w:hAnsi="宋体" w:eastAsia="方正黑体_GBK"/>
          <w:sz w:val="33"/>
          <w:szCs w:val="33"/>
          <w:lang w:val="zh-CN"/>
        </w:rPr>
        <w:t>附件</w:t>
      </w:r>
      <w:r>
        <w:rPr>
          <w:rFonts w:hint="eastAsia" w:eastAsia="方正黑体_GBK"/>
          <w:sz w:val="33"/>
          <w:szCs w:val="33"/>
        </w:rPr>
        <w:t>1</w:t>
      </w:r>
    </w:p>
    <w:p>
      <w:pPr>
        <w:widowControl/>
        <w:spacing w:line="580" w:lineRule="exact"/>
        <w:ind w:firstLine="883" w:firstLineChars="200"/>
        <w:contextualSpacing/>
        <w:jc w:val="center"/>
        <w:rPr>
          <w:rFonts w:ascii="宋体"/>
          <w:b/>
          <w:sz w:val="44"/>
          <w:szCs w:val="44"/>
          <w:shd w:val="clear" w:color="auto" w:fill="FFFFFF"/>
        </w:rPr>
      </w:pPr>
    </w:p>
    <w:p>
      <w:pPr>
        <w:widowControl/>
        <w:spacing w:line="580" w:lineRule="exact"/>
        <w:contextualSpacing/>
        <w:jc w:val="center"/>
        <w:rPr>
          <w:rFonts w:ascii="方正小标宋简体" w:eastAsia="方正小标宋简体"/>
          <w:sz w:val="44"/>
          <w:szCs w:val="44"/>
          <w:shd w:val="clear" w:color="auto" w:fill="FFFFFF"/>
        </w:rPr>
      </w:pPr>
      <w:r>
        <w:rPr>
          <w:rFonts w:hint="eastAsia" w:ascii="方正小标宋简体" w:hAnsi="宋体" w:eastAsia="方正小标宋简体"/>
          <w:sz w:val="44"/>
          <w:szCs w:val="44"/>
          <w:shd w:val="clear" w:color="auto" w:fill="FFFFFF"/>
          <w:lang w:eastAsia="zh-CN"/>
        </w:rPr>
        <w:t>县委党校</w:t>
      </w:r>
      <w:r>
        <w:rPr>
          <w:rFonts w:hint="eastAsia" w:ascii="方正小标宋简体" w:hAnsi="宋体" w:eastAsia="方正小标宋简体"/>
          <w:sz w:val="44"/>
          <w:szCs w:val="44"/>
          <w:shd w:val="clear" w:color="auto" w:fill="FFFFFF"/>
        </w:rPr>
        <w:t>整体绩效自评报告</w:t>
      </w:r>
    </w:p>
    <w:p>
      <w:pPr>
        <w:widowControl/>
        <w:adjustRightInd w:val="0"/>
        <w:snapToGrid w:val="0"/>
        <w:spacing w:line="580" w:lineRule="exact"/>
        <w:ind w:firstLine="660" w:firstLineChars="200"/>
        <w:contextualSpacing/>
        <w:jc w:val="left"/>
        <w:rPr>
          <w:rFonts w:ascii="方正仿宋_GBK" w:hAnsi="宋体" w:eastAsia="方正仿宋_GBK" w:cs="宋体"/>
          <w:color w:val="000000"/>
          <w:kern w:val="0"/>
          <w:sz w:val="33"/>
          <w:szCs w:val="33"/>
          <w:shd w:val="clear" w:color="auto" w:fill="FFFFFF"/>
        </w:rPr>
      </w:pP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lang w:val="zh-CN"/>
        </w:rPr>
      </w:pPr>
      <w:r>
        <w:rPr>
          <w:rFonts w:hint="eastAsia" w:ascii="黑体" w:hAnsi="黑体" w:eastAsia="黑体" w:cs="宋体"/>
          <w:color w:val="000000"/>
          <w:kern w:val="0"/>
          <w:szCs w:val="32"/>
          <w:shd w:val="clear" w:color="auto" w:fill="FFFFFF"/>
        </w:rPr>
        <w:t>一、</w:t>
      </w:r>
      <w:r>
        <w:rPr>
          <w:rFonts w:hint="eastAsia" w:ascii="黑体" w:hAnsi="黑体" w:eastAsia="黑体" w:cs="宋体"/>
          <w:color w:val="000000"/>
          <w:kern w:val="0"/>
          <w:szCs w:val="32"/>
          <w:shd w:val="clear" w:color="auto" w:fill="FFFFFF"/>
          <w:lang w:val="zh-CN"/>
        </w:rPr>
        <w:t>部门基本情况</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（一）机构组成。</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县委党校属于参照公务员管理的预算单位，内设 4 个股室。无下属二级机构。</w:t>
      </w:r>
    </w:p>
    <w:p>
      <w:pPr>
        <w:widowControl/>
        <w:numPr>
          <w:ilvl w:val="0"/>
          <w:numId w:val="1"/>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机构职能和人员概况。</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eastAsia="zh-CN"/>
        </w:rPr>
        <w:t>机构职能：</w:t>
      </w:r>
      <w:r>
        <w:rPr>
          <w:rFonts w:hint="eastAsia" w:ascii="仿宋_GB2312" w:hAnsi="宋体" w:eastAsia="仿宋_GB2312" w:cs="宋体"/>
          <w:color w:val="000000"/>
          <w:kern w:val="0"/>
          <w:szCs w:val="32"/>
          <w:shd w:val="clear" w:color="auto" w:fill="FFFFFF"/>
          <w:lang w:val="zh-CN"/>
        </w:rPr>
        <w:t>1.根据县委对干部队伍建设的要求，有计划地培养县管党政领导干部，培训中青年后备干部和理论骨干、村级干部；有计划地搞好党员干部学历教育工作；协同组织、人事部门对学员在党校学习 期间的表现进行考核鉴定。2.研究、宣传马列主义、毛泽东思想、邓小平理论，围绕党的中心任务和县委的部署，对全县重大现实问题开展理论研究，将研究成果指教为教学服务，并为县委决策提供参考。3.负责对全县乡镇党校进行业务指导。4.承办县委交办的其他事项。</w:t>
      </w:r>
    </w:p>
    <w:p>
      <w:pPr>
        <w:widowControl/>
        <w:adjustRightInd w:val="0"/>
        <w:snapToGrid w:val="0"/>
        <w:spacing w:line="580" w:lineRule="exact"/>
        <w:contextualSpacing/>
        <w:jc w:val="left"/>
        <w:rPr>
          <w:rFonts w:hint="eastAsia"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en-US" w:eastAsia="zh-CN"/>
        </w:rPr>
        <w:t xml:space="preserve">    人员概况：</w:t>
      </w:r>
      <w:r>
        <w:rPr>
          <w:rFonts w:hint="eastAsia" w:ascii="仿宋_GB2312" w:hAnsi="宋体" w:eastAsia="仿宋_GB2312" w:cs="宋体"/>
          <w:color w:val="000000"/>
          <w:kern w:val="0"/>
          <w:szCs w:val="32"/>
          <w:shd w:val="clear" w:color="auto" w:fill="FFFFFF"/>
          <w:lang w:val="zh-CN"/>
        </w:rPr>
        <w:t>县委党校总编制 1</w:t>
      </w:r>
      <w:r>
        <w:rPr>
          <w:rFonts w:hint="eastAsia" w:ascii="仿宋_GB2312" w:hAnsi="宋体" w:eastAsia="仿宋_GB2312" w:cs="宋体"/>
          <w:color w:val="000000"/>
          <w:kern w:val="0"/>
          <w:szCs w:val="32"/>
          <w:shd w:val="clear" w:color="auto" w:fill="FFFFFF"/>
          <w:lang w:val="en-US" w:eastAsia="zh-CN"/>
        </w:rPr>
        <w:t>3</w:t>
      </w:r>
      <w:r>
        <w:rPr>
          <w:rFonts w:hint="eastAsia" w:ascii="仿宋_GB2312" w:hAnsi="宋体" w:eastAsia="仿宋_GB2312" w:cs="宋体"/>
          <w:color w:val="000000"/>
          <w:kern w:val="0"/>
          <w:szCs w:val="32"/>
          <w:shd w:val="clear" w:color="auto" w:fill="FFFFFF"/>
          <w:lang w:val="zh-CN"/>
        </w:rPr>
        <w:t xml:space="preserve"> 名，其中：参公事业编制 </w:t>
      </w:r>
      <w:r>
        <w:rPr>
          <w:rFonts w:hint="eastAsia" w:ascii="仿宋_GB2312" w:hAnsi="宋体" w:eastAsia="仿宋_GB2312" w:cs="宋体"/>
          <w:color w:val="000000"/>
          <w:kern w:val="0"/>
          <w:szCs w:val="32"/>
          <w:shd w:val="clear" w:color="auto" w:fill="FFFFFF"/>
          <w:lang w:val="en-US" w:eastAsia="zh-CN"/>
        </w:rPr>
        <w:t>7</w:t>
      </w:r>
      <w:r>
        <w:rPr>
          <w:rFonts w:hint="eastAsia" w:ascii="仿宋_GB2312" w:hAnsi="宋体" w:eastAsia="仿宋_GB2312" w:cs="宋体"/>
          <w:color w:val="000000"/>
          <w:kern w:val="0"/>
          <w:szCs w:val="32"/>
          <w:shd w:val="clear" w:color="auto" w:fill="FFFFFF"/>
          <w:lang w:val="zh-CN"/>
        </w:rPr>
        <w:t xml:space="preserve"> 名，事业编制 </w:t>
      </w:r>
      <w:r>
        <w:rPr>
          <w:rFonts w:hint="eastAsia" w:ascii="仿宋_GB2312" w:hAnsi="宋体" w:eastAsia="仿宋_GB2312" w:cs="宋体"/>
          <w:color w:val="000000"/>
          <w:kern w:val="0"/>
          <w:szCs w:val="32"/>
          <w:shd w:val="clear" w:color="auto" w:fill="FFFFFF"/>
          <w:lang w:val="en-US" w:eastAsia="zh-CN"/>
        </w:rPr>
        <w:t>6</w:t>
      </w:r>
      <w:r>
        <w:rPr>
          <w:rFonts w:hint="eastAsia" w:ascii="仿宋_GB2312" w:hAnsi="宋体" w:eastAsia="仿宋_GB2312" w:cs="宋体"/>
          <w:color w:val="000000"/>
          <w:kern w:val="0"/>
          <w:szCs w:val="32"/>
          <w:shd w:val="clear" w:color="auto" w:fill="FFFFFF"/>
          <w:lang w:val="zh-CN"/>
        </w:rPr>
        <w:t xml:space="preserve"> 名。在职人员总数 </w:t>
      </w:r>
      <w:r>
        <w:rPr>
          <w:rFonts w:hint="eastAsia" w:ascii="仿宋_GB2312" w:hAnsi="宋体" w:eastAsia="仿宋_GB2312" w:cs="宋体"/>
          <w:color w:val="000000"/>
          <w:kern w:val="0"/>
          <w:szCs w:val="32"/>
          <w:shd w:val="clear" w:color="auto" w:fill="FFFFFF"/>
          <w:lang w:val="en-US" w:eastAsia="zh-CN"/>
        </w:rPr>
        <w:t>10</w:t>
      </w:r>
      <w:r>
        <w:rPr>
          <w:rFonts w:hint="eastAsia" w:ascii="仿宋_GB2312" w:hAnsi="宋体" w:eastAsia="仿宋_GB2312" w:cs="宋体"/>
          <w:color w:val="000000"/>
          <w:kern w:val="0"/>
          <w:szCs w:val="32"/>
          <w:shd w:val="clear" w:color="auto" w:fill="FFFFFF"/>
          <w:lang w:val="zh-CN"/>
        </w:rPr>
        <w:t xml:space="preserve"> 名，其中：参公 </w:t>
      </w:r>
      <w:r>
        <w:rPr>
          <w:rFonts w:hint="eastAsia" w:ascii="仿宋_GB2312" w:hAnsi="宋体" w:eastAsia="仿宋_GB2312" w:cs="宋体"/>
          <w:color w:val="000000"/>
          <w:kern w:val="0"/>
          <w:szCs w:val="32"/>
          <w:shd w:val="clear" w:color="auto" w:fill="FFFFFF"/>
          <w:lang w:val="en-US" w:eastAsia="zh-CN"/>
        </w:rPr>
        <w:t>6</w:t>
      </w:r>
      <w:r>
        <w:rPr>
          <w:rFonts w:hint="eastAsia" w:ascii="仿宋_GB2312" w:hAnsi="宋体" w:eastAsia="仿宋_GB2312" w:cs="宋体"/>
          <w:color w:val="000000"/>
          <w:kern w:val="0"/>
          <w:szCs w:val="32"/>
          <w:shd w:val="clear" w:color="auto" w:fill="FFFFFF"/>
          <w:lang w:val="zh-CN"/>
        </w:rPr>
        <w:t xml:space="preserve"> 名，工勤</w:t>
      </w:r>
      <w:r>
        <w:rPr>
          <w:rFonts w:hint="eastAsia" w:ascii="仿宋_GB2312" w:hAnsi="宋体" w:eastAsia="仿宋_GB2312" w:cs="宋体"/>
          <w:color w:val="000000"/>
          <w:kern w:val="0"/>
          <w:szCs w:val="32"/>
          <w:shd w:val="clear" w:color="auto" w:fill="FFFFFF"/>
          <w:lang w:val="en-US" w:eastAsia="zh-CN"/>
        </w:rPr>
        <w:t>2</w:t>
      </w:r>
      <w:r>
        <w:rPr>
          <w:rFonts w:hint="eastAsia" w:ascii="仿宋_GB2312" w:hAnsi="宋体" w:eastAsia="仿宋_GB2312" w:cs="宋体"/>
          <w:color w:val="000000"/>
          <w:kern w:val="0"/>
          <w:szCs w:val="32"/>
          <w:shd w:val="clear" w:color="auto" w:fill="FFFFFF"/>
          <w:lang w:val="zh-CN"/>
        </w:rPr>
        <w:t>名</w:t>
      </w:r>
      <w:r>
        <w:rPr>
          <w:rFonts w:hint="eastAsia" w:ascii="仿宋_GB2312" w:hAnsi="宋体" w:eastAsia="仿宋_GB2312" w:cs="宋体"/>
          <w:color w:val="000000"/>
          <w:kern w:val="0"/>
          <w:szCs w:val="32"/>
          <w:shd w:val="clear" w:color="auto" w:fill="FFFFFF"/>
          <w:lang w:val="zh-CN" w:eastAsia="zh-CN"/>
        </w:rPr>
        <w:t>，</w:t>
      </w:r>
      <w:r>
        <w:rPr>
          <w:rFonts w:hint="eastAsia" w:ascii="仿宋_GB2312" w:hAnsi="宋体" w:eastAsia="仿宋_GB2312" w:cs="宋体"/>
          <w:color w:val="000000"/>
          <w:kern w:val="0"/>
          <w:szCs w:val="32"/>
          <w:shd w:val="clear" w:color="auto" w:fill="FFFFFF"/>
          <w:lang w:val="zh-CN"/>
        </w:rPr>
        <w:t>事业</w:t>
      </w:r>
      <w:r>
        <w:rPr>
          <w:rFonts w:hint="eastAsia" w:ascii="仿宋_GB2312" w:hAnsi="宋体" w:eastAsia="仿宋_GB2312" w:cs="宋体"/>
          <w:color w:val="000000"/>
          <w:kern w:val="0"/>
          <w:szCs w:val="32"/>
          <w:shd w:val="clear" w:color="auto" w:fill="FFFFFF"/>
          <w:lang w:val="en-US" w:eastAsia="zh-CN"/>
        </w:rPr>
        <w:t>2</w:t>
      </w:r>
      <w:r>
        <w:rPr>
          <w:rFonts w:hint="eastAsia" w:ascii="仿宋_GB2312" w:hAnsi="宋体" w:eastAsia="仿宋_GB2312" w:cs="宋体"/>
          <w:color w:val="000000"/>
          <w:kern w:val="0"/>
          <w:szCs w:val="32"/>
          <w:shd w:val="clear" w:color="auto" w:fill="FFFFFF"/>
          <w:lang w:val="zh-CN"/>
        </w:rPr>
        <w:t xml:space="preserve"> 名。离休 0 名。年末实有人数 </w:t>
      </w:r>
      <w:r>
        <w:rPr>
          <w:rFonts w:hint="eastAsia" w:ascii="仿宋_GB2312" w:hAnsi="宋体" w:eastAsia="仿宋_GB2312" w:cs="宋体"/>
          <w:color w:val="000000"/>
          <w:kern w:val="0"/>
          <w:szCs w:val="32"/>
          <w:shd w:val="clear" w:color="auto" w:fill="FFFFFF"/>
          <w:lang w:val="en-US" w:eastAsia="zh-CN"/>
        </w:rPr>
        <w:t>,10</w:t>
      </w:r>
      <w:r>
        <w:rPr>
          <w:rFonts w:hint="eastAsia" w:ascii="仿宋_GB2312" w:hAnsi="宋体" w:eastAsia="仿宋_GB2312" w:cs="宋体"/>
          <w:color w:val="000000"/>
          <w:kern w:val="0"/>
          <w:szCs w:val="32"/>
          <w:shd w:val="clear" w:color="auto" w:fill="FFFFFF"/>
          <w:lang w:val="zh-CN"/>
        </w:rPr>
        <w:t xml:space="preserve"> 人。</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（三）年度主要工作任务。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textAlignment w:val="auto"/>
        <w:rPr>
          <w:rFonts w:hint="eastAsia" w:ascii="仿宋_GB2312" w:hAnsi="宋体" w:eastAsia="仿宋_GB2312" w:cs="宋体"/>
          <w:color w:val="000000"/>
          <w:kern w:val="0"/>
          <w:szCs w:val="32"/>
          <w:shd w:val="clear" w:color="auto" w:fill="FFFFFF"/>
          <w:lang w:val="en-US" w:eastAsia="zh-CN"/>
        </w:rPr>
      </w:pPr>
      <w:r>
        <w:rPr>
          <w:rFonts w:hint="eastAsia" w:ascii="楷体_GB2312" w:hAnsi="楷体_GB2312" w:eastAsia="楷体_GB2312" w:cs="楷体_GB2312"/>
          <w:sz w:val="32"/>
          <w:szCs w:val="32"/>
          <w:lang w:val="en-US" w:eastAsia="zh-CN"/>
        </w:rPr>
        <w:t>1.聚焦主责主业，抓好干部培训。</w:t>
      </w:r>
      <w:r>
        <w:rPr>
          <w:rFonts w:hint="eastAsia" w:ascii="仿宋_GB2312" w:hAnsi="宋体" w:eastAsia="仿宋_GB2312" w:cs="宋体"/>
          <w:color w:val="000000"/>
          <w:kern w:val="0"/>
          <w:szCs w:val="32"/>
          <w:shd w:val="clear" w:color="auto" w:fill="FFFFFF"/>
          <w:lang w:val="en-US" w:eastAsia="zh-CN"/>
        </w:rPr>
        <w:t>围绕全县中心工作，紧扣全县六大园区建设重点任务和《市县级党校主体班班次办学规范》，结合全县党员干部培训需求，科学合理设置办学班次，2022年拟举办各级各类培训班13期，预计培训党员干部500人次。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textAlignment w:val="auto"/>
        <w:rPr>
          <w:rFonts w:hint="eastAsia" w:ascii="仿宋_GB2312" w:hAnsi="宋体" w:eastAsia="仿宋_GB2312" w:cs="宋体"/>
          <w:color w:val="000000"/>
          <w:kern w:val="0"/>
          <w:szCs w:val="32"/>
          <w:shd w:val="clear" w:color="auto" w:fill="FFFFFF"/>
          <w:lang w:val="en-US" w:eastAsia="zh-CN"/>
        </w:rPr>
      </w:pPr>
      <w:r>
        <w:rPr>
          <w:rFonts w:hint="eastAsia" w:ascii="楷体_GB2312" w:hAnsi="楷体_GB2312" w:eastAsia="楷体_GB2312" w:cs="楷体_GB2312"/>
          <w:sz w:val="32"/>
          <w:szCs w:val="32"/>
          <w:lang w:val="en-US" w:eastAsia="zh-CN"/>
        </w:rPr>
        <w:t>2.服务中心大局，提升科研水平。</w:t>
      </w:r>
      <w:r>
        <w:rPr>
          <w:rFonts w:hint="eastAsia" w:ascii="仿宋_GB2312" w:hAnsi="宋体" w:eastAsia="仿宋_GB2312" w:cs="宋体"/>
          <w:color w:val="000000"/>
          <w:kern w:val="0"/>
          <w:szCs w:val="32"/>
          <w:shd w:val="clear" w:color="auto" w:fill="FFFFFF"/>
          <w:lang w:val="en-US" w:eastAsia="zh-CN"/>
        </w:rPr>
        <w:t>紧密围绕当前中心工作，积极挖掘峨边在全域旅游、高质量发展、基层治理、乡村振兴等领域的丰富实践素材，拟申报省、市课题4项，深入基层一线，开展调查研究，在提升科研水平、撰写更高质量科研文章，进一步发挥党校科研咨政功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textAlignment w:val="auto"/>
        <w:rPr>
          <w:rFonts w:hint="default" w:ascii="仿宋" w:hAnsi="仿宋" w:eastAsia="仿宋" w:cs="仿宋"/>
          <w:spacing w:val="5"/>
          <w:sz w:val="31"/>
          <w:szCs w:val="31"/>
          <w:lang w:val="en-US" w:eastAsia="zh-CN"/>
        </w:rPr>
      </w:pPr>
      <w:r>
        <w:rPr>
          <w:rFonts w:hint="eastAsia" w:ascii="楷体_GB2312" w:hAnsi="楷体_GB2312" w:eastAsia="楷体_GB2312" w:cs="楷体_GB2312"/>
          <w:sz w:val="32"/>
          <w:szCs w:val="32"/>
          <w:lang w:val="en-US" w:eastAsia="zh-CN"/>
        </w:rPr>
        <w:t>3.主动担当作为，做好理论宣讲。</w:t>
      </w:r>
      <w:r>
        <w:rPr>
          <w:rFonts w:hint="eastAsia" w:ascii="仿宋_GB2312" w:hAnsi="宋体" w:eastAsia="仿宋_GB2312" w:cs="宋体"/>
          <w:color w:val="000000"/>
          <w:kern w:val="0"/>
          <w:szCs w:val="32"/>
          <w:shd w:val="clear" w:color="auto" w:fill="FFFFFF"/>
          <w:lang w:val="en-US" w:eastAsia="zh-CN"/>
        </w:rPr>
        <w:t>组织骨干教师开展多形式、多层次、全方位的宣传宣讲，主动做二十大精神的拥护者、践行者、传播者，深入乡镇、部门和联系村宣讲党的二十大精神，帮助基层党员群众全面理解、准确把握党的二十大精神实质和丰富内涵。</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（四）部门整体支出绩效目标。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textAlignment w:val="auto"/>
        <w:rPr>
          <w:rFonts w:hint="default"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1.保障</w:t>
      </w:r>
      <w:r>
        <w:rPr>
          <w:rFonts w:hint="eastAsia" w:ascii="仿宋_GB2312" w:hAnsi="宋体" w:eastAsia="仿宋_GB2312" w:cs="宋体"/>
          <w:color w:val="000000"/>
          <w:kern w:val="0"/>
          <w:szCs w:val="32"/>
          <w:shd w:val="clear" w:color="auto" w:fill="FFFFFF"/>
          <w:lang w:val="zh-CN" w:eastAsia="zh-CN"/>
        </w:rPr>
        <w:t>在职及退休人员工资、奖金、基本运行经费、养老、医疗、公积金等基本支出。</w:t>
      </w:r>
      <w:r>
        <w:rPr>
          <w:rFonts w:hint="eastAsia" w:ascii="仿宋_GB2312" w:hAnsi="宋体" w:eastAsia="仿宋_GB2312" w:cs="宋体"/>
          <w:color w:val="000000"/>
          <w:kern w:val="0"/>
          <w:szCs w:val="32"/>
          <w:shd w:val="clear" w:color="auto" w:fill="FFFFFF"/>
          <w:lang w:val="en-US" w:eastAsia="zh-CN"/>
        </w:rPr>
        <w:t>2.加强培训班次开展及科研、机关党建进行。3.维护党校校内各项教学、户外设施。4.维护党校教学环境，提高教学质量，保证培训顺利进行。5.支付培训党校教师费用，培训学员产生的水电及相关办公费用。6.辅助乡镇党校建设，完善教学所需设施、设备。</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（一）部门财政资金收入情况。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textAlignment w:val="auto"/>
        <w:rPr>
          <w:rFonts w:hint="eastAsia" w:ascii="仿宋_GB2312" w:hAnsi="宋体" w:eastAsia="仿宋_GB2312" w:cs="宋体"/>
          <w:color w:val="000000"/>
          <w:kern w:val="0"/>
          <w:szCs w:val="32"/>
          <w:shd w:val="clear" w:color="auto" w:fill="FFFFFF"/>
          <w:lang w:val="zh-CN" w:eastAsia="zh-CN"/>
        </w:rPr>
      </w:pPr>
      <w:r>
        <w:rPr>
          <w:rFonts w:hint="eastAsia" w:ascii="仿宋_GB2312" w:hAnsi="宋体" w:eastAsia="仿宋_GB2312" w:cs="宋体"/>
          <w:color w:val="000000"/>
          <w:kern w:val="0"/>
          <w:szCs w:val="32"/>
          <w:shd w:val="clear" w:color="auto" w:fill="FFFFFF"/>
          <w:lang w:val="en-US" w:eastAsia="zh-CN"/>
        </w:rPr>
        <w:t>县委党校 2022 年财政拨款预算收入 226.71 万元，其中上级资金0万元，县级资金226.71万元。</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（二）部门财政资金支出情况。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textAlignment w:val="auto"/>
        <w:rPr>
          <w:rFonts w:hint="eastAsia" w:ascii="仿宋" w:hAnsi="仿宋" w:eastAsia="仿宋" w:cs="仿宋"/>
          <w:spacing w:val="5"/>
          <w:sz w:val="31"/>
          <w:szCs w:val="31"/>
          <w:lang w:val="en-US" w:eastAsia="zh-CN"/>
        </w:rPr>
      </w:pPr>
      <w:r>
        <w:rPr>
          <w:rFonts w:hint="eastAsia" w:ascii="仿宋_GB2312" w:hAnsi="宋体" w:eastAsia="仿宋_GB2312" w:cs="宋体"/>
          <w:color w:val="000000"/>
          <w:kern w:val="0"/>
          <w:szCs w:val="32"/>
          <w:shd w:val="clear" w:color="auto" w:fill="FFFFFF"/>
          <w:lang w:val="en-US" w:eastAsia="zh-CN"/>
        </w:rPr>
        <w:t>县委党校 2022</w:t>
      </w:r>
      <w:bookmarkStart w:id="0" w:name="_GoBack"/>
      <w:bookmarkEnd w:id="0"/>
      <w:r>
        <w:rPr>
          <w:rFonts w:hint="eastAsia" w:ascii="仿宋_GB2312" w:hAnsi="宋体" w:eastAsia="仿宋_GB2312" w:cs="宋体"/>
          <w:color w:val="000000"/>
          <w:kern w:val="0"/>
          <w:szCs w:val="32"/>
          <w:shd w:val="clear" w:color="auto" w:fill="FFFFFF"/>
          <w:lang w:val="en-US" w:eastAsia="zh-CN"/>
        </w:rPr>
        <w:t>年基本支出 219.34万元，项目支出 7.37 万元，其中项目5个，具体支出为：专业化教学点建设项目2.07万元;教师培训费项目2.46万元；科研费及机关党建经费项目 0.92万元；教学设备完善维护项目1.92万元。</w:t>
      </w:r>
    </w:p>
    <w:p>
      <w:pPr>
        <w:widowControl/>
        <w:numPr>
          <w:ilvl w:val="0"/>
          <w:numId w:val="1"/>
        </w:numPr>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部门财政资金结转结余情况。</w:t>
      </w:r>
    </w:p>
    <w:p>
      <w:pPr>
        <w:widowControl/>
        <w:numPr>
          <w:ilvl w:val="0"/>
          <w:numId w:val="0"/>
        </w:numPr>
        <w:adjustRightInd w:val="0"/>
        <w:snapToGrid w:val="0"/>
        <w:spacing w:line="580" w:lineRule="exact"/>
        <w:ind w:leftChars="200"/>
        <w:contextualSpacing/>
        <w:jc w:val="left"/>
        <w:rPr>
          <w:rFonts w:hint="default" w:ascii="楷体_GB2312" w:hAnsi="宋体" w:eastAsia="楷体_GB2312" w:cs="宋体"/>
          <w:color w:val="000000"/>
          <w:kern w:val="0"/>
          <w:szCs w:val="32"/>
          <w:shd w:val="clear" w:color="auto" w:fill="FFFFFF"/>
          <w:lang w:val="en-US" w:eastAsia="zh-CN"/>
        </w:rPr>
      </w:pPr>
      <w:r>
        <w:rPr>
          <w:rFonts w:hint="eastAsia" w:ascii="楷体_GB2312" w:hAnsi="宋体" w:eastAsia="楷体_GB2312" w:cs="宋体"/>
          <w:color w:val="000000"/>
          <w:kern w:val="0"/>
          <w:szCs w:val="32"/>
          <w:shd w:val="clear" w:color="auto" w:fill="FFFFFF"/>
          <w:lang w:val="en-US" w:eastAsia="zh-CN"/>
        </w:rPr>
        <w:t xml:space="preserve">  </w:t>
      </w:r>
      <w:r>
        <w:rPr>
          <w:rFonts w:hint="eastAsia" w:ascii="仿宋_GB2312" w:hAnsi="仿宋_GB2312" w:eastAsia="仿宋_GB2312" w:cs="仿宋_GB2312"/>
          <w:bCs/>
          <w:color w:val="auto"/>
          <w:sz w:val="32"/>
          <w:szCs w:val="32"/>
          <w:lang w:val="en-US" w:eastAsia="zh-CN"/>
        </w:rPr>
        <w:t>2022年度无财政资金结转结余。</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三、部门整体绩效管理情况</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（一）部门整体履职绩效分析。</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2022年我校基本完成整体绩效目标，完成情况如下：</w:t>
      </w:r>
    </w:p>
    <w:p>
      <w:pPr>
        <w:widowControl/>
        <w:numPr>
          <w:ilvl w:val="0"/>
          <w:numId w:val="0"/>
        </w:numPr>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zh-CN" w:eastAsia="zh-CN"/>
        </w:rPr>
      </w:pPr>
      <w:r>
        <w:rPr>
          <w:rFonts w:hint="eastAsia" w:ascii="仿宋_GB2312" w:hAnsi="仿宋_GB2312" w:eastAsia="仿宋_GB2312" w:cs="仿宋_GB2312"/>
          <w:bCs/>
          <w:color w:val="auto"/>
          <w:sz w:val="32"/>
          <w:szCs w:val="32"/>
          <w:lang w:val="en-US" w:eastAsia="zh-CN"/>
        </w:rPr>
        <w:t>1.完全保障了</w:t>
      </w:r>
      <w:r>
        <w:rPr>
          <w:rFonts w:hint="eastAsia" w:ascii="仿宋_GB2312" w:hAnsi="宋体" w:eastAsia="仿宋_GB2312" w:cs="宋体"/>
          <w:color w:val="000000"/>
          <w:kern w:val="0"/>
          <w:szCs w:val="32"/>
          <w:shd w:val="clear" w:color="auto" w:fill="FFFFFF"/>
          <w:lang w:val="zh-CN" w:eastAsia="zh-CN"/>
        </w:rPr>
        <w:t>在职及退休人员工资、奖金、基本运行经费、养老、医疗、公积金等基本支出。</w:t>
      </w:r>
    </w:p>
    <w:p>
      <w:pPr>
        <w:widowControl/>
        <w:numPr>
          <w:ilvl w:val="0"/>
          <w:numId w:val="0"/>
        </w:numPr>
        <w:adjustRightInd w:val="0"/>
        <w:snapToGrid w:val="0"/>
        <w:spacing w:line="580" w:lineRule="exact"/>
        <w:ind w:firstLine="640" w:firstLineChars="200"/>
        <w:contextualSpacing/>
        <w:jc w:val="left"/>
        <w:rPr>
          <w:rFonts w:hint="eastAsia" w:ascii="仿宋_GB2312" w:hAnsi="仿宋_GB2312" w:eastAsia="仿宋_GB2312" w:cs="仿宋_GB2312"/>
          <w:bCs/>
          <w:color w:val="auto"/>
          <w:sz w:val="32"/>
          <w:szCs w:val="32"/>
          <w:lang w:val="en-US" w:eastAsia="zh-CN"/>
        </w:rPr>
      </w:pPr>
      <w:r>
        <w:rPr>
          <w:rFonts w:hint="eastAsia" w:ascii="仿宋_GB2312" w:hAnsi="宋体" w:eastAsia="仿宋_GB2312" w:cs="宋体"/>
          <w:color w:val="000000"/>
          <w:kern w:val="0"/>
          <w:szCs w:val="32"/>
          <w:shd w:val="clear" w:color="auto" w:fill="FFFFFF"/>
          <w:lang w:val="en-US" w:eastAsia="zh-CN"/>
        </w:rPr>
        <w:t>2.</w:t>
      </w:r>
      <w:r>
        <w:rPr>
          <w:rFonts w:hint="eastAsia" w:ascii="仿宋_GB2312" w:hAnsi="仿宋_GB2312" w:eastAsia="仿宋_GB2312" w:cs="仿宋_GB2312"/>
          <w:bCs/>
          <w:color w:val="auto"/>
          <w:sz w:val="32"/>
          <w:szCs w:val="32"/>
          <w:lang w:val="en-US" w:eastAsia="zh-CN"/>
        </w:rPr>
        <w:t>2022我校年举办主体班次13期615人，党性教育占总课时的45.2%。</w:t>
      </w:r>
    </w:p>
    <w:p>
      <w:pPr>
        <w:widowControl/>
        <w:numPr>
          <w:ilvl w:val="0"/>
          <w:numId w:val="0"/>
        </w:numPr>
        <w:adjustRightInd w:val="0"/>
        <w:snapToGrid w:val="0"/>
        <w:spacing w:line="580" w:lineRule="exact"/>
        <w:ind w:firstLine="640" w:firstLineChars="200"/>
        <w:contextualSpacing/>
        <w:jc w:val="left"/>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Cs/>
          <w:color w:val="auto"/>
          <w:sz w:val="32"/>
          <w:szCs w:val="32"/>
          <w:lang w:val="en-US" w:eastAsia="zh-CN"/>
        </w:rPr>
        <w:t>3.我校申报</w:t>
      </w:r>
      <w:r>
        <w:rPr>
          <w:rFonts w:hint="eastAsia" w:ascii="仿宋_GB2312" w:hAnsi="仿宋_GB2312" w:eastAsia="仿宋_GB2312" w:cs="仿宋_GB2312"/>
          <w:sz w:val="32"/>
          <w:szCs w:val="32"/>
        </w:rPr>
        <w:t>省、市科研课题</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项，其中省委党校课题</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项，市委党校课题1项，市社科联课题1项。</w:t>
      </w:r>
      <w:r>
        <w:rPr>
          <w:rFonts w:hint="eastAsia" w:ascii="仿宋_GB2312" w:hAnsi="仿宋_GB2312" w:eastAsia="仿宋_GB2312" w:cs="仿宋_GB2312"/>
          <w:b w:val="0"/>
          <w:bCs/>
          <w:sz w:val="32"/>
          <w:szCs w:val="32"/>
          <w:lang w:eastAsia="zh-CN"/>
        </w:rPr>
        <w:t>分管领导带队到乡镇、部门实地调研</w:t>
      </w:r>
      <w:r>
        <w:rPr>
          <w:rFonts w:hint="eastAsia" w:ascii="仿宋_GB2312" w:hAnsi="仿宋_GB2312" w:eastAsia="仿宋_GB2312" w:cs="仿宋_GB2312"/>
          <w:b w:val="0"/>
          <w:bCs/>
          <w:sz w:val="32"/>
          <w:szCs w:val="32"/>
          <w:lang w:val="en-US" w:eastAsia="zh-CN"/>
        </w:rPr>
        <w:t>4次，</w:t>
      </w:r>
      <w:r>
        <w:rPr>
          <w:rFonts w:hint="eastAsia" w:ascii="仿宋_GB2312" w:hAnsi="仿宋_GB2312" w:eastAsia="仿宋_GB2312" w:cs="仿宋_GB2312"/>
          <w:b w:val="0"/>
          <w:bCs w:val="0"/>
          <w:color w:val="auto"/>
          <w:sz w:val="32"/>
          <w:szCs w:val="32"/>
          <w:lang w:val="en-US" w:eastAsia="zh-CN"/>
        </w:rPr>
        <w:t>省委党校课题</w:t>
      </w:r>
      <w:r>
        <w:rPr>
          <w:rFonts w:hint="eastAsia" w:ascii="仿宋_GB2312" w:hAnsi="仿宋_GB2312" w:eastAsia="仿宋_GB2312" w:cs="仿宋_GB2312"/>
          <w:b w:val="0"/>
          <w:bCs w:val="0"/>
          <w:color w:val="auto"/>
          <w:sz w:val="32"/>
          <w:szCs w:val="32"/>
        </w:rPr>
        <w:t>《彝区实现巩固脱贫攻坚成果同乡村振兴有效衔接的主要对策研究</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sz w:val="32"/>
          <w:szCs w:val="32"/>
        </w:rPr>
        <w:t>《铸牢中华民族共同体意识视角下茗新村多元主体协同治理研究》</w:t>
      </w:r>
      <w:r>
        <w:rPr>
          <w:rFonts w:hint="eastAsia" w:ascii="仿宋_GB2312" w:hAnsi="仿宋_GB2312" w:eastAsia="仿宋_GB2312" w:cs="仿宋_GB2312"/>
          <w:sz w:val="32"/>
          <w:szCs w:val="32"/>
          <w:lang w:eastAsia="zh-CN"/>
        </w:rPr>
        <w:t>、市委党校课题</w:t>
      </w:r>
      <w:r>
        <w:rPr>
          <w:rFonts w:hint="eastAsia" w:ascii="仿宋_GB2312" w:hAnsi="仿宋_GB2312" w:eastAsia="仿宋_GB2312" w:cs="仿宋_GB2312"/>
          <w:b w:val="0"/>
          <w:bCs w:val="0"/>
          <w:color w:val="auto"/>
          <w:sz w:val="32"/>
          <w:szCs w:val="32"/>
        </w:rPr>
        <w:t>《铸牢中华民族共同体意识视角下茗新村多元主体参与基层治理研究》</w:t>
      </w:r>
      <w:r>
        <w:rPr>
          <w:rFonts w:hint="eastAsia" w:ascii="仿宋_GB2312" w:hAnsi="仿宋_GB2312" w:eastAsia="仿宋_GB2312" w:cs="仿宋_GB2312"/>
          <w:b w:val="0"/>
          <w:bCs w:val="0"/>
          <w:color w:val="auto"/>
          <w:sz w:val="32"/>
          <w:szCs w:val="32"/>
          <w:lang w:eastAsia="zh-CN"/>
        </w:rPr>
        <w:t>以及</w:t>
      </w:r>
      <w:r>
        <w:rPr>
          <w:rFonts w:hint="eastAsia" w:ascii="仿宋_GB2312" w:hAnsi="仿宋_GB2312" w:eastAsia="仿宋_GB2312" w:cs="仿宋_GB2312"/>
          <w:b w:val="0"/>
          <w:bCs w:val="0"/>
          <w:color w:val="auto"/>
          <w:sz w:val="32"/>
          <w:szCs w:val="32"/>
          <w:lang w:val="en-US" w:eastAsia="zh-CN"/>
        </w:rPr>
        <w:t>市社科联课题《共同富裕背景下铸牢中华民族共同体意识的实践路径研究-以峨边为例》已全部完成撰写，提交了结项材料。组织骨干教师抓好科研成果转化，形成高质量咨政文章，为县委政府决策提供参考意见。</w:t>
      </w:r>
    </w:p>
    <w:p>
      <w:pPr>
        <w:widowControl/>
        <w:numPr>
          <w:ilvl w:val="0"/>
          <w:numId w:val="0"/>
        </w:numPr>
        <w:adjustRightInd w:val="0"/>
        <w:snapToGrid w:val="0"/>
        <w:spacing w:line="580" w:lineRule="exact"/>
        <w:ind w:firstLine="640" w:firstLineChars="200"/>
        <w:contextualSpacing/>
        <w:jc w:val="left"/>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4.常务副校长带队到乡镇、部门</w:t>
      </w:r>
      <w:r>
        <w:rPr>
          <w:rFonts w:hint="eastAsia" w:ascii="仿宋_GB2312" w:hAnsi="仿宋_GB2312" w:eastAsia="仿宋_GB2312" w:cs="仿宋_GB2312"/>
          <w:b w:val="0"/>
          <w:bCs w:val="0"/>
          <w:color w:val="auto"/>
          <w:sz w:val="32"/>
          <w:szCs w:val="32"/>
          <w:lang w:val="en-US" w:eastAsia="zh-CN"/>
        </w:rPr>
        <w:t>开展了学习贯彻习近平总书记来川视察重要指示精神和省第十二次党代会精神宣讲11场，参与宣讲党员群众304人。</w:t>
      </w:r>
      <w:r>
        <w:rPr>
          <w:rFonts w:hint="eastAsia" w:ascii="仿宋_GB2312" w:hAnsi="仿宋_GB2312" w:eastAsia="仿宋_GB2312" w:cs="仿宋_GB2312"/>
          <w:sz w:val="32"/>
          <w:szCs w:val="32"/>
          <w:lang w:val="en-US" w:eastAsia="zh-CN"/>
        </w:rPr>
        <w:t>认真抓好学习贯彻党的二十大精神培训工作，制定我县学习贯彻党的二十大精神培训方案，</w:t>
      </w:r>
      <w:r>
        <w:rPr>
          <w:rFonts w:hint="eastAsia" w:ascii="仿宋_GB2312" w:hAnsi="仿宋_GB2312" w:eastAsia="仿宋_GB2312" w:cs="仿宋_GB2312"/>
          <w:b w:val="0"/>
          <w:bCs w:val="0"/>
          <w:color w:val="auto"/>
          <w:sz w:val="32"/>
          <w:szCs w:val="32"/>
          <w:lang w:val="en-US" w:eastAsia="zh-CN"/>
        </w:rPr>
        <w:t>组织专职教师开展集体备课和课程开发，完成</w:t>
      </w:r>
      <w:r>
        <w:rPr>
          <w:rFonts w:hint="eastAsia" w:ascii="仿宋_GB2312" w:hAnsi="仿宋_GB2312" w:eastAsia="仿宋_GB2312" w:cs="仿宋_GB2312"/>
          <w:color w:val="auto"/>
          <w:kern w:val="2"/>
          <w:sz w:val="32"/>
          <w:szCs w:val="32"/>
          <w:lang w:val="en-US" w:eastAsia="zh-CN" w:bidi="ar-SA"/>
        </w:rPr>
        <w:t>《以中国式现代化全面推进中华民族伟大复兴——学习宣传贯彻党的二十大精神》《以中国式现代化全面推进中华民族伟大复兴——学习贯彻党的二十大报告的新思想新观念新要求》《加快构建新发展格局  着力推动高质量发展》3个课程备课，</w:t>
      </w:r>
      <w:r>
        <w:rPr>
          <w:rFonts w:hint="eastAsia" w:ascii="仿宋_GB2312" w:hAnsi="仿宋_GB2312" w:eastAsia="仿宋_GB2312" w:cs="仿宋_GB2312"/>
          <w:b w:val="0"/>
          <w:bCs w:val="0"/>
          <w:color w:val="auto"/>
          <w:sz w:val="32"/>
          <w:szCs w:val="32"/>
          <w:lang w:val="en-US" w:eastAsia="zh-CN"/>
        </w:rPr>
        <w:t>教师骨干受邀到部门开展党的二十大精神专题辅导报到2次，宣讲人数80人次。</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（二）特定目标类项目绩效分析。</w:t>
      </w:r>
    </w:p>
    <w:p>
      <w:pPr>
        <w:keepNext w:val="0"/>
        <w:keepLines w:val="0"/>
        <w:widowControl/>
        <w:suppressLineNumbers w:val="0"/>
        <w:spacing w:before="0" w:beforeAutospacing="0" w:after="0" w:afterAutospacing="0" w:line="540" w:lineRule="atLeast"/>
        <w:ind w:left="0" w:right="0" w:firstLine="642"/>
        <w:jc w:val="both"/>
        <w:rPr>
          <w:rFonts w:hint="default" w:ascii="Calibri" w:hAnsi="Calibri" w:cs="Calibri"/>
          <w:sz w:val="21"/>
          <w:szCs w:val="21"/>
        </w:rPr>
      </w:pPr>
      <w:r>
        <w:rPr>
          <w:rFonts w:hint="default" w:ascii="仿宋_GB2312" w:hAnsi="Calibri" w:eastAsia="仿宋_GB2312" w:cs="仿宋_GB2312"/>
          <w:b/>
          <w:bCs/>
          <w:kern w:val="0"/>
          <w:sz w:val="32"/>
          <w:szCs w:val="32"/>
          <w:lang w:val="en-US" w:eastAsia="zh-CN" w:bidi="ar"/>
        </w:rPr>
        <w:t>1.目标制定。</w:t>
      </w:r>
      <w:r>
        <w:rPr>
          <w:rFonts w:hint="default" w:ascii="仿宋_GB2312" w:hAnsi="Calibri" w:eastAsia="仿宋_GB2312" w:cs="仿宋_GB2312"/>
          <w:kern w:val="0"/>
          <w:sz w:val="32"/>
          <w:szCs w:val="32"/>
          <w:lang w:val="en-US" w:eastAsia="zh-CN" w:bidi="ar"/>
        </w:rPr>
        <w:t>根据我</w:t>
      </w:r>
      <w:r>
        <w:rPr>
          <w:rFonts w:hint="eastAsia" w:ascii="仿宋_GB2312" w:hAnsi="Calibri" w:eastAsia="仿宋_GB2312" w:cs="仿宋_GB2312"/>
          <w:kern w:val="0"/>
          <w:sz w:val="32"/>
          <w:szCs w:val="32"/>
          <w:lang w:val="en-US" w:eastAsia="zh-CN" w:bidi="ar"/>
        </w:rPr>
        <w:t>校</w:t>
      </w:r>
      <w:r>
        <w:rPr>
          <w:rFonts w:hint="default" w:ascii="仿宋_GB2312" w:hAnsi="Calibri" w:eastAsia="仿宋_GB2312" w:cs="仿宋_GB2312"/>
          <w:kern w:val="0"/>
          <w:sz w:val="32"/>
          <w:szCs w:val="32"/>
          <w:lang w:val="en-US" w:eastAsia="zh-CN" w:bidi="ar"/>
        </w:rPr>
        <w:t>202</w:t>
      </w:r>
      <w:r>
        <w:rPr>
          <w:rFonts w:hint="eastAsia" w:ascii="仿宋_GB2312" w:hAnsi="Calibri" w:eastAsia="仿宋_GB2312" w:cs="仿宋_GB2312"/>
          <w:kern w:val="0"/>
          <w:sz w:val="32"/>
          <w:szCs w:val="32"/>
          <w:lang w:val="en-US" w:eastAsia="zh-CN" w:bidi="ar"/>
        </w:rPr>
        <w:t>2</w:t>
      </w:r>
      <w:r>
        <w:rPr>
          <w:rFonts w:hint="default" w:ascii="仿宋_GB2312" w:hAnsi="Calibri" w:eastAsia="仿宋_GB2312" w:cs="仿宋_GB2312"/>
          <w:kern w:val="0"/>
          <w:sz w:val="32"/>
          <w:szCs w:val="32"/>
          <w:lang w:val="en-US" w:eastAsia="zh-CN" w:bidi="ar"/>
        </w:rPr>
        <w:t>年部门重点工作和自身工作职责的要求，对相关绩效指标和工作目标，认真进行梳理分解，科学制定绩效目标。目标名称实现简明扼要，根据本单位工作目标任务概括提炼出主题。对完成任务的数量、质量和效果等结果性的内容，以定量指标和定性要求的方式确定。职能指标则通过效率、效益、效果等结果性的内容进行体现。</w:t>
      </w:r>
      <w:r>
        <w:rPr>
          <w:rFonts w:hint="eastAsia" w:ascii="仿宋_GB2312" w:hAnsi="Calibri" w:eastAsia="仿宋_GB2312" w:cs="仿宋_GB2312"/>
          <w:kern w:val="0"/>
          <w:sz w:val="32"/>
          <w:szCs w:val="32"/>
          <w:lang w:val="en-US" w:eastAsia="zh-CN" w:bidi="ar"/>
        </w:rPr>
        <w:t>但绩效目标编制的合理性和完整性略有欠缺，</w:t>
      </w:r>
      <w:r>
        <w:rPr>
          <w:rFonts w:hint="default" w:ascii="仿宋_GB2312" w:hAnsi="Calibri" w:eastAsia="仿宋_GB2312" w:cs="仿宋_GB2312"/>
          <w:kern w:val="0"/>
          <w:sz w:val="32"/>
          <w:szCs w:val="32"/>
          <w:lang w:val="en-US" w:eastAsia="zh-CN" w:bidi="ar"/>
        </w:rPr>
        <w:t>此项得分</w:t>
      </w:r>
      <w:r>
        <w:rPr>
          <w:rFonts w:hint="eastAsia" w:ascii="仿宋_GB2312" w:hAnsi="Calibri" w:eastAsia="仿宋_GB2312" w:cs="仿宋_GB2312"/>
          <w:kern w:val="0"/>
          <w:sz w:val="32"/>
          <w:szCs w:val="32"/>
          <w:lang w:val="en-US" w:eastAsia="zh-CN" w:bidi="ar"/>
        </w:rPr>
        <w:t>18.00</w:t>
      </w:r>
      <w:r>
        <w:rPr>
          <w:rFonts w:hint="default" w:ascii="仿宋_GB2312" w:hAnsi="Calibri" w:eastAsia="仿宋_GB2312" w:cs="仿宋_GB2312"/>
          <w:kern w:val="0"/>
          <w:sz w:val="32"/>
          <w:szCs w:val="32"/>
          <w:lang w:val="en-US" w:eastAsia="zh-CN" w:bidi="ar"/>
        </w:rPr>
        <w:t>分。</w:t>
      </w:r>
    </w:p>
    <w:p>
      <w:pPr>
        <w:keepNext w:val="0"/>
        <w:keepLines w:val="0"/>
        <w:widowControl/>
        <w:suppressLineNumbers w:val="0"/>
        <w:spacing w:before="0" w:beforeAutospacing="0" w:after="0" w:afterAutospacing="0" w:line="540" w:lineRule="atLeast"/>
        <w:ind w:left="0" w:right="0" w:firstLine="642"/>
        <w:jc w:val="both"/>
        <w:rPr>
          <w:rFonts w:hint="default" w:ascii="Calibri" w:hAnsi="Calibri" w:cs="Calibri"/>
          <w:sz w:val="21"/>
          <w:szCs w:val="21"/>
        </w:rPr>
      </w:pPr>
      <w:r>
        <w:rPr>
          <w:rFonts w:hint="default" w:ascii="仿宋_GB2312" w:hAnsi="Calibri" w:eastAsia="仿宋_GB2312" w:cs="仿宋_GB2312"/>
          <w:b/>
          <w:bCs/>
          <w:kern w:val="0"/>
          <w:sz w:val="32"/>
          <w:szCs w:val="32"/>
          <w:lang w:val="en-US" w:eastAsia="zh-CN" w:bidi="ar"/>
        </w:rPr>
        <w:t>2.目标实现。</w:t>
      </w:r>
    </w:p>
    <w:p>
      <w:pPr>
        <w:keepNext w:val="0"/>
        <w:keepLines w:val="0"/>
        <w:widowControl/>
        <w:suppressLineNumbers w:val="0"/>
        <w:spacing w:before="0" w:beforeAutospacing="0" w:after="0" w:afterAutospacing="0" w:line="540" w:lineRule="atLeast"/>
        <w:ind w:left="0" w:right="0" w:firstLine="640"/>
        <w:jc w:val="both"/>
        <w:rPr>
          <w:rFonts w:hint="default" w:ascii="仿宋_GB2312" w:hAnsi="Calibri" w:eastAsia="仿宋_GB2312" w:cs="仿宋_GB2312"/>
          <w:kern w:val="0"/>
          <w:sz w:val="32"/>
          <w:szCs w:val="32"/>
          <w:lang w:val="en-US" w:eastAsia="zh-CN" w:bidi="ar"/>
        </w:rPr>
      </w:pPr>
      <w:r>
        <w:rPr>
          <w:rFonts w:hint="eastAsia" w:ascii="仿宋_GB2312" w:hAnsi="宋体" w:eastAsia="仿宋_GB2312" w:cs="宋体"/>
          <w:color w:val="000000"/>
          <w:kern w:val="0"/>
          <w:szCs w:val="32"/>
          <w:shd w:val="clear" w:color="auto" w:fill="FFFFFF"/>
          <w:lang w:val="en-US" w:eastAsia="zh-CN"/>
        </w:rPr>
        <w:t>科研费及机关党建经费项目完全达到预期目标，完成科研课题4项；教师培训费也完全达到预期目标，我校3名教师外出参加培训；专业化教学点及教学设备维护未完全达到预期目标，购买维护设备数量未达到10台。</w:t>
      </w:r>
    </w:p>
    <w:p>
      <w:pPr>
        <w:keepNext w:val="0"/>
        <w:keepLines w:val="0"/>
        <w:widowControl/>
        <w:suppressLineNumbers w:val="0"/>
        <w:spacing w:before="0" w:beforeAutospacing="0" w:after="0" w:afterAutospacing="0" w:line="540" w:lineRule="atLeast"/>
        <w:ind w:left="0" w:right="0" w:firstLine="640"/>
        <w:jc w:val="both"/>
        <w:rPr>
          <w:rFonts w:hint="default" w:ascii="Calibri" w:hAnsi="Calibri" w:cs="Calibri"/>
          <w:sz w:val="21"/>
          <w:szCs w:val="21"/>
        </w:rPr>
      </w:pPr>
      <w:r>
        <w:rPr>
          <w:rFonts w:hint="default" w:ascii="仿宋_GB2312" w:hAnsi="Calibri" w:eastAsia="仿宋_GB2312" w:cs="仿宋_GB2312"/>
          <w:kern w:val="0"/>
          <w:sz w:val="32"/>
          <w:szCs w:val="32"/>
          <w:lang w:val="en-US" w:eastAsia="zh-CN" w:bidi="ar"/>
        </w:rPr>
        <w:t>经我</w:t>
      </w:r>
      <w:r>
        <w:rPr>
          <w:rFonts w:hint="eastAsia" w:ascii="仿宋_GB2312" w:hAnsi="Calibri" w:eastAsia="仿宋_GB2312" w:cs="仿宋_GB2312"/>
          <w:kern w:val="0"/>
          <w:sz w:val="32"/>
          <w:szCs w:val="32"/>
          <w:lang w:val="en-US" w:eastAsia="zh-CN" w:bidi="ar"/>
        </w:rPr>
        <w:t>校</w:t>
      </w:r>
      <w:r>
        <w:rPr>
          <w:rFonts w:hint="default" w:ascii="仿宋_GB2312" w:hAnsi="Calibri" w:eastAsia="仿宋_GB2312" w:cs="仿宋_GB2312"/>
          <w:kern w:val="0"/>
          <w:sz w:val="32"/>
          <w:szCs w:val="32"/>
          <w:lang w:val="en-US" w:eastAsia="zh-CN" w:bidi="ar"/>
        </w:rPr>
        <w:t>将年末项目目标实现程序与年初设定值对比，存在部分项目未达到年初设定数量指标的情况。此处得</w:t>
      </w:r>
      <w:r>
        <w:rPr>
          <w:rFonts w:hint="eastAsia" w:ascii="仿宋_GB2312" w:hAnsi="Calibri" w:eastAsia="仿宋_GB2312" w:cs="仿宋_GB2312"/>
          <w:kern w:val="0"/>
          <w:sz w:val="32"/>
          <w:szCs w:val="32"/>
          <w:lang w:val="en-US" w:eastAsia="zh-CN" w:bidi="ar"/>
        </w:rPr>
        <w:t>18.00</w:t>
      </w:r>
      <w:r>
        <w:rPr>
          <w:rFonts w:hint="default" w:ascii="仿宋_GB2312" w:hAnsi="Calibri" w:eastAsia="仿宋_GB2312" w:cs="仿宋_GB2312"/>
          <w:kern w:val="0"/>
          <w:sz w:val="32"/>
          <w:szCs w:val="32"/>
          <w:lang w:val="en-US" w:eastAsia="zh-CN" w:bidi="ar"/>
        </w:rPr>
        <w:t>分。</w:t>
      </w:r>
    </w:p>
    <w:p>
      <w:pPr>
        <w:keepNext w:val="0"/>
        <w:keepLines w:val="0"/>
        <w:widowControl/>
        <w:suppressLineNumbers w:val="0"/>
        <w:spacing w:before="0" w:beforeAutospacing="0" w:after="0" w:afterAutospacing="0" w:line="540" w:lineRule="atLeast"/>
        <w:ind w:left="0" w:right="0" w:firstLine="642"/>
        <w:jc w:val="both"/>
        <w:rPr>
          <w:rFonts w:hint="default" w:ascii="Calibri" w:hAnsi="Calibri" w:cs="Calibri"/>
          <w:sz w:val="21"/>
          <w:szCs w:val="21"/>
        </w:rPr>
      </w:pPr>
      <w:r>
        <w:rPr>
          <w:rFonts w:hint="eastAsia" w:ascii="仿宋_GB2312" w:hAnsi="Calibri" w:eastAsia="仿宋_GB2312" w:cs="仿宋_GB2312"/>
          <w:b/>
          <w:bCs/>
          <w:kern w:val="0"/>
          <w:sz w:val="32"/>
          <w:szCs w:val="32"/>
          <w:lang w:val="en-US" w:eastAsia="zh-CN" w:bidi="ar"/>
        </w:rPr>
        <w:t>3</w:t>
      </w:r>
      <w:r>
        <w:rPr>
          <w:rFonts w:hint="default" w:ascii="仿宋_GB2312" w:hAnsi="Calibri" w:eastAsia="仿宋_GB2312" w:cs="仿宋_GB2312"/>
          <w:b/>
          <w:bCs/>
          <w:kern w:val="0"/>
          <w:sz w:val="32"/>
          <w:szCs w:val="32"/>
          <w:lang w:val="en-US" w:eastAsia="zh-CN" w:bidi="ar"/>
        </w:rPr>
        <w:t>.支出控制。</w:t>
      </w:r>
      <w:r>
        <w:rPr>
          <w:rFonts w:hint="default" w:ascii="仿宋_GB2312" w:hAnsi="Calibri" w:eastAsia="仿宋_GB2312" w:cs="仿宋_GB2312"/>
          <w:kern w:val="0"/>
          <w:sz w:val="32"/>
          <w:szCs w:val="32"/>
          <w:lang w:val="en-US" w:eastAsia="zh-CN" w:bidi="ar"/>
        </w:rPr>
        <w:t>我</w:t>
      </w:r>
      <w:r>
        <w:rPr>
          <w:rFonts w:hint="eastAsia" w:ascii="仿宋_GB2312" w:hAnsi="Calibri" w:eastAsia="仿宋_GB2312" w:cs="仿宋_GB2312"/>
          <w:kern w:val="0"/>
          <w:sz w:val="32"/>
          <w:szCs w:val="32"/>
          <w:lang w:val="en-US" w:eastAsia="zh-CN" w:bidi="ar"/>
        </w:rPr>
        <w:t>校</w:t>
      </w:r>
      <w:r>
        <w:rPr>
          <w:rFonts w:hint="default" w:ascii="仿宋_GB2312" w:hAnsi="Calibri" w:eastAsia="仿宋_GB2312" w:cs="仿宋_GB2312"/>
          <w:kern w:val="0"/>
          <w:sz w:val="32"/>
          <w:szCs w:val="32"/>
          <w:lang w:val="en-US" w:eastAsia="zh-CN" w:bidi="ar"/>
        </w:rPr>
        <w:t>在做好预算编制的同时，强化预算执行、资金使用情况监督，实现对财政预算资金全方位、全过程的控制。一是加强对人员经费支出的管理。严格控制基本支出与项目支出，两项经费间不挤占。二是加强对项目经费的控制与监督。我</w:t>
      </w:r>
      <w:r>
        <w:rPr>
          <w:rFonts w:hint="eastAsia" w:ascii="仿宋_GB2312" w:hAnsi="Calibri" w:eastAsia="仿宋_GB2312" w:cs="仿宋_GB2312"/>
          <w:kern w:val="0"/>
          <w:sz w:val="32"/>
          <w:szCs w:val="32"/>
          <w:lang w:val="en-US" w:eastAsia="zh-CN" w:bidi="ar"/>
        </w:rPr>
        <w:t>校</w:t>
      </w:r>
      <w:r>
        <w:rPr>
          <w:rFonts w:hint="default" w:ascii="仿宋_GB2312" w:hAnsi="Calibri" w:eastAsia="仿宋_GB2312" w:cs="仿宋_GB2312"/>
          <w:kern w:val="0"/>
          <w:sz w:val="32"/>
          <w:szCs w:val="32"/>
          <w:lang w:val="en-US" w:eastAsia="zh-CN" w:bidi="ar"/>
        </w:rPr>
        <w:t>部分项目经费的预算编制比较粗放，使用进度缺乏详尽的计划。通过加强对项目预算经费的控制与监督，切实强化项目支出预算绩效管理。我</w:t>
      </w:r>
      <w:r>
        <w:rPr>
          <w:rFonts w:hint="eastAsia" w:ascii="仿宋_GB2312" w:hAnsi="Calibri" w:eastAsia="仿宋_GB2312" w:cs="仿宋_GB2312"/>
          <w:kern w:val="0"/>
          <w:sz w:val="32"/>
          <w:szCs w:val="32"/>
          <w:lang w:val="en-US" w:eastAsia="zh-CN" w:bidi="ar"/>
        </w:rPr>
        <w:t>校</w:t>
      </w:r>
      <w:r>
        <w:rPr>
          <w:rFonts w:hint="default" w:ascii="仿宋_GB2312" w:hAnsi="Calibri" w:eastAsia="仿宋_GB2312" w:cs="仿宋_GB2312"/>
          <w:kern w:val="0"/>
          <w:sz w:val="32"/>
          <w:szCs w:val="32"/>
          <w:lang w:val="en-US" w:eastAsia="zh-CN" w:bidi="ar"/>
        </w:rPr>
        <w:t>全年有少部分</w:t>
      </w:r>
      <w:r>
        <w:rPr>
          <w:rFonts w:hint="eastAsia" w:ascii="仿宋_GB2312" w:hAnsi="Calibri" w:eastAsia="仿宋_GB2312" w:cs="仿宋_GB2312"/>
          <w:kern w:val="0"/>
          <w:sz w:val="32"/>
          <w:szCs w:val="32"/>
          <w:lang w:val="en-US" w:eastAsia="zh-CN" w:bidi="ar"/>
        </w:rPr>
        <w:t>预决算</w:t>
      </w:r>
      <w:r>
        <w:rPr>
          <w:rFonts w:hint="default" w:ascii="仿宋_GB2312" w:hAnsi="Calibri" w:eastAsia="仿宋_GB2312" w:cs="仿宋_GB2312"/>
          <w:kern w:val="0"/>
          <w:sz w:val="32"/>
          <w:szCs w:val="32"/>
          <w:lang w:val="en-US" w:eastAsia="zh-CN" w:bidi="ar"/>
        </w:rPr>
        <w:t>偏差率较高，此处综合得9.60分。</w:t>
      </w:r>
    </w:p>
    <w:p>
      <w:pPr>
        <w:keepNext w:val="0"/>
        <w:keepLines w:val="0"/>
        <w:widowControl/>
        <w:suppressLineNumbers w:val="0"/>
        <w:spacing w:before="0" w:beforeAutospacing="0" w:after="0" w:afterAutospacing="0" w:line="540" w:lineRule="atLeast"/>
        <w:ind w:right="0" w:firstLine="643" w:firstLineChars="200"/>
        <w:jc w:val="both"/>
        <w:rPr>
          <w:rFonts w:hint="default" w:ascii="Calibri" w:hAnsi="Calibri" w:cs="Calibri"/>
          <w:sz w:val="21"/>
          <w:szCs w:val="21"/>
        </w:rPr>
      </w:pPr>
      <w:r>
        <w:rPr>
          <w:rFonts w:hint="eastAsia" w:ascii="仿宋_GB2312" w:hAnsi="Calibri" w:eastAsia="仿宋_GB2312" w:cs="仿宋_GB2312"/>
          <w:b/>
          <w:bCs/>
          <w:kern w:val="0"/>
          <w:sz w:val="32"/>
          <w:szCs w:val="32"/>
          <w:lang w:val="en-US" w:eastAsia="zh-CN" w:bidi="ar"/>
        </w:rPr>
        <w:t>4</w:t>
      </w:r>
      <w:r>
        <w:rPr>
          <w:rFonts w:hint="default" w:ascii="仿宋_GB2312" w:hAnsi="Calibri" w:eastAsia="仿宋_GB2312" w:cs="仿宋_GB2312"/>
          <w:b/>
          <w:bCs/>
          <w:kern w:val="0"/>
          <w:sz w:val="32"/>
          <w:szCs w:val="32"/>
          <w:lang w:val="en-US" w:eastAsia="zh-CN" w:bidi="ar"/>
        </w:rPr>
        <w:t>.</w:t>
      </w:r>
      <w:r>
        <w:rPr>
          <w:rFonts w:hint="eastAsia" w:ascii="仿宋_GB2312" w:hAnsi="Calibri" w:eastAsia="仿宋_GB2312" w:cs="仿宋_GB2312"/>
          <w:b/>
          <w:bCs/>
          <w:kern w:val="0"/>
          <w:sz w:val="32"/>
          <w:szCs w:val="32"/>
          <w:lang w:val="en-US" w:eastAsia="zh-CN" w:bidi="ar"/>
        </w:rPr>
        <w:t>及时处置</w:t>
      </w:r>
      <w:r>
        <w:rPr>
          <w:rFonts w:hint="default" w:ascii="仿宋_GB2312" w:hAnsi="Calibri" w:eastAsia="仿宋_GB2312" w:cs="仿宋_GB2312"/>
          <w:b/>
          <w:bCs/>
          <w:kern w:val="0"/>
          <w:sz w:val="32"/>
          <w:szCs w:val="32"/>
          <w:lang w:val="en-US" w:eastAsia="zh-CN" w:bidi="ar"/>
        </w:rPr>
        <w:t>。</w:t>
      </w:r>
      <w:r>
        <w:rPr>
          <w:rFonts w:hint="default" w:ascii="仿宋_GB2312" w:hAnsi="Calibri" w:eastAsia="仿宋_GB2312" w:cs="仿宋_GB2312"/>
          <w:kern w:val="0"/>
          <w:sz w:val="32"/>
          <w:szCs w:val="32"/>
          <w:lang w:val="en-US" w:eastAsia="zh-CN" w:bidi="ar"/>
        </w:rPr>
        <w:t>按照《关于</w:t>
      </w:r>
      <w:r>
        <w:rPr>
          <w:rFonts w:hint="eastAsia" w:ascii="仿宋_GB2312" w:hAnsi="Calibri" w:eastAsia="仿宋_GB2312" w:cs="仿宋_GB2312"/>
          <w:kern w:val="0"/>
          <w:sz w:val="32"/>
          <w:szCs w:val="32"/>
          <w:lang w:val="en-US" w:eastAsia="zh-CN" w:bidi="ar"/>
        </w:rPr>
        <w:t>开展</w:t>
      </w:r>
      <w:r>
        <w:rPr>
          <w:rFonts w:hint="default" w:ascii="仿宋_GB2312" w:hAnsi="Calibri" w:eastAsia="仿宋_GB2312" w:cs="仿宋_GB2312"/>
          <w:kern w:val="0"/>
          <w:sz w:val="32"/>
          <w:szCs w:val="32"/>
          <w:lang w:val="en-US" w:eastAsia="zh-CN" w:bidi="ar"/>
        </w:rPr>
        <w:t>202</w:t>
      </w:r>
      <w:r>
        <w:rPr>
          <w:rFonts w:hint="eastAsia" w:ascii="仿宋_GB2312" w:hAnsi="Calibri" w:eastAsia="仿宋_GB2312" w:cs="仿宋_GB2312"/>
          <w:kern w:val="0"/>
          <w:sz w:val="32"/>
          <w:szCs w:val="32"/>
          <w:lang w:val="en-US" w:eastAsia="zh-CN" w:bidi="ar"/>
        </w:rPr>
        <w:t>2</w:t>
      </w:r>
      <w:r>
        <w:rPr>
          <w:rFonts w:hint="default" w:ascii="仿宋_GB2312" w:hAnsi="Calibri" w:eastAsia="仿宋_GB2312" w:cs="仿宋_GB2312"/>
          <w:kern w:val="0"/>
          <w:sz w:val="32"/>
          <w:szCs w:val="32"/>
          <w:lang w:val="en-US" w:eastAsia="zh-CN" w:bidi="ar"/>
        </w:rPr>
        <w:t>年度预算绩效管理工作的通知》要求，对单位202</w:t>
      </w:r>
      <w:r>
        <w:rPr>
          <w:rFonts w:hint="eastAsia" w:ascii="仿宋_GB2312" w:hAnsi="Calibri" w:eastAsia="仿宋_GB2312" w:cs="仿宋_GB2312"/>
          <w:kern w:val="0"/>
          <w:sz w:val="32"/>
          <w:szCs w:val="32"/>
          <w:lang w:val="en-US" w:eastAsia="zh-CN" w:bidi="ar"/>
        </w:rPr>
        <w:t>2</w:t>
      </w:r>
      <w:r>
        <w:rPr>
          <w:rFonts w:hint="default" w:ascii="仿宋_GB2312" w:hAnsi="Calibri" w:eastAsia="仿宋_GB2312" w:cs="仿宋_GB2312"/>
          <w:kern w:val="0"/>
          <w:sz w:val="32"/>
          <w:szCs w:val="32"/>
          <w:lang w:val="en-US" w:eastAsia="zh-CN" w:bidi="ar"/>
        </w:rPr>
        <w:t>年部门整体绩效运行情况进行了监控分析。根据监控分析结果，</w:t>
      </w:r>
      <w:r>
        <w:rPr>
          <w:rFonts w:hint="eastAsia" w:ascii="仿宋_GB2312" w:hAnsi="Calibri" w:eastAsia="仿宋_GB2312" w:cs="仿宋_GB2312"/>
          <w:kern w:val="0"/>
          <w:sz w:val="32"/>
          <w:szCs w:val="32"/>
          <w:lang w:val="en-US" w:eastAsia="zh-CN" w:bidi="ar"/>
        </w:rPr>
        <w:t>我校未发现问题，</w:t>
      </w:r>
      <w:r>
        <w:rPr>
          <w:rFonts w:hint="default" w:ascii="仿宋_GB2312" w:hAnsi="Calibri" w:eastAsia="仿宋_GB2312" w:cs="仿宋_GB2312"/>
          <w:kern w:val="0"/>
          <w:sz w:val="32"/>
          <w:szCs w:val="32"/>
          <w:lang w:val="en-US" w:eastAsia="zh-CN" w:bidi="ar"/>
        </w:rPr>
        <w:t>此处得分</w:t>
      </w:r>
      <w:r>
        <w:rPr>
          <w:rFonts w:hint="eastAsia" w:ascii="仿宋_GB2312" w:hAnsi="Calibri" w:eastAsia="仿宋_GB2312" w:cs="仿宋_GB2312"/>
          <w:kern w:val="0"/>
          <w:sz w:val="32"/>
          <w:szCs w:val="32"/>
          <w:lang w:val="en-US" w:eastAsia="zh-CN" w:bidi="ar"/>
        </w:rPr>
        <w:t>5.00</w:t>
      </w:r>
      <w:r>
        <w:rPr>
          <w:rFonts w:hint="default" w:ascii="仿宋_GB2312" w:hAnsi="Calibri" w:eastAsia="仿宋_GB2312" w:cs="仿宋_GB2312"/>
          <w:kern w:val="0"/>
          <w:sz w:val="32"/>
          <w:szCs w:val="32"/>
          <w:lang w:val="en-US" w:eastAsia="zh-CN" w:bidi="ar"/>
        </w:rPr>
        <w:t>分。</w:t>
      </w:r>
    </w:p>
    <w:p>
      <w:pPr>
        <w:keepNext w:val="0"/>
        <w:keepLines w:val="0"/>
        <w:widowControl/>
        <w:suppressLineNumbers w:val="0"/>
        <w:spacing w:before="0" w:beforeAutospacing="0" w:after="0" w:afterAutospacing="0" w:line="540" w:lineRule="atLeast"/>
        <w:ind w:left="0" w:right="0" w:firstLine="642"/>
        <w:jc w:val="both"/>
        <w:rPr>
          <w:rFonts w:hint="default" w:ascii="Calibri" w:hAnsi="Calibri" w:cs="Calibri"/>
          <w:sz w:val="21"/>
          <w:szCs w:val="21"/>
        </w:rPr>
      </w:pPr>
      <w:r>
        <w:rPr>
          <w:rFonts w:hint="default" w:ascii="仿宋_GB2312" w:hAnsi="Calibri" w:eastAsia="仿宋_GB2312" w:cs="仿宋_GB2312"/>
          <w:b/>
          <w:bCs/>
          <w:kern w:val="0"/>
          <w:sz w:val="32"/>
          <w:szCs w:val="32"/>
          <w:lang w:val="en-US" w:eastAsia="zh-CN" w:bidi="ar"/>
        </w:rPr>
        <w:t>6.执行进度。</w:t>
      </w:r>
      <w:r>
        <w:rPr>
          <w:rFonts w:hint="default" w:ascii="仿宋_GB2312" w:hAnsi="Calibri" w:eastAsia="仿宋_GB2312" w:cs="仿宋_GB2312"/>
          <w:kern w:val="0"/>
          <w:sz w:val="32"/>
          <w:szCs w:val="32"/>
          <w:lang w:val="en-US" w:eastAsia="zh-CN" w:bidi="ar"/>
        </w:rPr>
        <w:t>202</w:t>
      </w:r>
      <w:r>
        <w:rPr>
          <w:rFonts w:hint="eastAsia" w:ascii="仿宋_GB2312" w:hAnsi="Calibri" w:eastAsia="仿宋_GB2312" w:cs="仿宋_GB2312"/>
          <w:kern w:val="0"/>
          <w:sz w:val="32"/>
          <w:szCs w:val="32"/>
          <w:lang w:val="en-US" w:eastAsia="zh-CN" w:bidi="ar"/>
        </w:rPr>
        <w:t>2</w:t>
      </w:r>
      <w:r>
        <w:rPr>
          <w:rFonts w:hint="default" w:ascii="仿宋_GB2312" w:hAnsi="Calibri" w:eastAsia="仿宋_GB2312" w:cs="仿宋_GB2312"/>
          <w:kern w:val="0"/>
          <w:sz w:val="32"/>
          <w:szCs w:val="32"/>
          <w:lang w:val="en-US" w:eastAsia="zh-CN" w:bidi="ar"/>
        </w:rPr>
        <w:t>年全年预算数为</w:t>
      </w:r>
      <w:r>
        <w:rPr>
          <w:rFonts w:hint="eastAsia" w:ascii="仿宋_GB2312" w:hAnsi="Calibri" w:eastAsia="仿宋_GB2312" w:cs="仿宋_GB2312"/>
          <w:kern w:val="0"/>
          <w:sz w:val="32"/>
          <w:szCs w:val="32"/>
          <w:lang w:val="en-US" w:eastAsia="zh-CN" w:bidi="ar"/>
        </w:rPr>
        <w:t>226.71</w:t>
      </w:r>
      <w:r>
        <w:rPr>
          <w:rFonts w:hint="default" w:ascii="仿宋_GB2312" w:hAnsi="Calibri" w:eastAsia="仿宋_GB2312" w:cs="仿宋_GB2312"/>
          <w:kern w:val="0"/>
          <w:sz w:val="32"/>
          <w:szCs w:val="32"/>
          <w:lang w:val="en-US" w:eastAsia="zh-CN" w:bidi="ar"/>
        </w:rPr>
        <w:t>万元，1-6月支出进度率4</w:t>
      </w:r>
      <w:r>
        <w:rPr>
          <w:rFonts w:hint="eastAsia" w:ascii="仿宋_GB2312" w:hAnsi="Calibri" w:eastAsia="仿宋_GB2312" w:cs="仿宋_GB2312"/>
          <w:kern w:val="0"/>
          <w:sz w:val="32"/>
          <w:szCs w:val="32"/>
          <w:lang w:val="en-US" w:eastAsia="zh-CN" w:bidi="ar"/>
        </w:rPr>
        <w:t>8.54</w:t>
      </w:r>
      <w:r>
        <w:rPr>
          <w:rFonts w:hint="default" w:ascii="仿宋_GB2312" w:hAnsi="Calibri" w:eastAsia="仿宋_GB2312" w:cs="仿宋_GB2312"/>
          <w:kern w:val="0"/>
          <w:sz w:val="32"/>
          <w:szCs w:val="32"/>
          <w:lang w:val="en-US" w:eastAsia="zh-CN" w:bidi="ar"/>
        </w:rPr>
        <w:t>%；1-9月支出进度率</w:t>
      </w:r>
      <w:r>
        <w:rPr>
          <w:rFonts w:hint="eastAsia" w:ascii="仿宋_GB2312" w:hAnsi="Calibri" w:eastAsia="仿宋_GB2312" w:cs="仿宋_GB2312"/>
          <w:kern w:val="0"/>
          <w:sz w:val="32"/>
          <w:szCs w:val="32"/>
          <w:lang w:val="en-US" w:eastAsia="zh-CN" w:bidi="ar"/>
        </w:rPr>
        <w:t>70.60</w:t>
      </w:r>
      <w:r>
        <w:rPr>
          <w:rFonts w:hint="default" w:ascii="仿宋_GB2312" w:hAnsi="Calibri" w:eastAsia="仿宋_GB2312" w:cs="仿宋_GB2312"/>
          <w:kern w:val="0"/>
          <w:sz w:val="32"/>
          <w:szCs w:val="32"/>
          <w:lang w:val="en-US" w:eastAsia="zh-CN" w:bidi="ar"/>
        </w:rPr>
        <w:t>%；1-11月支出进度率</w:t>
      </w:r>
      <w:r>
        <w:rPr>
          <w:rFonts w:hint="eastAsia" w:ascii="仿宋_GB2312" w:hAnsi="Calibri" w:eastAsia="仿宋_GB2312" w:cs="仿宋_GB2312"/>
          <w:kern w:val="0"/>
          <w:sz w:val="32"/>
          <w:szCs w:val="32"/>
          <w:lang w:val="en-US" w:eastAsia="zh-CN" w:bidi="ar"/>
        </w:rPr>
        <w:t>89.38</w:t>
      </w:r>
      <w:r>
        <w:rPr>
          <w:rFonts w:hint="default" w:ascii="仿宋_GB2312" w:hAnsi="Calibri" w:eastAsia="仿宋_GB2312" w:cs="仿宋_GB2312"/>
          <w:kern w:val="0"/>
          <w:sz w:val="32"/>
          <w:szCs w:val="32"/>
          <w:lang w:val="en-US" w:eastAsia="zh-CN" w:bidi="ar"/>
        </w:rPr>
        <w:t>%。此处得</w:t>
      </w:r>
      <w:r>
        <w:rPr>
          <w:rFonts w:hint="eastAsia" w:ascii="仿宋_GB2312" w:hAnsi="Calibri" w:eastAsia="仿宋_GB2312" w:cs="仿宋_GB2312"/>
          <w:kern w:val="0"/>
          <w:sz w:val="32"/>
          <w:szCs w:val="32"/>
          <w:lang w:val="en-US" w:eastAsia="zh-CN" w:bidi="ar"/>
        </w:rPr>
        <w:t>5.00</w:t>
      </w:r>
      <w:r>
        <w:rPr>
          <w:rFonts w:hint="default" w:ascii="仿宋_GB2312" w:hAnsi="Calibri" w:eastAsia="仿宋_GB2312" w:cs="仿宋_GB2312"/>
          <w:kern w:val="0"/>
          <w:sz w:val="32"/>
          <w:szCs w:val="32"/>
          <w:lang w:val="en-US" w:eastAsia="zh-CN" w:bidi="ar"/>
        </w:rPr>
        <w:t>分。</w:t>
      </w:r>
    </w:p>
    <w:p>
      <w:pPr>
        <w:keepNext w:val="0"/>
        <w:keepLines w:val="0"/>
        <w:widowControl/>
        <w:suppressLineNumbers w:val="0"/>
        <w:spacing w:before="0" w:beforeAutospacing="0" w:after="0" w:afterAutospacing="0" w:line="540" w:lineRule="atLeast"/>
        <w:ind w:left="0" w:right="0" w:firstLine="642"/>
        <w:jc w:val="both"/>
        <w:rPr>
          <w:rFonts w:hint="default" w:ascii="Calibri" w:hAnsi="Calibri" w:cs="Calibri"/>
          <w:sz w:val="21"/>
          <w:szCs w:val="21"/>
        </w:rPr>
      </w:pPr>
      <w:r>
        <w:rPr>
          <w:rFonts w:hint="default" w:ascii="仿宋_GB2312" w:hAnsi="Calibri" w:eastAsia="仿宋_GB2312" w:cs="仿宋_GB2312"/>
          <w:b/>
          <w:bCs/>
          <w:kern w:val="0"/>
          <w:sz w:val="32"/>
          <w:szCs w:val="32"/>
          <w:lang w:val="en-US" w:eastAsia="zh-CN" w:bidi="ar"/>
        </w:rPr>
        <w:t>7.</w:t>
      </w:r>
      <w:r>
        <w:rPr>
          <w:rFonts w:hint="eastAsia" w:ascii="仿宋_GB2312" w:hAnsi="Calibri" w:eastAsia="仿宋_GB2312" w:cs="仿宋_GB2312"/>
          <w:b/>
          <w:bCs/>
          <w:kern w:val="0"/>
          <w:sz w:val="32"/>
          <w:szCs w:val="32"/>
          <w:lang w:val="en-US" w:eastAsia="zh-CN" w:bidi="ar"/>
        </w:rPr>
        <w:t>资金结余率</w:t>
      </w:r>
      <w:r>
        <w:rPr>
          <w:rFonts w:hint="default" w:ascii="仿宋_GB2312" w:hAnsi="Calibri" w:eastAsia="仿宋_GB2312" w:cs="仿宋_GB2312"/>
          <w:b/>
          <w:bCs/>
          <w:kern w:val="0"/>
          <w:sz w:val="32"/>
          <w:szCs w:val="32"/>
          <w:lang w:val="en-US" w:eastAsia="zh-CN" w:bidi="ar"/>
        </w:rPr>
        <w:t>。</w:t>
      </w:r>
      <w:r>
        <w:rPr>
          <w:rFonts w:hint="default" w:ascii="仿宋_GB2312" w:hAnsi="Calibri" w:eastAsia="仿宋_GB2312" w:cs="仿宋_GB2312"/>
          <w:kern w:val="0"/>
          <w:sz w:val="32"/>
          <w:szCs w:val="32"/>
          <w:lang w:val="en-US" w:eastAsia="zh-CN" w:bidi="ar"/>
        </w:rPr>
        <w:t>我</w:t>
      </w:r>
      <w:r>
        <w:rPr>
          <w:rFonts w:hint="eastAsia" w:ascii="仿宋_GB2312" w:hAnsi="Calibri" w:eastAsia="仿宋_GB2312" w:cs="仿宋_GB2312"/>
          <w:kern w:val="0"/>
          <w:sz w:val="32"/>
          <w:szCs w:val="32"/>
          <w:lang w:val="en-US" w:eastAsia="zh-CN" w:bidi="ar"/>
        </w:rPr>
        <w:t>校</w:t>
      </w:r>
      <w:r>
        <w:rPr>
          <w:rFonts w:hint="default" w:ascii="仿宋_GB2312" w:hAnsi="Calibri" w:eastAsia="仿宋_GB2312" w:cs="仿宋_GB2312"/>
          <w:kern w:val="0"/>
          <w:sz w:val="32"/>
          <w:szCs w:val="32"/>
          <w:lang w:val="en-US" w:eastAsia="zh-CN" w:bidi="ar"/>
        </w:rPr>
        <w:t>年初</w:t>
      </w:r>
      <w:r>
        <w:rPr>
          <w:rFonts w:hint="eastAsia" w:ascii="仿宋_GB2312" w:hAnsi="Calibri" w:eastAsia="仿宋_GB2312" w:cs="仿宋_GB2312"/>
          <w:kern w:val="0"/>
          <w:sz w:val="32"/>
          <w:szCs w:val="32"/>
          <w:lang w:val="en-US" w:eastAsia="zh-CN" w:bidi="ar"/>
        </w:rPr>
        <w:t>5</w:t>
      </w:r>
      <w:r>
        <w:rPr>
          <w:rFonts w:hint="default" w:ascii="仿宋_GB2312" w:hAnsi="Calibri" w:eastAsia="仿宋_GB2312" w:cs="仿宋_GB2312"/>
          <w:kern w:val="0"/>
          <w:sz w:val="32"/>
          <w:szCs w:val="32"/>
          <w:lang w:val="en-US" w:eastAsia="zh-CN" w:bidi="ar"/>
        </w:rPr>
        <w:t>个部门预算项目，202</w:t>
      </w:r>
      <w:r>
        <w:rPr>
          <w:rFonts w:hint="eastAsia" w:ascii="仿宋_GB2312" w:hAnsi="Calibri" w:eastAsia="仿宋_GB2312" w:cs="仿宋_GB2312"/>
          <w:kern w:val="0"/>
          <w:sz w:val="32"/>
          <w:szCs w:val="32"/>
          <w:lang w:val="en-US" w:eastAsia="zh-CN" w:bidi="ar"/>
        </w:rPr>
        <w:t>2</w:t>
      </w:r>
      <w:r>
        <w:rPr>
          <w:rFonts w:hint="default" w:ascii="仿宋_GB2312" w:hAnsi="Calibri" w:eastAsia="仿宋_GB2312" w:cs="仿宋_GB2312"/>
          <w:kern w:val="0"/>
          <w:sz w:val="32"/>
          <w:szCs w:val="32"/>
          <w:lang w:val="en-US" w:eastAsia="zh-CN" w:bidi="ar"/>
        </w:rPr>
        <w:t>年预算执行进度均较圆满的完成了任务，但也存在部分预算项目当年未执行及执行率不高情况，初始下达项目预算指标合计</w:t>
      </w:r>
      <w:r>
        <w:rPr>
          <w:rFonts w:hint="eastAsia" w:ascii="仿宋_GB2312" w:hAnsi="Calibri" w:eastAsia="仿宋_GB2312" w:cs="仿宋_GB2312"/>
          <w:kern w:val="0"/>
          <w:sz w:val="32"/>
          <w:szCs w:val="32"/>
          <w:lang w:val="en-US" w:eastAsia="zh-CN" w:bidi="ar"/>
        </w:rPr>
        <w:t>18</w:t>
      </w:r>
      <w:r>
        <w:rPr>
          <w:rFonts w:hint="default" w:ascii="仿宋_GB2312" w:hAnsi="Calibri" w:eastAsia="仿宋_GB2312" w:cs="仿宋_GB2312"/>
          <w:kern w:val="0"/>
          <w:sz w:val="32"/>
          <w:szCs w:val="32"/>
          <w:lang w:val="en-US" w:eastAsia="zh-CN" w:bidi="ar"/>
        </w:rPr>
        <w:t>万元，实际预算执行金额为</w:t>
      </w:r>
      <w:r>
        <w:rPr>
          <w:rFonts w:hint="eastAsia" w:ascii="仿宋_GB2312" w:hAnsi="Calibri" w:eastAsia="仿宋_GB2312" w:cs="仿宋_GB2312"/>
          <w:kern w:val="0"/>
          <w:sz w:val="32"/>
          <w:szCs w:val="32"/>
          <w:lang w:val="en-US" w:eastAsia="zh-CN" w:bidi="ar"/>
        </w:rPr>
        <w:t>7.37</w:t>
      </w:r>
      <w:r>
        <w:rPr>
          <w:rFonts w:hint="default" w:ascii="仿宋_GB2312" w:hAnsi="Calibri" w:eastAsia="仿宋_GB2312" w:cs="仿宋_GB2312"/>
          <w:kern w:val="0"/>
          <w:sz w:val="32"/>
          <w:szCs w:val="32"/>
          <w:lang w:val="en-US" w:eastAsia="zh-CN" w:bidi="ar"/>
        </w:rPr>
        <w:t>万元。此处综合得分</w:t>
      </w:r>
      <w:r>
        <w:rPr>
          <w:rFonts w:hint="eastAsia" w:ascii="仿宋_GB2312" w:hAnsi="Calibri" w:eastAsia="仿宋_GB2312" w:cs="仿宋_GB2312"/>
          <w:kern w:val="0"/>
          <w:sz w:val="32"/>
          <w:szCs w:val="32"/>
          <w:lang w:val="en-US" w:eastAsia="zh-CN" w:bidi="ar"/>
        </w:rPr>
        <w:t>3</w:t>
      </w:r>
      <w:r>
        <w:rPr>
          <w:rFonts w:hint="default" w:ascii="仿宋_GB2312" w:hAnsi="Calibri" w:eastAsia="仿宋_GB2312" w:cs="仿宋_GB2312"/>
          <w:kern w:val="0"/>
          <w:sz w:val="32"/>
          <w:szCs w:val="32"/>
          <w:lang w:val="en-US" w:eastAsia="zh-CN" w:bidi="ar"/>
        </w:rPr>
        <w:t>分。</w:t>
      </w:r>
    </w:p>
    <w:p>
      <w:pPr>
        <w:keepNext w:val="0"/>
        <w:keepLines w:val="0"/>
        <w:widowControl/>
        <w:suppressLineNumbers w:val="0"/>
        <w:spacing w:before="0" w:beforeAutospacing="0" w:after="0" w:afterAutospacing="0" w:line="540" w:lineRule="atLeast"/>
        <w:ind w:left="0" w:right="0" w:firstLine="642"/>
        <w:jc w:val="both"/>
        <w:rPr>
          <w:rFonts w:hint="default" w:ascii="Calibri" w:hAnsi="Calibri" w:cs="Calibri"/>
          <w:sz w:val="21"/>
          <w:szCs w:val="21"/>
        </w:rPr>
      </w:pPr>
      <w:r>
        <w:rPr>
          <w:rFonts w:hint="default" w:ascii="仿宋_GB2312" w:hAnsi="Calibri" w:eastAsia="仿宋_GB2312" w:cs="仿宋_GB2312"/>
          <w:b/>
          <w:bCs/>
          <w:kern w:val="0"/>
          <w:sz w:val="32"/>
          <w:szCs w:val="32"/>
          <w:lang w:val="en-US" w:eastAsia="zh-CN" w:bidi="ar"/>
        </w:rPr>
        <w:t>8.违规记录。</w:t>
      </w:r>
      <w:r>
        <w:rPr>
          <w:rFonts w:hint="default" w:ascii="仿宋_GB2312" w:hAnsi="Calibri" w:eastAsia="仿宋_GB2312" w:cs="仿宋_GB2312"/>
          <w:kern w:val="0"/>
          <w:sz w:val="32"/>
          <w:szCs w:val="32"/>
          <w:lang w:val="en-US" w:eastAsia="zh-CN" w:bidi="ar"/>
        </w:rPr>
        <w:t>根据审计监督、财政检查结果等结果，我局上一年度部门预算管理合规，无部门预算管理方面违纪违规问题。此项得</w:t>
      </w:r>
      <w:r>
        <w:rPr>
          <w:rFonts w:hint="eastAsia" w:ascii="仿宋_GB2312" w:hAnsi="Calibri" w:eastAsia="仿宋_GB2312" w:cs="仿宋_GB2312"/>
          <w:kern w:val="0"/>
          <w:sz w:val="32"/>
          <w:szCs w:val="32"/>
          <w:lang w:val="en-US" w:eastAsia="zh-CN" w:bidi="ar"/>
        </w:rPr>
        <w:t>5</w:t>
      </w:r>
      <w:r>
        <w:rPr>
          <w:rFonts w:hint="default" w:ascii="仿宋_GB2312" w:hAnsi="Calibri" w:eastAsia="仿宋_GB2312" w:cs="仿宋_GB2312"/>
          <w:kern w:val="0"/>
          <w:sz w:val="32"/>
          <w:szCs w:val="32"/>
          <w:lang w:val="en-US" w:eastAsia="zh-CN" w:bidi="ar"/>
        </w:rPr>
        <w:t>.00分。</w:t>
      </w:r>
    </w:p>
    <w:p>
      <w:pPr>
        <w:keepNext w:val="0"/>
        <w:keepLines w:val="0"/>
        <w:widowControl/>
        <w:suppressLineNumbers w:val="0"/>
        <w:spacing w:before="0" w:beforeAutospacing="0" w:after="0" w:afterAutospacing="0" w:line="540" w:lineRule="atLeast"/>
        <w:ind w:left="0" w:right="0" w:firstLine="642"/>
        <w:jc w:val="both"/>
        <w:rPr>
          <w:rFonts w:hint="default"/>
          <w:lang w:val="en-US" w:eastAsia="zh-CN"/>
        </w:rPr>
      </w:pPr>
      <w:r>
        <w:rPr>
          <w:rFonts w:hint="eastAsia" w:ascii="仿宋_GB2312" w:hAnsi="Calibri" w:eastAsia="仿宋_GB2312" w:cs="仿宋_GB2312"/>
          <w:b/>
          <w:bCs/>
          <w:kern w:val="0"/>
          <w:sz w:val="32"/>
          <w:szCs w:val="32"/>
          <w:lang w:val="en-US" w:eastAsia="zh-CN" w:bidi="ar"/>
        </w:rPr>
        <w:t>9.内部应用。</w:t>
      </w:r>
      <w:r>
        <w:rPr>
          <w:rFonts w:hint="eastAsia" w:ascii="仿宋_GB2312" w:hAnsi="Calibri" w:eastAsia="仿宋_GB2312" w:cs="仿宋_GB2312"/>
          <w:kern w:val="0"/>
          <w:sz w:val="32"/>
          <w:szCs w:val="32"/>
          <w:lang w:val="en-US" w:eastAsia="zh-CN" w:bidi="ar"/>
        </w:rPr>
        <w:t>我校将内设的四个股室按照业务工作内容分类将绩效自评情况纳入内部考核体系。</w:t>
      </w:r>
      <w:r>
        <w:rPr>
          <w:rFonts w:hint="default" w:ascii="仿宋_GB2312" w:hAnsi="Calibri" w:eastAsia="仿宋_GB2312" w:cs="仿宋_GB2312"/>
          <w:kern w:val="0"/>
          <w:sz w:val="32"/>
          <w:szCs w:val="32"/>
          <w:lang w:val="en-US" w:eastAsia="zh-CN" w:bidi="ar"/>
        </w:rPr>
        <w:t>此项得</w:t>
      </w:r>
      <w:r>
        <w:rPr>
          <w:rFonts w:hint="eastAsia" w:ascii="仿宋_GB2312" w:hAnsi="Calibri" w:eastAsia="仿宋_GB2312" w:cs="仿宋_GB2312"/>
          <w:kern w:val="0"/>
          <w:sz w:val="32"/>
          <w:szCs w:val="32"/>
          <w:lang w:val="en-US" w:eastAsia="zh-CN" w:bidi="ar"/>
        </w:rPr>
        <w:t>10</w:t>
      </w:r>
      <w:r>
        <w:rPr>
          <w:rFonts w:hint="default" w:ascii="仿宋_GB2312" w:hAnsi="Calibri" w:eastAsia="仿宋_GB2312" w:cs="仿宋_GB2312"/>
          <w:kern w:val="0"/>
          <w:sz w:val="32"/>
          <w:szCs w:val="32"/>
          <w:lang w:val="en-US" w:eastAsia="zh-CN" w:bidi="ar"/>
        </w:rPr>
        <w:t>.00分。</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（三）结果应用情况。</w:t>
      </w:r>
    </w:p>
    <w:p>
      <w:pPr>
        <w:keepNext w:val="0"/>
        <w:keepLines w:val="0"/>
        <w:widowControl/>
        <w:suppressLineNumbers w:val="0"/>
        <w:spacing w:before="0" w:beforeAutospacing="0" w:after="0" w:afterAutospacing="0" w:line="540" w:lineRule="atLeast"/>
        <w:ind w:left="0" w:right="0" w:firstLine="642"/>
        <w:jc w:val="both"/>
        <w:rPr>
          <w:rFonts w:hint="default" w:ascii="Calibri" w:hAnsi="Calibri" w:cs="Calibri"/>
          <w:sz w:val="21"/>
          <w:szCs w:val="21"/>
        </w:rPr>
      </w:pPr>
      <w:r>
        <w:rPr>
          <w:rFonts w:hint="default" w:ascii="仿宋_GB2312" w:hAnsi="Calibri" w:eastAsia="仿宋_GB2312" w:cs="仿宋_GB2312"/>
          <w:b/>
          <w:bCs/>
          <w:kern w:val="0"/>
          <w:sz w:val="32"/>
          <w:szCs w:val="32"/>
          <w:lang w:val="en-US" w:eastAsia="zh-CN" w:bidi="ar"/>
        </w:rPr>
        <w:t>1.自评公开。</w:t>
      </w:r>
      <w:r>
        <w:rPr>
          <w:rFonts w:hint="default" w:ascii="仿宋_GB2312" w:hAnsi="Calibri" w:eastAsia="仿宋_GB2312" w:cs="仿宋_GB2312"/>
          <w:kern w:val="0"/>
          <w:sz w:val="32"/>
          <w:szCs w:val="32"/>
          <w:lang w:val="en-US" w:eastAsia="zh-CN" w:bidi="ar"/>
        </w:rPr>
        <w:t>我</w:t>
      </w:r>
      <w:r>
        <w:rPr>
          <w:rFonts w:hint="eastAsia" w:ascii="仿宋_GB2312" w:hAnsi="Calibri" w:eastAsia="仿宋_GB2312" w:cs="仿宋_GB2312"/>
          <w:kern w:val="0"/>
          <w:sz w:val="32"/>
          <w:szCs w:val="32"/>
          <w:lang w:val="en-US" w:eastAsia="zh-CN" w:bidi="ar"/>
        </w:rPr>
        <w:t>校</w:t>
      </w:r>
      <w:r>
        <w:rPr>
          <w:rFonts w:hint="default" w:ascii="仿宋_GB2312" w:hAnsi="Calibri" w:eastAsia="仿宋_GB2312" w:cs="仿宋_GB2312"/>
          <w:kern w:val="0"/>
          <w:sz w:val="32"/>
          <w:szCs w:val="32"/>
          <w:lang w:val="en-US" w:eastAsia="zh-CN" w:bidi="ar"/>
        </w:rPr>
        <w:t>按要求组织开展 202</w:t>
      </w:r>
      <w:r>
        <w:rPr>
          <w:rFonts w:hint="eastAsia" w:ascii="仿宋_GB2312" w:hAnsi="Calibri" w:eastAsia="仿宋_GB2312" w:cs="仿宋_GB2312"/>
          <w:kern w:val="0"/>
          <w:sz w:val="32"/>
          <w:szCs w:val="32"/>
          <w:lang w:val="en-US" w:eastAsia="zh-CN" w:bidi="ar"/>
        </w:rPr>
        <w:t>2</w:t>
      </w:r>
      <w:r>
        <w:rPr>
          <w:rFonts w:hint="default" w:ascii="仿宋_GB2312" w:hAnsi="Calibri" w:eastAsia="仿宋_GB2312" w:cs="仿宋_GB2312"/>
          <w:kern w:val="0"/>
          <w:sz w:val="32"/>
          <w:szCs w:val="32"/>
          <w:lang w:val="en-US" w:eastAsia="zh-CN" w:bidi="ar"/>
        </w:rPr>
        <w:t xml:space="preserve"> 年度部门整体支出绩效评价工作，按照《202</w:t>
      </w:r>
      <w:r>
        <w:rPr>
          <w:rFonts w:hint="eastAsia" w:ascii="仿宋_GB2312" w:hAnsi="Calibri" w:eastAsia="仿宋_GB2312" w:cs="仿宋_GB2312"/>
          <w:kern w:val="0"/>
          <w:sz w:val="32"/>
          <w:szCs w:val="32"/>
          <w:lang w:val="en-US" w:eastAsia="zh-CN" w:bidi="ar"/>
        </w:rPr>
        <w:t>2</w:t>
      </w:r>
      <w:r>
        <w:rPr>
          <w:rFonts w:hint="default" w:ascii="仿宋_GB2312" w:hAnsi="Calibri" w:eastAsia="仿宋_GB2312" w:cs="仿宋_GB2312"/>
          <w:kern w:val="0"/>
          <w:sz w:val="32"/>
          <w:szCs w:val="32"/>
          <w:lang w:val="en-US" w:eastAsia="zh-CN" w:bidi="ar"/>
        </w:rPr>
        <w:t>年度部门整体支出绩效评价指标体系》，从预算编制、预算执行、完成结果、信息公开、整改反馈、自评质量等方面进行了自评，部门整体支出绩效评价报告、部门整体支出绩效目标自评表、项目支出绩效自评报告、项目支出绩效目标自评表都在政府门户网站进行绩效自评结果公开。此项得分</w:t>
      </w:r>
      <w:r>
        <w:rPr>
          <w:rFonts w:hint="eastAsia" w:ascii="仿宋_GB2312" w:hAnsi="Calibri" w:eastAsia="仿宋_GB2312" w:cs="仿宋_GB2312"/>
          <w:kern w:val="0"/>
          <w:sz w:val="32"/>
          <w:szCs w:val="32"/>
          <w:lang w:val="en-US" w:eastAsia="zh-CN" w:bidi="ar"/>
        </w:rPr>
        <w:t>10</w:t>
      </w:r>
      <w:r>
        <w:rPr>
          <w:rFonts w:hint="default" w:ascii="仿宋_GB2312" w:hAnsi="Calibri" w:eastAsia="仿宋_GB2312" w:cs="仿宋_GB2312"/>
          <w:kern w:val="0"/>
          <w:sz w:val="32"/>
          <w:szCs w:val="32"/>
          <w:lang w:val="en-US" w:eastAsia="zh-CN" w:bidi="ar"/>
        </w:rPr>
        <w:t>.00分。</w:t>
      </w:r>
    </w:p>
    <w:p>
      <w:pPr>
        <w:keepNext w:val="0"/>
        <w:keepLines w:val="0"/>
        <w:widowControl/>
        <w:suppressLineNumbers w:val="0"/>
        <w:spacing w:before="0" w:beforeAutospacing="0" w:after="0" w:afterAutospacing="0" w:line="540" w:lineRule="atLeast"/>
        <w:ind w:left="0" w:right="0" w:firstLine="642"/>
        <w:jc w:val="both"/>
        <w:rPr>
          <w:rFonts w:hint="default" w:ascii="Calibri" w:hAnsi="Calibri" w:cs="Calibri"/>
          <w:sz w:val="21"/>
          <w:szCs w:val="21"/>
        </w:rPr>
      </w:pPr>
      <w:r>
        <w:rPr>
          <w:rFonts w:hint="default" w:ascii="仿宋_GB2312" w:hAnsi="Calibri" w:eastAsia="仿宋_GB2312" w:cs="仿宋_GB2312"/>
          <w:b/>
          <w:bCs/>
          <w:kern w:val="0"/>
          <w:sz w:val="32"/>
          <w:szCs w:val="32"/>
          <w:lang w:val="en-US" w:eastAsia="zh-CN" w:bidi="ar"/>
        </w:rPr>
        <w:t>2.</w:t>
      </w:r>
      <w:r>
        <w:rPr>
          <w:rFonts w:hint="eastAsia" w:ascii="仿宋_GB2312" w:hAnsi="Calibri" w:eastAsia="仿宋_GB2312" w:cs="仿宋_GB2312"/>
          <w:b/>
          <w:bCs/>
          <w:kern w:val="0"/>
          <w:sz w:val="32"/>
          <w:szCs w:val="32"/>
          <w:lang w:val="en-US" w:eastAsia="zh-CN" w:bidi="ar"/>
        </w:rPr>
        <w:t>问题</w:t>
      </w:r>
      <w:r>
        <w:rPr>
          <w:rFonts w:hint="default" w:ascii="仿宋_GB2312" w:hAnsi="Calibri" w:eastAsia="仿宋_GB2312" w:cs="仿宋_GB2312"/>
          <w:b/>
          <w:bCs/>
          <w:kern w:val="0"/>
          <w:sz w:val="32"/>
          <w:szCs w:val="32"/>
          <w:lang w:val="en-US" w:eastAsia="zh-CN" w:bidi="ar"/>
        </w:rPr>
        <w:t>整改。</w:t>
      </w:r>
      <w:r>
        <w:rPr>
          <w:rFonts w:hint="default" w:ascii="仿宋_GB2312" w:hAnsi="Calibri" w:eastAsia="仿宋_GB2312" w:cs="仿宋_GB2312"/>
          <w:kern w:val="0"/>
          <w:sz w:val="32"/>
          <w:szCs w:val="32"/>
          <w:lang w:val="en-US" w:eastAsia="zh-CN" w:bidi="ar"/>
        </w:rPr>
        <w:t>根据《</w:t>
      </w:r>
      <w:r>
        <w:rPr>
          <w:rFonts w:hint="eastAsia" w:ascii="仿宋_GB2312" w:hAnsi="Calibri" w:eastAsia="仿宋_GB2312" w:cs="仿宋_GB2312"/>
          <w:kern w:val="0"/>
          <w:sz w:val="32"/>
          <w:szCs w:val="32"/>
          <w:lang w:val="en-US" w:eastAsia="zh-CN" w:bidi="ar"/>
        </w:rPr>
        <w:t>峨边彝族自治县</w:t>
      </w:r>
      <w:r>
        <w:rPr>
          <w:rFonts w:hint="default" w:ascii="仿宋_GB2312" w:hAnsi="Calibri" w:eastAsia="仿宋_GB2312" w:cs="仿宋_GB2312"/>
          <w:kern w:val="0"/>
          <w:sz w:val="32"/>
          <w:szCs w:val="32"/>
          <w:lang w:val="en-US" w:eastAsia="zh-CN" w:bidi="ar"/>
        </w:rPr>
        <w:t>财政局关于开展2022年度部门整体绩效评价工作的通知》要求，我局开展了202</w:t>
      </w:r>
      <w:r>
        <w:rPr>
          <w:rFonts w:hint="eastAsia" w:ascii="仿宋_GB2312" w:hAnsi="Calibri" w:eastAsia="仿宋_GB2312" w:cs="仿宋_GB2312"/>
          <w:kern w:val="0"/>
          <w:sz w:val="32"/>
          <w:szCs w:val="32"/>
          <w:lang w:val="en-US" w:eastAsia="zh-CN" w:bidi="ar"/>
        </w:rPr>
        <w:t>2</w:t>
      </w:r>
      <w:r>
        <w:rPr>
          <w:rFonts w:hint="default" w:ascii="仿宋_GB2312" w:hAnsi="Calibri" w:eastAsia="仿宋_GB2312" w:cs="仿宋_GB2312"/>
          <w:kern w:val="0"/>
          <w:sz w:val="32"/>
          <w:szCs w:val="32"/>
          <w:lang w:val="en-US" w:eastAsia="zh-CN" w:bidi="ar"/>
        </w:rPr>
        <w:t>年度部门整体支出绩效自评后，主要存在对项目的管理不严谨，部分项目支出预算执行进度滞后</w:t>
      </w:r>
      <w:r>
        <w:rPr>
          <w:rFonts w:hint="eastAsia" w:ascii="仿宋_GB2312" w:hAnsi="Calibri" w:eastAsia="仿宋_GB2312" w:cs="仿宋_GB2312"/>
          <w:kern w:val="0"/>
          <w:sz w:val="32"/>
          <w:szCs w:val="32"/>
          <w:lang w:val="en-US" w:eastAsia="zh-CN" w:bidi="ar"/>
        </w:rPr>
        <w:t>的问题，</w:t>
      </w:r>
      <w:r>
        <w:rPr>
          <w:rFonts w:hint="default" w:ascii="仿宋_GB2312" w:hAnsi="Calibri" w:eastAsia="仿宋_GB2312" w:cs="仿宋_GB2312"/>
          <w:kern w:val="0"/>
          <w:sz w:val="32"/>
          <w:szCs w:val="32"/>
          <w:lang w:val="en-US" w:eastAsia="zh-CN" w:bidi="ar"/>
        </w:rPr>
        <w:t>我</w:t>
      </w:r>
      <w:r>
        <w:rPr>
          <w:rFonts w:hint="eastAsia" w:ascii="仿宋_GB2312" w:hAnsi="Calibri" w:eastAsia="仿宋_GB2312" w:cs="仿宋_GB2312"/>
          <w:kern w:val="0"/>
          <w:sz w:val="32"/>
          <w:szCs w:val="32"/>
          <w:lang w:val="en-US" w:eastAsia="zh-CN" w:bidi="ar"/>
        </w:rPr>
        <w:t>校</w:t>
      </w:r>
      <w:r>
        <w:rPr>
          <w:rFonts w:hint="default" w:ascii="仿宋_GB2312" w:hAnsi="Calibri" w:eastAsia="仿宋_GB2312" w:cs="仿宋_GB2312"/>
          <w:kern w:val="0"/>
          <w:sz w:val="32"/>
          <w:szCs w:val="32"/>
          <w:lang w:val="en-US" w:eastAsia="zh-CN" w:bidi="ar"/>
        </w:rPr>
        <w:t>将根据评价所提出的问题进行相应的整改，将绩效管理结果应用在完善政策、改进管理、预算挂钩等方面。此项得</w:t>
      </w:r>
      <w:r>
        <w:rPr>
          <w:rFonts w:hint="eastAsia" w:ascii="仿宋_GB2312" w:hAnsi="Calibri" w:eastAsia="仿宋_GB2312" w:cs="仿宋_GB2312"/>
          <w:kern w:val="0"/>
          <w:sz w:val="32"/>
          <w:szCs w:val="32"/>
          <w:lang w:val="en-US" w:eastAsia="zh-CN" w:bidi="ar"/>
        </w:rPr>
        <w:t>5</w:t>
      </w:r>
      <w:r>
        <w:rPr>
          <w:rFonts w:hint="default" w:ascii="仿宋_GB2312" w:hAnsi="Calibri" w:eastAsia="仿宋_GB2312" w:cs="仿宋_GB2312"/>
          <w:kern w:val="0"/>
          <w:sz w:val="32"/>
          <w:szCs w:val="32"/>
          <w:lang w:val="en-US" w:eastAsia="zh-CN" w:bidi="ar"/>
        </w:rPr>
        <w:t>.00分。</w:t>
      </w:r>
    </w:p>
    <w:p>
      <w:pPr>
        <w:keepNext w:val="0"/>
        <w:keepLines w:val="0"/>
        <w:widowControl/>
        <w:suppressLineNumbers w:val="0"/>
        <w:spacing w:before="0" w:beforeAutospacing="0" w:after="0" w:afterAutospacing="0" w:line="540" w:lineRule="atLeast"/>
        <w:ind w:left="0" w:right="0" w:firstLine="642"/>
        <w:jc w:val="both"/>
        <w:rPr>
          <w:rFonts w:hint="default" w:ascii="Calibri" w:hAnsi="Calibri" w:cs="Calibri"/>
          <w:sz w:val="21"/>
          <w:szCs w:val="21"/>
        </w:rPr>
      </w:pPr>
      <w:r>
        <w:rPr>
          <w:rFonts w:hint="default" w:ascii="仿宋_GB2312" w:hAnsi="Calibri" w:eastAsia="仿宋_GB2312" w:cs="仿宋_GB2312"/>
          <w:b/>
          <w:bCs/>
          <w:kern w:val="0"/>
          <w:sz w:val="32"/>
          <w:szCs w:val="32"/>
          <w:lang w:val="en-US" w:eastAsia="zh-CN" w:bidi="ar"/>
        </w:rPr>
        <w:t>3.应用反馈。</w:t>
      </w:r>
      <w:r>
        <w:rPr>
          <w:rFonts w:hint="default" w:ascii="仿宋_GB2312" w:hAnsi="Calibri" w:eastAsia="仿宋_GB2312" w:cs="仿宋_GB2312"/>
          <w:kern w:val="0"/>
          <w:sz w:val="32"/>
          <w:szCs w:val="32"/>
          <w:lang w:val="en-US" w:eastAsia="zh-CN" w:bidi="ar"/>
        </w:rPr>
        <w:t>我</w:t>
      </w:r>
      <w:r>
        <w:rPr>
          <w:rFonts w:hint="eastAsia" w:ascii="仿宋_GB2312" w:hAnsi="Calibri" w:eastAsia="仿宋_GB2312" w:cs="仿宋_GB2312"/>
          <w:kern w:val="0"/>
          <w:sz w:val="32"/>
          <w:szCs w:val="32"/>
          <w:lang w:val="en-US" w:eastAsia="zh-CN" w:bidi="ar"/>
        </w:rPr>
        <w:t>校</w:t>
      </w:r>
      <w:r>
        <w:rPr>
          <w:rFonts w:hint="default" w:ascii="仿宋_GB2312" w:hAnsi="Calibri" w:eastAsia="仿宋_GB2312" w:cs="仿宋_GB2312"/>
          <w:kern w:val="0"/>
          <w:sz w:val="32"/>
          <w:szCs w:val="32"/>
          <w:lang w:val="en-US" w:eastAsia="zh-CN" w:bidi="ar"/>
        </w:rPr>
        <w:t>根据部门整体支出绩效自评结果，按时在规定时间内向财政部门反馈应用绩效结果报告</w:t>
      </w:r>
      <w:r>
        <w:rPr>
          <w:rFonts w:hint="eastAsia" w:ascii="仿宋_GB2312" w:hAnsi="Calibri" w:eastAsia="仿宋_GB2312" w:cs="仿宋_GB2312"/>
          <w:kern w:val="0"/>
          <w:sz w:val="32"/>
          <w:szCs w:val="32"/>
          <w:lang w:val="en-US" w:eastAsia="zh-CN" w:bidi="ar"/>
        </w:rPr>
        <w:t>。</w:t>
      </w:r>
      <w:r>
        <w:rPr>
          <w:rFonts w:hint="default" w:ascii="仿宋_GB2312" w:hAnsi="Calibri" w:eastAsia="仿宋_GB2312" w:cs="仿宋_GB2312"/>
          <w:kern w:val="0"/>
          <w:sz w:val="32"/>
          <w:szCs w:val="32"/>
          <w:lang w:val="en-US" w:eastAsia="zh-CN" w:bidi="ar"/>
        </w:rPr>
        <w:t>我</w:t>
      </w:r>
      <w:r>
        <w:rPr>
          <w:rFonts w:hint="eastAsia" w:ascii="仿宋_GB2312" w:hAnsi="Calibri" w:eastAsia="仿宋_GB2312" w:cs="仿宋_GB2312"/>
          <w:kern w:val="0"/>
          <w:sz w:val="32"/>
          <w:szCs w:val="32"/>
          <w:lang w:val="en-US" w:eastAsia="zh-CN" w:bidi="ar"/>
        </w:rPr>
        <w:t>校</w:t>
      </w:r>
      <w:r>
        <w:rPr>
          <w:rFonts w:hint="default" w:ascii="仿宋_GB2312" w:hAnsi="Calibri" w:eastAsia="仿宋_GB2312" w:cs="仿宋_GB2312"/>
          <w:kern w:val="0"/>
          <w:sz w:val="32"/>
          <w:szCs w:val="32"/>
          <w:lang w:val="en-US" w:eastAsia="zh-CN" w:bidi="ar"/>
        </w:rPr>
        <w:t>进一步加强制度的执行力和有效性管理，抓内部制度建设与流程管理，规范业务操作，防范财务风险。经查阅，我</w:t>
      </w:r>
      <w:r>
        <w:rPr>
          <w:rFonts w:hint="eastAsia" w:ascii="仿宋_GB2312" w:hAnsi="Calibri" w:eastAsia="仿宋_GB2312" w:cs="仿宋_GB2312"/>
          <w:kern w:val="0"/>
          <w:sz w:val="32"/>
          <w:szCs w:val="32"/>
          <w:lang w:val="en-US" w:eastAsia="zh-CN" w:bidi="ar"/>
        </w:rPr>
        <w:t>校</w:t>
      </w:r>
      <w:r>
        <w:rPr>
          <w:rFonts w:hint="default" w:ascii="仿宋_GB2312" w:hAnsi="Calibri" w:eastAsia="仿宋_GB2312" w:cs="仿宋_GB2312"/>
          <w:kern w:val="0"/>
          <w:sz w:val="32"/>
          <w:szCs w:val="32"/>
          <w:lang w:val="en-US" w:eastAsia="zh-CN" w:bidi="ar"/>
        </w:rPr>
        <w:t>加强了内控体系建设，并建立了合同管理、收支管理、预算管理、政府采购管理、资产管理等内部控制制度。此项得</w:t>
      </w:r>
      <w:r>
        <w:rPr>
          <w:rFonts w:hint="eastAsia" w:ascii="仿宋_GB2312" w:hAnsi="Calibri" w:eastAsia="仿宋_GB2312" w:cs="仿宋_GB2312"/>
          <w:kern w:val="0"/>
          <w:sz w:val="32"/>
          <w:szCs w:val="32"/>
          <w:lang w:val="en-US" w:eastAsia="zh-CN" w:bidi="ar"/>
        </w:rPr>
        <w:t>5</w:t>
      </w:r>
      <w:r>
        <w:rPr>
          <w:rFonts w:hint="default" w:ascii="仿宋_GB2312" w:hAnsi="Calibri" w:eastAsia="仿宋_GB2312" w:cs="仿宋_GB2312"/>
          <w:kern w:val="0"/>
          <w:sz w:val="32"/>
          <w:szCs w:val="32"/>
          <w:lang w:val="en-US" w:eastAsia="zh-CN" w:bidi="ar"/>
        </w:rPr>
        <w:t>.00分。</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四、评价结论及建议</w:t>
      </w:r>
    </w:p>
    <w:p>
      <w:pPr>
        <w:pStyle w:val="18"/>
        <w:adjustRightInd w:val="0"/>
        <w:snapToGrid w:val="0"/>
        <w:spacing w:line="360" w:lineRule="auto"/>
        <w:ind w:firstLine="640" w:firstLineChars="200"/>
        <w:jc w:val="left"/>
        <w:rPr>
          <w:rFonts w:hint="eastAsia" w:ascii="楷体_GB2312" w:hAnsi="宋体" w:eastAsia="楷体_GB2312" w:cs="宋体"/>
          <w:color w:val="auto"/>
          <w:kern w:val="0"/>
          <w:szCs w:val="32"/>
          <w:shd w:val="clear" w:color="auto" w:fill="FFFFFF"/>
          <w:lang w:val="zh-CN"/>
        </w:rPr>
      </w:pPr>
      <w:r>
        <w:rPr>
          <w:rFonts w:hint="eastAsia" w:ascii="楷体_GB2312" w:hAnsi="宋体" w:eastAsia="楷体_GB2312" w:cs="宋体"/>
          <w:color w:val="auto"/>
          <w:kern w:val="0"/>
          <w:szCs w:val="32"/>
          <w:shd w:val="clear" w:color="auto" w:fill="FFFFFF"/>
          <w:lang w:val="zh-CN"/>
        </w:rPr>
        <w:t>（一）评价结论。</w:t>
      </w:r>
    </w:p>
    <w:p>
      <w:pPr>
        <w:pStyle w:val="18"/>
        <w:adjustRightInd w:val="0"/>
        <w:snapToGrid w:val="0"/>
        <w:spacing w:line="360" w:lineRule="auto"/>
        <w:ind w:firstLine="640" w:firstLineChars="200"/>
        <w:jc w:val="left"/>
        <w:rPr>
          <w:rFonts w:hint="eastAsia" w:ascii="仿宋_GB2312" w:hAnsi="仿宋_GB2312" w:eastAsia="仿宋_GB2312" w:cs="仿宋_GB2312"/>
          <w:color w:val="auto"/>
          <w:kern w:val="0"/>
          <w:szCs w:val="32"/>
          <w:shd w:val="clear" w:color="auto" w:fill="FFFFFF"/>
          <w:lang w:val="zh-CN"/>
        </w:rPr>
      </w:pPr>
      <w:r>
        <w:rPr>
          <w:rFonts w:hint="eastAsia" w:ascii="仿宋_GB2312" w:hAnsi="仿宋_GB2312" w:eastAsia="仿宋_GB2312" w:cs="仿宋_GB2312"/>
          <w:color w:val="auto"/>
          <w:shd w:val="clear" w:color="auto" w:fill="FFFFFF"/>
          <w:lang w:val="zh-CN"/>
        </w:rPr>
        <w:t>根据《</w:t>
      </w:r>
      <w:r>
        <w:rPr>
          <w:rFonts w:hint="eastAsia" w:ascii="仿宋_GB2312" w:hAnsi="仿宋_GB2312" w:eastAsia="仿宋_GB2312" w:cs="仿宋_GB2312"/>
          <w:color w:val="auto"/>
          <w:shd w:val="clear" w:color="auto" w:fill="FFFFFF"/>
          <w:lang w:val="zh-CN" w:eastAsia="zh-CN"/>
        </w:rPr>
        <w:t>关于开展</w:t>
      </w:r>
      <w:r>
        <w:rPr>
          <w:rFonts w:hint="eastAsia" w:ascii="仿宋_GB2312" w:hAnsi="仿宋_GB2312" w:eastAsia="仿宋_GB2312" w:cs="仿宋_GB2312"/>
          <w:color w:val="auto"/>
          <w:shd w:val="clear" w:color="auto" w:fill="FFFFFF"/>
          <w:lang w:val="en-US" w:eastAsia="zh-CN"/>
        </w:rPr>
        <w:t>2022年绩效运行监控管理工作的通知</w:t>
      </w:r>
      <w:r>
        <w:rPr>
          <w:rFonts w:hint="eastAsia" w:ascii="仿宋_GB2312" w:hAnsi="仿宋_GB2312" w:eastAsia="仿宋_GB2312" w:cs="仿宋_GB2312"/>
          <w:color w:val="auto"/>
          <w:shd w:val="clear" w:color="auto" w:fill="FFFFFF"/>
          <w:lang w:val="zh-CN"/>
        </w:rPr>
        <w:t>》文件精神，我校</w:t>
      </w:r>
      <w:r>
        <w:rPr>
          <w:rFonts w:hint="eastAsia" w:ascii="仿宋_GB2312" w:hAnsi="仿宋_GB2312" w:eastAsia="仿宋_GB2312" w:cs="仿宋_GB2312"/>
          <w:color w:val="auto"/>
          <w:shd w:val="clear" w:color="auto" w:fill="FFFFFF"/>
        </w:rPr>
        <w:t>认真组织开展了部门整体支出绩效评价工作，绩效评价</w:t>
      </w:r>
      <w:r>
        <w:rPr>
          <w:rFonts w:hint="eastAsia" w:ascii="仿宋_GB2312" w:hAnsi="仿宋_GB2312" w:eastAsia="仿宋_GB2312" w:cs="仿宋_GB2312"/>
          <w:color w:val="auto"/>
          <w:shd w:val="clear" w:color="auto" w:fill="FFFFFF"/>
          <w:lang w:val="zh-CN"/>
        </w:rPr>
        <w:t>得分：</w:t>
      </w:r>
      <w:r>
        <w:rPr>
          <w:rFonts w:hint="eastAsia" w:ascii="仿宋_GB2312" w:hAnsi="仿宋_GB2312" w:eastAsia="仿宋_GB2312" w:cs="仿宋_GB2312"/>
          <w:color w:val="auto"/>
          <w:shd w:val="clear" w:color="auto" w:fill="FFFFFF"/>
          <w:lang w:val="en-US" w:eastAsia="zh-CN"/>
        </w:rPr>
        <w:t>93.6</w:t>
      </w:r>
      <w:r>
        <w:rPr>
          <w:rFonts w:hint="eastAsia" w:ascii="仿宋_GB2312" w:hAnsi="仿宋_GB2312" w:eastAsia="仿宋_GB2312" w:cs="仿宋_GB2312"/>
          <w:color w:val="auto"/>
          <w:shd w:val="clear" w:color="auto" w:fill="FFFFFF"/>
          <w:lang w:val="zh-CN"/>
        </w:rPr>
        <w:t>分。</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（二）存在问题。</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kern w:val="0"/>
          <w:sz w:val="32"/>
          <w:szCs w:val="32"/>
          <w:shd w:val="clear" w:color="auto" w:fill="FFFFFF"/>
          <w:lang w:val="en-US" w:eastAsia="zh-CN" w:bidi="ar-SA"/>
        </w:rPr>
      </w:pPr>
      <w:r>
        <w:rPr>
          <w:rFonts w:hint="eastAsia" w:ascii="仿宋_GB2312" w:hAnsi="仿宋_GB2312" w:eastAsia="仿宋_GB2312" w:cs="仿宋_GB2312"/>
          <w:kern w:val="0"/>
          <w:sz w:val="32"/>
          <w:szCs w:val="32"/>
          <w:shd w:val="clear" w:color="auto" w:fill="FFFFFF"/>
          <w:lang w:val="en-US" w:eastAsia="zh-CN" w:bidi="ar-SA"/>
        </w:rPr>
        <w:t>1.编制项目预算的科学性和精确性不高；</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kern w:val="0"/>
          <w:sz w:val="32"/>
          <w:szCs w:val="32"/>
          <w:shd w:val="clear" w:color="auto" w:fill="FFFFFF"/>
          <w:lang w:val="en-US" w:eastAsia="zh-CN" w:bidi="ar-SA"/>
        </w:rPr>
      </w:pPr>
      <w:r>
        <w:rPr>
          <w:rFonts w:hint="eastAsia" w:ascii="仿宋_GB2312" w:hAnsi="仿宋_GB2312" w:eastAsia="仿宋_GB2312" w:cs="仿宋_GB2312"/>
          <w:kern w:val="0"/>
          <w:sz w:val="32"/>
          <w:szCs w:val="32"/>
          <w:shd w:val="clear" w:color="auto" w:fill="FFFFFF"/>
          <w:lang w:val="en-US" w:eastAsia="zh-CN" w:bidi="ar-SA"/>
        </w:rPr>
        <w:t>2.</w:t>
      </w:r>
      <w:r>
        <w:rPr>
          <w:rFonts w:hint="eastAsia" w:ascii="仿宋_GB2312" w:hAnsi="仿宋_GB2312" w:eastAsia="仿宋_GB2312" w:cs="仿宋_GB2312"/>
          <w:kern w:val="0"/>
          <w:sz w:val="32"/>
          <w:szCs w:val="32"/>
          <w:shd w:val="clear" w:color="auto" w:fill="FFFFFF"/>
          <w:lang w:val="zh-CN" w:eastAsia="zh-CN" w:bidi="ar-SA"/>
        </w:rPr>
        <w:t>预算执行分析不及时，</w:t>
      </w:r>
      <w:r>
        <w:rPr>
          <w:rFonts w:hint="eastAsia" w:ascii="仿宋_GB2312" w:hAnsi="仿宋_GB2312" w:eastAsia="仿宋_GB2312" w:cs="仿宋_GB2312"/>
          <w:kern w:val="0"/>
          <w:sz w:val="32"/>
          <w:szCs w:val="32"/>
          <w:shd w:val="clear" w:color="auto" w:fill="FFFFFF"/>
          <w:lang w:val="en-US" w:eastAsia="zh-CN" w:bidi="ar-SA"/>
        </w:rPr>
        <w:t>导致个别项目的资金执行率较低。</w:t>
      </w:r>
    </w:p>
    <w:p>
      <w:pPr>
        <w:widowControl/>
        <w:numPr>
          <w:ilvl w:val="0"/>
          <w:numId w:val="2"/>
        </w:numPr>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改进建议。</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zh-CN" w:eastAsia="zh-CN"/>
        </w:rPr>
      </w:pPr>
      <w:r>
        <w:rPr>
          <w:rFonts w:hint="eastAsia" w:ascii="仿宋_GB2312" w:hAnsi="宋体" w:eastAsia="仿宋_GB2312" w:cs="宋体"/>
          <w:color w:val="000000"/>
          <w:kern w:val="0"/>
          <w:szCs w:val="32"/>
          <w:shd w:val="clear" w:color="auto" w:fill="FFFFFF"/>
          <w:lang w:val="en-US" w:eastAsia="zh-CN"/>
        </w:rPr>
        <w:t>1.提高项目经费</w:t>
      </w:r>
      <w:r>
        <w:rPr>
          <w:rFonts w:hint="eastAsia" w:ascii="仿宋_GB2312" w:hAnsi="宋体" w:eastAsia="仿宋_GB2312" w:cs="宋体"/>
          <w:color w:val="000000"/>
          <w:kern w:val="0"/>
          <w:szCs w:val="32"/>
          <w:shd w:val="clear" w:color="auto" w:fill="FFFFFF"/>
          <w:lang w:val="zh-CN" w:eastAsia="zh-CN"/>
        </w:rPr>
        <w:t>预算的精准度，进一步细化项目经费的预算，提高预算的前瞻性和科学性。</w:t>
      </w:r>
    </w:p>
    <w:p>
      <w:pPr>
        <w:widowControl/>
        <w:adjustRightInd w:val="0"/>
        <w:snapToGrid w:val="0"/>
        <w:spacing w:line="580" w:lineRule="exact"/>
        <w:ind w:firstLine="640" w:firstLineChars="200"/>
        <w:contextualSpacing/>
        <w:jc w:val="left"/>
        <w:rPr>
          <w:rFonts w:hint="default"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2.进一步完善监督检查制度，提高项目经费的资金执行率，保质保量完成预算。</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5"/>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F0A199"/>
    <w:multiLevelType w:val="singleLevel"/>
    <w:tmpl w:val="EDF0A199"/>
    <w:lvl w:ilvl="0" w:tentative="0">
      <w:start w:val="2"/>
      <w:numFmt w:val="chineseCounting"/>
      <w:suff w:val="nothing"/>
      <w:lvlText w:val="（%1）"/>
      <w:lvlJc w:val="left"/>
      <w:rPr>
        <w:rFonts w:hint="eastAsia"/>
      </w:rPr>
    </w:lvl>
  </w:abstractNum>
  <w:abstractNum w:abstractNumId="1">
    <w:nsid w:val="4E1DD011"/>
    <w:multiLevelType w:val="singleLevel"/>
    <w:tmpl w:val="4E1DD011"/>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OWUxNjFmMzVhYmRmMjFjZDYxYzZmMDA5NjI2ZjA5Zjc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575A8"/>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109164A"/>
    <w:rsid w:val="034435E8"/>
    <w:rsid w:val="03680375"/>
    <w:rsid w:val="03946B2A"/>
    <w:rsid w:val="07E8634C"/>
    <w:rsid w:val="08AD54FF"/>
    <w:rsid w:val="08C06FB7"/>
    <w:rsid w:val="08EC634D"/>
    <w:rsid w:val="09616E8B"/>
    <w:rsid w:val="097C1F9D"/>
    <w:rsid w:val="0ABD461B"/>
    <w:rsid w:val="0C153856"/>
    <w:rsid w:val="0C4A5F70"/>
    <w:rsid w:val="0C607F90"/>
    <w:rsid w:val="0F264E85"/>
    <w:rsid w:val="0F6D4E03"/>
    <w:rsid w:val="0FB0474F"/>
    <w:rsid w:val="0FDE2763"/>
    <w:rsid w:val="112F59C4"/>
    <w:rsid w:val="11BB5B64"/>
    <w:rsid w:val="15C62E95"/>
    <w:rsid w:val="1651616A"/>
    <w:rsid w:val="16556050"/>
    <w:rsid w:val="18D17537"/>
    <w:rsid w:val="19927F78"/>
    <w:rsid w:val="1FFF6CC7"/>
    <w:rsid w:val="21A94B0B"/>
    <w:rsid w:val="21AE59D8"/>
    <w:rsid w:val="21B92CD1"/>
    <w:rsid w:val="23812232"/>
    <w:rsid w:val="254A0D4A"/>
    <w:rsid w:val="26CA0394"/>
    <w:rsid w:val="286F56EA"/>
    <w:rsid w:val="2BC6067C"/>
    <w:rsid w:val="2D085E3D"/>
    <w:rsid w:val="2D527252"/>
    <w:rsid w:val="2D5B3AF4"/>
    <w:rsid w:val="310617D7"/>
    <w:rsid w:val="32862810"/>
    <w:rsid w:val="329102D6"/>
    <w:rsid w:val="331D5AF7"/>
    <w:rsid w:val="33EF143A"/>
    <w:rsid w:val="392A6A70"/>
    <w:rsid w:val="3A9520B3"/>
    <w:rsid w:val="3B9B1009"/>
    <w:rsid w:val="3CB011EC"/>
    <w:rsid w:val="3CC64C93"/>
    <w:rsid w:val="3DE562B7"/>
    <w:rsid w:val="3E3C4BA5"/>
    <w:rsid w:val="3E6507EA"/>
    <w:rsid w:val="3F6251B6"/>
    <w:rsid w:val="3FD37E62"/>
    <w:rsid w:val="444D1C5E"/>
    <w:rsid w:val="45464E54"/>
    <w:rsid w:val="45A72568"/>
    <w:rsid w:val="46C2478C"/>
    <w:rsid w:val="47550EBA"/>
    <w:rsid w:val="4A1277D9"/>
    <w:rsid w:val="4C5365B2"/>
    <w:rsid w:val="4C5A61D2"/>
    <w:rsid w:val="4CB81820"/>
    <w:rsid w:val="4D743FD3"/>
    <w:rsid w:val="4FB95338"/>
    <w:rsid w:val="5077394A"/>
    <w:rsid w:val="50BB3388"/>
    <w:rsid w:val="53185E60"/>
    <w:rsid w:val="53844875"/>
    <w:rsid w:val="56A1616C"/>
    <w:rsid w:val="57A15A80"/>
    <w:rsid w:val="5B9E711E"/>
    <w:rsid w:val="5DEB784E"/>
    <w:rsid w:val="5E1C7DF2"/>
    <w:rsid w:val="602D0A71"/>
    <w:rsid w:val="606B62A8"/>
    <w:rsid w:val="6120337F"/>
    <w:rsid w:val="618A5B74"/>
    <w:rsid w:val="633F777E"/>
    <w:rsid w:val="65C22808"/>
    <w:rsid w:val="6636451A"/>
    <w:rsid w:val="68C74893"/>
    <w:rsid w:val="69F82784"/>
    <w:rsid w:val="6A260A0B"/>
    <w:rsid w:val="6B6F0F7C"/>
    <w:rsid w:val="6BE94116"/>
    <w:rsid w:val="70A42689"/>
    <w:rsid w:val="71B40FF2"/>
    <w:rsid w:val="723B70AA"/>
    <w:rsid w:val="72DD1E82"/>
    <w:rsid w:val="75E1612D"/>
    <w:rsid w:val="78916378"/>
    <w:rsid w:val="7A1E5128"/>
    <w:rsid w:val="7ABF732F"/>
    <w:rsid w:val="7BC20073"/>
    <w:rsid w:val="7C631402"/>
    <w:rsid w:val="7DCC0F6E"/>
    <w:rsid w:val="7E140770"/>
    <w:rsid w:val="7E7B0B36"/>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qFormat="1" w:unhideWhenUsed="0" w:uiPriority="0" w:semiHidden="0"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locked/>
    <w:uiPriority w:val="0"/>
  </w:style>
  <w:style w:type="paragraph" w:styleId="3">
    <w:name w:val="Document Map"/>
    <w:basedOn w:val="1"/>
    <w:link w:val="11"/>
    <w:qFormat/>
    <w:uiPriority w:val="99"/>
    <w:rPr>
      <w:rFonts w:ascii="宋体"/>
      <w:sz w:val="18"/>
      <w:szCs w:val="18"/>
    </w:rPr>
  </w:style>
  <w:style w:type="paragraph" w:styleId="4">
    <w:name w:val="Balloon Text"/>
    <w:basedOn w:val="1"/>
    <w:link w:val="12"/>
    <w:semiHidden/>
    <w:qFormat/>
    <w:uiPriority w:val="99"/>
    <w:rPr>
      <w:sz w:val="18"/>
      <w:szCs w:val="18"/>
    </w:rPr>
  </w:style>
  <w:style w:type="paragraph" w:styleId="5">
    <w:name w:val="footer"/>
    <w:basedOn w:val="1"/>
    <w:link w:val="13"/>
    <w:qFormat/>
    <w:uiPriority w:val="99"/>
    <w:pPr>
      <w:tabs>
        <w:tab w:val="center" w:pos="4153"/>
        <w:tab w:val="right" w:pos="8306"/>
      </w:tabs>
      <w:snapToGrid w:val="0"/>
      <w:jc w:val="left"/>
    </w:pPr>
    <w:rPr>
      <w:sz w:val="18"/>
      <w:szCs w:val="18"/>
    </w:rPr>
  </w:style>
  <w:style w:type="paragraph" w:styleId="6">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qFormat/>
    <w:uiPriority w:val="99"/>
    <w:rPr>
      <w:rFonts w:cs="Times New Roman"/>
    </w:rPr>
  </w:style>
  <w:style w:type="character" w:customStyle="1" w:styleId="11">
    <w:name w:val="文档结构图 Char"/>
    <w:link w:val="3"/>
    <w:qFormat/>
    <w:locked/>
    <w:uiPriority w:val="99"/>
    <w:rPr>
      <w:rFonts w:ascii="宋体" w:cs="Times New Roman"/>
      <w:kern w:val="2"/>
      <w:sz w:val="18"/>
      <w:szCs w:val="18"/>
    </w:rPr>
  </w:style>
  <w:style w:type="character" w:customStyle="1" w:styleId="12">
    <w:name w:val="批注框文本 Char"/>
    <w:link w:val="4"/>
    <w:semiHidden/>
    <w:qFormat/>
    <w:locked/>
    <w:uiPriority w:val="99"/>
    <w:rPr>
      <w:rFonts w:cs="Times New Roman"/>
      <w:sz w:val="2"/>
    </w:rPr>
  </w:style>
  <w:style w:type="character" w:customStyle="1" w:styleId="13">
    <w:name w:val="页脚 Char"/>
    <w:link w:val="5"/>
    <w:qFormat/>
    <w:locked/>
    <w:uiPriority w:val="99"/>
    <w:rPr>
      <w:rFonts w:cs="Times New Roman"/>
      <w:kern w:val="2"/>
      <w:sz w:val="18"/>
      <w:szCs w:val="18"/>
    </w:rPr>
  </w:style>
  <w:style w:type="character" w:customStyle="1" w:styleId="14">
    <w:name w:val="页眉 Char"/>
    <w:link w:val="6"/>
    <w:semiHidden/>
    <w:qFormat/>
    <w:locked/>
    <w:uiPriority w:val="99"/>
    <w:rPr>
      <w:rFonts w:cs="Times New Roman"/>
      <w:sz w:val="18"/>
      <w:szCs w:val="18"/>
    </w:rPr>
  </w:style>
  <w:style w:type="paragraph" w:customStyle="1" w:styleId="15">
    <w:name w:val="四号正文"/>
    <w:basedOn w:val="1"/>
    <w:link w:val="16"/>
    <w:qFormat/>
    <w:uiPriority w:val="99"/>
    <w:pPr>
      <w:spacing w:line="360" w:lineRule="auto"/>
    </w:pPr>
    <w:rPr>
      <w:rFonts w:ascii="??" w:hAnsi="??" w:cs="宋体"/>
      <w:color w:val="000000"/>
      <w:kern w:val="0"/>
      <w:sz w:val="28"/>
      <w:szCs w:val="21"/>
    </w:rPr>
  </w:style>
  <w:style w:type="character" w:customStyle="1" w:styleId="16">
    <w:name w:val="四号正文 Char"/>
    <w:link w:val="15"/>
    <w:qFormat/>
    <w:locked/>
    <w:uiPriority w:val="99"/>
    <w:rPr>
      <w:rFonts w:ascii="??" w:hAnsi="??" w:eastAsia="宋体" w:cs="宋体"/>
      <w:color w:val="000000"/>
      <w:sz w:val="21"/>
      <w:szCs w:val="21"/>
      <w:lang w:val="en-US" w:eastAsia="zh-CN" w:bidi="ar-SA"/>
    </w:rPr>
  </w:style>
  <w:style w:type="paragraph" w:customStyle="1" w:styleId="17">
    <w:name w:val="a"/>
    <w:basedOn w:val="1"/>
    <w:qFormat/>
    <w:uiPriority w:val="99"/>
    <w:pPr>
      <w:widowControl/>
      <w:spacing w:before="100" w:beforeAutospacing="1" w:after="100" w:afterAutospacing="1"/>
      <w:jc w:val="left"/>
    </w:pPr>
    <w:rPr>
      <w:rFonts w:ascii="宋体" w:hAnsi="宋体" w:cs="宋体"/>
      <w:kern w:val="0"/>
      <w:sz w:val="24"/>
    </w:rPr>
  </w:style>
  <w:style w:type="paragraph" w:customStyle="1" w:styleId="18">
    <w:name w:val="p0"/>
    <w:basedOn w:val="1"/>
    <w:qFormat/>
    <w:uiPriority w:val="0"/>
    <w:pPr>
      <w:widowControl/>
    </w:pPr>
    <w:rPr>
      <w:kern w:val="0"/>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PSZX</Company>
  <Pages>2</Pages>
  <Words>63</Words>
  <Characters>361</Characters>
  <Lines>3</Lines>
  <Paragraphs>1</Paragraphs>
  <TotalTime>7</TotalTime>
  <ScaleCrop>false</ScaleCrop>
  <LinksUpToDate>false</LinksUpToDate>
  <CharactersWithSpaces>423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ebzhanglj</cp:lastModifiedBy>
  <cp:lastPrinted>2022-03-15T02:17:00Z</cp:lastPrinted>
  <dcterms:modified xsi:type="dcterms:W3CDTF">2023-07-12T07:31:47Z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53B7F86B27C64309879EEE75FFE498EF</vt:lpwstr>
  </property>
</Properties>
</file>