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50F66">
      <w:pPr>
        <w:spacing w:line="580" w:lineRule="exact"/>
        <w:contextualSpacing/>
        <w:rPr>
          <w:rFonts w:hint="default" w:ascii="方正黑体_GBK" w:hAnsi="宋体" w:eastAsia="方正黑体_GBK"/>
          <w:sz w:val="33"/>
          <w:szCs w:val="33"/>
          <w:lang w:val="en-US" w:eastAsia="zh-CN"/>
        </w:rPr>
      </w:pPr>
      <w:r>
        <w:rPr>
          <w:rFonts w:hint="eastAsia" w:ascii="方正黑体_GBK" w:hAnsi="宋体" w:eastAsia="方正黑体_GBK"/>
          <w:sz w:val="33"/>
          <w:szCs w:val="33"/>
          <w:lang w:val="zh-CN"/>
        </w:rPr>
        <w:t>附</w:t>
      </w:r>
      <w:r>
        <w:rPr>
          <w:rFonts w:hint="eastAsia" w:ascii="方正黑体_GBK" w:hAnsi="宋体" w:eastAsia="方正黑体_GBK"/>
          <w:sz w:val="33"/>
          <w:szCs w:val="33"/>
          <w:lang w:val="en-US" w:eastAsia="zh-CN"/>
        </w:rPr>
        <w:t>5-2</w:t>
      </w:r>
    </w:p>
    <w:p w14:paraId="69CFEEE8">
      <w:pPr>
        <w:widowControl/>
        <w:spacing w:line="580" w:lineRule="exact"/>
        <w:ind w:firstLine="883" w:firstLineChars="200"/>
        <w:contextualSpacing/>
        <w:jc w:val="center"/>
        <w:rPr>
          <w:rFonts w:ascii="宋体"/>
          <w:b/>
          <w:sz w:val="44"/>
          <w:szCs w:val="44"/>
          <w:shd w:val="clear" w:color="auto" w:fill="FFFFFF"/>
        </w:rPr>
      </w:pPr>
    </w:p>
    <w:p w14:paraId="15467D2B">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峨边彝族自治县档案馆</w:t>
      </w:r>
    </w:p>
    <w:p w14:paraId="3ECC9383">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2023年度</w:t>
      </w:r>
      <w:r>
        <w:rPr>
          <w:rFonts w:hint="eastAsia" w:ascii="方正小标宋简体" w:hAnsi="宋体" w:eastAsia="方正小标宋简体"/>
          <w:sz w:val="44"/>
          <w:szCs w:val="44"/>
          <w:shd w:val="clear" w:color="auto" w:fill="FFFFFF"/>
          <w:lang w:eastAsia="zh-CN"/>
        </w:rPr>
        <w:t>部门</w:t>
      </w:r>
      <w:r>
        <w:rPr>
          <w:rFonts w:hint="eastAsia" w:ascii="方正小标宋简体" w:hAnsi="宋体" w:eastAsia="方正小标宋简体"/>
          <w:sz w:val="44"/>
          <w:szCs w:val="44"/>
          <w:shd w:val="clear" w:color="auto" w:fill="FFFFFF"/>
        </w:rPr>
        <w:t>整体绩效自评报告</w:t>
      </w:r>
    </w:p>
    <w:p w14:paraId="77E1E3E3">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14:paraId="5191E880">
      <w:pPr>
        <w:keepNext w:val="0"/>
        <w:keepLines w:val="0"/>
        <w:pageBreakBefore w:val="0"/>
        <w:widowControl/>
        <w:kinsoku/>
        <w:wordWrap/>
        <w:overflowPunct/>
        <w:topLinePunct w:val="0"/>
        <w:autoSpaceDE/>
        <w:autoSpaceDN/>
        <w:bidi w:val="0"/>
        <w:adjustRightInd w:val="0"/>
        <w:snapToGrid w:val="0"/>
        <w:spacing w:line="600" w:lineRule="atLeast"/>
        <w:ind w:firstLine="640" w:firstLineChars="200"/>
        <w:contextualSpacing/>
        <w:jc w:val="left"/>
        <w:textAlignment w:val="auto"/>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14:paraId="01E7E1F8">
      <w:pPr>
        <w:keepNext w:val="0"/>
        <w:keepLines w:val="0"/>
        <w:pageBreakBefore w:val="0"/>
        <w:widowControl/>
        <w:kinsoku/>
        <w:wordWrap/>
        <w:overflowPunct/>
        <w:topLinePunct w:val="0"/>
        <w:autoSpaceDE/>
        <w:autoSpaceDN/>
        <w:bidi w:val="0"/>
        <w:adjustRightInd w:val="0"/>
        <w:snapToGrid w:val="0"/>
        <w:spacing w:line="600" w:lineRule="atLeas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r>
        <w:rPr>
          <w:rFonts w:hint="eastAsia" w:ascii="仿宋_GB2312" w:hAnsi="仿宋_GB2312" w:eastAsia="仿宋_GB2312" w:cs="仿宋_GB2312"/>
          <w:kern w:val="0"/>
          <w:sz w:val="32"/>
          <w:szCs w:val="32"/>
        </w:rPr>
        <w:t>峨边彝族自治县档案馆（以下简称县档案馆）为</w:t>
      </w:r>
      <w:r>
        <w:rPr>
          <w:rFonts w:hint="eastAsia" w:ascii="仿宋_GB2312" w:hAnsi="仿宋_GB2312" w:eastAsia="仿宋_GB2312" w:cs="仿宋_GB2312"/>
          <w:kern w:val="0"/>
          <w:sz w:val="32"/>
          <w:szCs w:val="32"/>
          <w:lang w:eastAsia="zh-CN"/>
        </w:rPr>
        <w:t>自治县委</w:t>
      </w:r>
      <w:r>
        <w:rPr>
          <w:rFonts w:hint="eastAsia" w:ascii="仿宋_GB2312" w:hAnsi="仿宋_GB2312" w:eastAsia="仿宋_GB2312" w:cs="仿宋_GB2312"/>
          <w:kern w:val="0"/>
          <w:sz w:val="32"/>
          <w:szCs w:val="32"/>
        </w:rPr>
        <w:t>直属</w:t>
      </w:r>
      <w:r>
        <w:rPr>
          <w:rFonts w:hint="eastAsia" w:ascii="仿宋_GB2312" w:hAnsi="仿宋_GB2312" w:eastAsia="仿宋_GB2312" w:cs="仿宋_GB2312"/>
          <w:kern w:val="0"/>
          <w:sz w:val="32"/>
          <w:szCs w:val="32"/>
          <w:lang w:eastAsia="zh-CN"/>
        </w:rPr>
        <w:t>参公</w:t>
      </w:r>
      <w:r>
        <w:rPr>
          <w:rFonts w:hint="eastAsia" w:ascii="仿宋_GB2312" w:hAnsi="仿宋_GB2312" w:eastAsia="仿宋_GB2312" w:cs="仿宋_GB2312"/>
          <w:kern w:val="0"/>
          <w:sz w:val="32"/>
          <w:szCs w:val="32"/>
        </w:rPr>
        <w:t>事业单位，履行</w:t>
      </w:r>
      <w:r>
        <w:rPr>
          <w:rFonts w:hint="eastAsia" w:ascii="仿宋_GB2312" w:hAnsi="仿宋_GB2312" w:eastAsia="仿宋_GB2312" w:cs="仿宋_GB2312"/>
          <w:kern w:val="0"/>
          <w:sz w:val="32"/>
          <w:szCs w:val="32"/>
          <w:lang w:eastAsia="zh-CN"/>
        </w:rPr>
        <w:t>档案、</w:t>
      </w:r>
      <w:r>
        <w:rPr>
          <w:rFonts w:hint="eastAsia" w:ascii="仿宋_GB2312" w:hAnsi="仿宋_GB2312" w:eastAsia="仿宋_GB2312" w:cs="仿宋_GB2312"/>
          <w:kern w:val="0"/>
          <w:sz w:val="32"/>
          <w:szCs w:val="32"/>
        </w:rPr>
        <w:t>地方志编纂工作。</w:t>
      </w:r>
    </w:p>
    <w:p w14:paraId="003468C7">
      <w:pPr>
        <w:keepNext w:val="0"/>
        <w:keepLines w:val="0"/>
        <w:pageBreakBefore w:val="0"/>
        <w:widowControl/>
        <w:numPr>
          <w:ilvl w:val="0"/>
          <w:numId w:val="0"/>
        </w:numPr>
        <w:kinsoku/>
        <w:wordWrap/>
        <w:overflowPunct/>
        <w:topLinePunct w:val="0"/>
        <w:autoSpaceDE/>
        <w:autoSpaceDN/>
        <w:bidi w:val="0"/>
        <w:adjustRightInd w:val="0"/>
        <w:snapToGrid w:val="0"/>
        <w:spacing w:line="600" w:lineRule="atLeast"/>
        <w:ind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r>
        <w:rPr>
          <w:rFonts w:hint="eastAsia" w:ascii="仿宋_GB2312" w:hAnsi="仿宋_GB2312" w:cs="仿宋_GB2312"/>
          <w:kern w:val="0"/>
          <w:sz w:val="32"/>
          <w:szCs w:val="32"/>
          <w:lang w:eastAsia="zh-CN"/>
        </w:rPr>
        <w:t>主</w:t>
      </w:r>
      <w:r>
        <w:rPr>
          <w:rFonts w:hint="eastAsia" w:ascii="仿宋_GB2312" w:hAnsi="仿宋_GB2312" w:eastAsia="仿宋_GB2312" w:cs="仿宋_GB2312"/>
          <w:kern w:val="0"/>
          <w:sz w:val="32"/>
          <w:szCs w:val="32"/>
        </w:rPr>
        <w:t>要职责是贯彻执行《中华人民共和国档案法》以及党和国家有关档案工作的方针、政策；对全县档案工作实行统筹规划、</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宏观管理；起草制定全县档案工作的规范性文件及全县档案事业发展规划，并负责组织实施</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集中统一管理和接收、征集、整理县直机关、团体、事业及所属有关企业、单位的重要档案资料，并对所保存的档案、资料进行科学分类、鉴定、编目和日常保管、保护工作</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负责全县地方志、年鉴、地方史等地方文献的编写、出版工作</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承担续修</w:t>
      </w:r>
      <w:r>
        <w:rPr>
          <w:rFonts w:hint="eastAsia" w:ascii="仿宋_GB2312" w:hAnsi="仿宋_GB2312" w:eastAsia="仿宋_GB2312" w:cs="仿宋_GB2312"/>
          <w:kern w:val="0"/>
          <w:sz w:val="32"/>
          <w:szCs w:val="32"/>
          <w:lang w:eastAsia="zh-CN"/>
        </w:rPr>
        <w:t>峨边彝族自治县</w:t>
      </w:r>
      <w:r>
        <w:rPr>
          <w:rFonts w:hint="eastAsia" w:ascii="仿宋_GB2312" w:hAnsi="仿宋_GB2312" w:eastAsia="仿宋_GB2312" w:cs="仿宋_GB2312"/>
          <w:kern w:val="0"/>
          <w:sz w:val="32"/>
          <w:szCs w:val="32"/>
        </w:rPr>
        <w:t>志</w:t>
      </w:r>
      <w:r>
        <w:rPr>
          <w:rFonts w:hint="eastAsia" w:ascii="仿宋_GB2312" w:hAnsi="仿宋_GB2312" w:eastAsia="仿宋_GB2312" w:cs="仿宋_GB2312"/>
          <w:kern w:val="0"/>
          <w:sz w:val="32"/>
          <w:szCs w:val="32"/>
          <w:lang w:eastAsia="zh-CN"/>
        </w:rPr>
        <w:t>编纂工作</w:t>
      </w:r>
      <w:r>
        <w:rPr>
          <w:rFonts w:hint="eastAsia" w:ascii="仿宋_GB2312" w:hAnsi="仿宋_GB2312" w:eastAsia="仿宋_GB2312" w:cs="仿宋_GB2312"/>
          <w:kern w:val="0"/>
          <w:sz w:val="32"/>
          <w:szCs w:val="32"/>
        </w:rPr>
        <w:t>；对县境内各乡镇、各部门的志书编纂工作进行业务指导、评审</w:t>
      </w:r>
      <w:r>
        <w:rPr>
          <w:rFonts w:hint="eastAsia" w:ascii="仿宋_GB2312" w:hAnsi="仿宋_GB2312" w:eastAsia="仿宋_GB2312" w:cs="仿宋_GB2312"/>
          <w:kern w:val="0"/>
          <w:sz w:val="32"/>
          <w:szCs w:val="32"/>
          <w:lang w:eastAsia="zh-CN"/>
        </w:rPr>
        <w:t>、验收</w:t>
      </w:r>
      <w:r>
        <w:rPr>
          <w:rFonts w:hint="eastAsia" w:ascii="仿宋_GB2312" w:hAnsi="仿宋_GB2312" w:eastAsia="仿宋_GB2312" w:cs="仿宋_GB2312"/>
          <w:kern w:val="0"/>
          <w:sz w:val="32"/>
          <w:szCs w:val="32"/>
        </w:rPr>
        <w:t>工作。</w:t>
      </w:r>
      <w:r>
        <w:rPr>
          <w:rFonts w:hint="eastAsia" w:ascii="仿宋_GB2312" w:hAnsi="仿宋_GB2312" w:eastAsia="仿宋_GB2312" w:cs="仿宋_GB2312"/>
          <w:kern w:val="0"/>
          <w:sz w:val="32"/>
          <w:szCs w:val="32"/>
          <w:lang w:eastAsia="zh-CN"/>
        </w:rPr>
        <w:t>县档案馆下设办公室、馆务室、方志室三个科室。</w:t>
      </w:r>
      <w:r>
        <w:rPr>
          <w:rFonts w:hint="eastAsia" w:ascii="仿宋_GB2312" w:hAnsi="仿宋_GB2312" w:eastAsia="仿宋_GB2312" w:cs="仿宋_GB2312"/>
          <w:kern w:val="0"/>
          <w:sz w:val="32"/>
          <w:szCs w:val="32"/>
        </w:rPr>
        <w:t>峨边彝族自治县档案馆参公事业编制为</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名</w:t>
      </w:r>
      <w:r>
        <w:rPr>
          <w:rFonts w:hint="eastAsia" w:ascii="仿宋_GB2312" w:hAnsi="仿宋_GB2312" w:eastAsia="仿宋_GB2312" w:cs="仿宋_GB2312"/>
          <w:kern w:val="0"/>
          <w:sz w:val="32"/>
          <w:szCs w:val="32"/>
          <w:lang w:eastAsia="zh-CN"/>
        </w:rPr>
        <w:t>，现有在职人员</w:t>
      </w:r>
      <w:r>
        <w:rPr>
          <w:rFonts w:hint="eastAsia" w:ascii="仿宋_GB2312" w:hAnsi="仿宋_GB2312" w:eastAsia="仿宋_GB2312" w:cs="仿宋_GB2312"/>
          <w:kern w:val="0"/>
          <w:sz w:val="32"/>
          <w:szCs w:val="32"/>
          <w:lang w:val="en-US" w:eastAsia="zh-CN"/>
        </w:rPr>
        <w:t>8名</w:t>
      </w:r>
      <w:r>
        <w:rPr>
          <w:rFonts w:hint="eastAsia" w:ascii="仿宋_GB2312" w:hAnsi="仿宋_GB2312" w:eastAsia="仿宋_GB2312" w:cs="仿宋_GB2312"/>
          <w:kern w:val="0"/>
          <w:sz w:val="32"/>
          <w:szCs w:val="32"/>
        </w:rPr>
        <w:t>。</w:t>
      </w:r>
    </w:p>
    <w:p w14:paraId="691B8A18">
      <w:pPr>
        <w:keepNext w:val="0"/>
        <w:keepLines w:val="0"/>
        <w:pageBreakBefore w:val="0"/>
        <w:widowControl w:val="0"/>
        <w:kinsoku/>
        <w:wordWrap/>
        <w:overflowPunct/>
        <w:topLinePunct w:val="0"/>
        <w:autoSpaceDE/>
        <w:autoSpaceDN/>
        <w:bidi w:val="0"/>
        <w:adjustRightInd/>
        <w:snapToGrid w:val="0"/>
        <w:spacing w:line="600" w:lineRule="atLeast"/>
        <w:ind w:firstLine="640" w:firstLineChars="200"/>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14:paraId="57F69284">
      <w:pPr>
        <w:keepNext w:val="0"/>
        <w:keepLines w:val="0"/>
        <w:pageBreakBefore w:val="0"/>
        <w:widowControl w:val="0"/>
        <w:kinsoku/>
        <w:wordWrap/>
        <w:overflowPunct/>
        <w:topLinePunct w:val="0"/>
        <w:autoSpaceDE/>
        <w:autoSpaceDN/>
        <w:bidi w:val="0"/>
        <w:adjustRightInd/>
        <w:snapToGrid w:val="0"/>
        <w:spacing w:line="600" w:lineRule="atLeas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lang w:eastAsia="zh-CN"/>
        </w:rPr>
        <w:t>积极</w:t>
      </w:r>
      <w:r>
        <w:rPr>
          <w:rFonts w:hint="eastAsia" w:ascii="仿宋_GB2312" w:hAnsi="仿宋_GB2312" w:eastAsia="仿宋_GB2312" w:cs="仿宋_GB2312"/>
          <w:sz w:val="32"/>
          <w:lang w:val="en-US" w:eastAsia="zh-CN"/>
        </w:rPr>
        <w:t>配合县档案局对大堡中小学、新场乡、纪委、检察院等9个单位开展档案执法检查，完成新红路重大项目档案资料验收。</w:t>
      </w:r>
    </w:p>
    <w:p w14:paraId="1FD722E8">
      <w:pPr>
        <w:keepNext w:val="0"/>
        <w:keepLines w:val="0"/>
        <w:pageBreakBefore w:val="0"/>
        <w:widowControl w:val="0"/>
        <w:kinsoku/>
        <w:wordWrap/>
        <w:overflowPunct/>
        <w:topLinePunct w:val="0"/>
        <w:autoSpaceDE/>
        <w:autoSpaceDN/>
        <w:bidi w:val="0"/>
        <w:adjustRightInd/>
        <w:snapToGrid w:val="0"/>
        <w:spacing w:line="600" w:lineRule="atLeast"/>
        <w:ind w:firstLine="640" w:firstLineChars="200"/>
        <w:textAlignment w:val="auto"/>
        <w:rPr>
          <w:rFonts w:hint="eastAsia" w:ascii="仿宋_GB2312" w:hAnsi="仿宋_GB2312" w:eastAsia="仿宋_GB2312" w:cs="仿宋_GB2312"/>
          <w:i w:val="0"/>
          <w:iCs w:val="0"/>
          <w:caps w:val="0"/>
          <w:color w:val="000000"/>
          <w:spacing w:val="0"/>
          <w:kern w:val="0"/>
          <w:sz w:val="32"/>
          <w:szCs w:val="32"/>
          <w:lang w:val="en-US" w:eastAsia="zh-CN" w:bidi="ar"/>
        </w:rPr>
      </w:pPr>
      <w:r>
        <w:rPr>
          <w:rFonts w:hint="eastAsia" w:ascii="仿宋_GB2312" w:hAnsi="仿宋_GB2312" w:eastAsia="仿宋_GB2312" w:cs="仿宋_GB2312"/>
          <w:sz w:val="32"/>
          <w:lang w:val="en-US" w:eastAsia="zh-CN"/>
        </w:rPr>
        <w:t>2.完成全县13个县级部门档案统计年报上报工作，完成全县</w:t>
      </w:r>
      <w:r>
        <w:rPr>
          <w:rFonts w:hint="eastAsia" w:ascii="仿宋_GB2312" w:hAnsi="仿宋_GB2312" w:eastAsia="仿宋_GB2312" w:cs="仿宋_GB2312"/>
          <w:i w:val="0"/>
          <w:iCs w:val="0"/>
          <w:caps w:val="0"/>
          <w:color w:val="000000"/>
          <w:spacing w:val="0"/>
          <w:kern w:val="0"/>
          <w:sz w:val="32"/>
          <w:szCs w:val="32"/>
          <w:lang w:val="en-US" w:eastAsia="zh-CN" w:bidi="ar"/>
        </w:rPr>
        <w:t>61个党政机关、企业单位，13个乡镇的</w:t>
      </w:r>
      <w:r>
        <w:rPr>
          <w:rFonts w:hint="eastAsia" w:ascii="仿宋_GB2312" w:hAnsi="仿宋_GB2312" w:eastAsia="仿宋_GB2312" w:cs="仿宋_GB2312"/>
          <w:i w:val="0"/>
          <w:iCs w:val="0"/>
          <w:caps w:val="0"/>
          <w:color w:val="000000"/>
          <w:spacing w:val="0"/>
          <w:sz w:val="32"/>
          <w:szCs w:val="32"/>
          <w:shd w:val="clear" w:fill="FFFFFF"/>
          <w:lang w:val="en-US" w:eastAsia="zh-CN"/>
        </w:rPr>
        <w:t>国</w:t>
      </w:r>
      <w:r>
        <w:rPr>
          <w:rFonts w:hint="eastAsia" w:ascii="仿宋_GB2312" w:hAnsi="仿宋_GB2312" w:eastAsia="仿宋_GB2312" w:cs="仿宋_GB2312"/>
          <w:i w:val="0"/>
          <w:iCs w:val="0"/>
          <w:caps w:val="0"/>
          <w:color w:val="000000"/>
          <w:spacing w:val="0"/>
          <w:sz w:val="32"/>
          <w:szCs w:val="32"/>
          <w:shd w:val="clear" w:fill="FFFFFF"/>
        </w:rPr>
        <w:t>有档案资源普查</w:t>
      </w:r>
      <w:r>
        <w:rPr>
          <w:rFonts w:hint="eastAsia" w:ascii="仿宋_GB2312" w:hAnsi="仿宋_GB2312" w:eastAsia="仿宋_GB2312" w:cs="仿宋_GB2312"/>
          <w:i w:val="0"/>
          <w:iCs w:val="0"/>
          <w:caps w:val="0"/>
          <w:color w:val="000000"/>
          <w:spacing w:val="0"/>
          <w:kern w:val="0"/>
          <w:sz w:val="32"/>
          <w:szCs w:val="32"/>
          <w:lang w:val="en-US" w:eastAsia="zh-CN" w:bidi="ar"/>
        </w:rPr>
        <w:t>工作。</w:t>
      </w:r>
    </w:p>
    <w:p w14:paraId="401CDDA5">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sz w:val="32"/>
          <w:lang w:val="en-US" w:eastAsia="zh-CN"/>
        </w:rPr>
        <w:t>3.完成</w:t>
      </w:r>
      <w:r>
        <w:rPr>
          <w:rFonts w:hint="eastAsia" w:ascii="仿宋_GB2312" w:hAnsi="仿宋_GB2312" w:eastAsia="仿宋_GB2312" w:cs="仿宋_GB2312"/>
          <w:b w:val="0"/>
          <w:bCs w:val="0"/>
          <w:color w:val="000000" w:themeColor="text1"/>
          <w:sz w:val="32"/>
          <w:szCs w:val="32"/>
          <w:lang w:val="en-US" w:eastAsia="zh-CN"/>
        </w:rPr>
        <w:t>对外接待查阅档案189人次，出具证明和复印档案3730页，异地查询21件</w:t>
      </w:r>
      <w:r>
        <w:rPr>
          <w:rFonts w:hint="eastAsia" w:ascii="仿宋_GB2312" w:hAnsi="仿宋_GB2312" w:eastAsia="仿宋_GB2312" w:cs="仿宋_GB2312"/>
          <w:b w:val="0"/>
          <w:bCs w:val="0"/>
          <w:color w:val="000000"/>
          <w:sz w:val="32"/>
          <w:szCs w:val="32"/>
          <w:lang w:val="en-US" w:eastAsia="zh-CN"/>
        </w:rPr>
        <w:t>。持续推进数字加工馆藏档案，</w:t>
      </w:r>
      <w:r>
        <w:rPr>
          <w:rFonts w:hint="eastAsia" w:ascii="仿宋_GB2312" w:hAnsi="仿宋_GB2312" w:eastAsia="仿宋_GB2312" w:cs="仿宋_GB2312"/>
          <w:b w:val="0"/>
          <w:bCs w:val="0"/>
          <w:color w:val="000000"/>
          <w:sz w:val="32"/>
          <w:szCs w:val="32"/>
          <w:lang w:val="zh-CN" w:eastAsia="zh-CN"/>
        </w:rPr>
        <w:t>完成档案扫描、图像处理、打印卷内目录、图像质检、目录质检、档案装订装袋、数据挂接、数据备份</w:t>
      </w:r>
      <w:r>
        <w:rPr>
          <w:rFonts w:hint="eastAsia" w:ascii="仿宋_GB2312" w:hAnsi="仿宋_GB2312" w:eastAsia="仿宋_GB2312" w:cs="仿宋_GB2312"/>
          <w:b w:val="0"/>
          <w:bCs w:val="0"/>
          <w:color w:val="000000"/>
          <w:sz w:val="32"/>
          <w:szCs w:val="32"/>
          <w:lang w:val="en-US" w:eastAsia="zh-CN"/>
        </w:rPr>
        <w:t>586452</w:t>
      </w:r>
      <w:r>
        <w:rPr>
          <w:rFonts w:hint="eastAsia" w:ascii="仿宋_GB2312" w:hAnsi="仿宋_GB2312" w:eastAsia="仿宋_GB2312" w:cs="仿宋_GB2312"/>
          <w:b w:val="0"/>
          <w:bCs w:val="0"/>
          <w:color w:val="000000"/>
          <w:sz w:val="32"/>
          <w:szCs w:val="32"/>
          <w:lang w:val="zh-CN" w:eastAsia="zh-CN"/>
        </w:rPr>
        <w:t>页</w:t>
      </w:r>
      <w:r>
        <w:rPr>
          <w:rFonts w:hint="eastAsia" w:ascii="仿宋_GB2312" w:hAnsi="仿宋_GB2312" w:eastAsia="仿宋_GB2312" w:cs="仿宋_GB2312"/>
          <w:b w:val="0"/>
          <w:bCs w:val="0"/>
          <w:color w:val="000000"/>
          <w:sz w:val="32"/>
          <w:szCs w:val="32"/>
          <w:lang w:val="en-US" w:eastAsia="zh-CN"/>
        </w:rPr>
        <w:t>4660条。</w:t>
      </w:r>
    </w:p>
    <w:p w14:paraId="5B390AB5">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000000"/>
          <w:sz w:val="32"/>
          <w:szCs w:val="32"/>
          <w:lang w:val="en-US" w:eastAsia="zh-CN"/>
        </w:rPr>
        <w:t>4.落实国家档案局专项资金15万用于开展</w:t>
      </w:r>
      <w:r>
        <w:rPr>
          <w:rFonts w:hint="eastAsia" w:ascii="仿宋_GB2312" w:hAnsi="仿宋_GB2312" w:eastAsia="仿宋_GB2312" w:cs="仿宋_GB2312"/>
          <w:b w:val="0"/>
          <w:bCs w:val="0"/>
          <w:sz w:val="32"/>
          <w:szCs w:val="32"/>
          <w:lang w:val="en-US" w:eastAsia="zh-CN"/>
        </w:rPr>
        <w:t>馆藏历史古</w:t>
      </w:r>
      <w:r>
        <w:rPr>
          <w:rFonts w:hint="eastAsia" w:ascii="仿宋_GB2312" w:hAnsi="仿宋_GB2312" w:eastAsia="仿宋_GB2312" w:cs="仿宋_GB2312"/>
          <w:b w:val="0"/>
          <w:bCs w:val="0"/>
          <w:sz w:val="32"/>
          <w:szCs w:val="32"/>
        </w:rPr>
        <w:t>彝文档案</w:t>
      </w:r>
      <w:r>
        <w:rPr>
          <w:rFonts w:hint="eastAsia" w:ascii="仿宋_GB2312" w:hAnsi="仿宋_GB2312" w:eastAsia="仿宋_GB2312" w:cs="仿宋_GB2312"/>
          <w:b w:val="0"/>
          <w:bCs w:val="0"/>
          <w:sz w:val="32"/>
          <w:szCs w:val="32"/>
          <w:lang w:val="en-US" w:eastAsia="zh-CN"/>
        </w:rPr>
        <w:t>100盒的抢救、保护、整理，</w:t>
      </w:r>
      <w:r>
        <w:rPr>
          <w:rFonts w:hint="eastAsia" w:ascii="仿宋_GB2312" w:hAnsi="仿宋_GB2312" w:eastAsia="仿宋_GB2312" w:cs="仿宋_GB2312"/>
          <w:sz w:val="32"/>
          <w:szCs w:val="32"/>
          <w:lang w:val="en-US" w:eastAsia="zh-CN"/>
        </w:rPr>
        <w:t>已经完成了彝文毕摩档案项目工作。录入：73条；扫描 ：83卷3381画幅；裁图：83卷3381画幅，修复：108张。</w:t>
      </w:r>
    </w:p>
    <w:p w14:paraId="19600E4B">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color w:val="000000"/>
          <w:sz w:val="32"/>
          <w:lang w:eastAsia="zh-CN"/>
        </w:rPr>
        <w:t>完成</w:t>
      </w:r>
      <w:r>
        <w:rPr>
          <w:rFonts w:hint="eastAsia" w:ascii="仿宋_GB2312" w:hAnsi="仿宋_GB2312" w:eastAsia="仿宋_GB2312" w:cs="仿宋_GB2312"/>
          <w:color w:val="000000"/>
          <w:sz w:val="32"/>
        </w:rPr>
        <w:t>《</w:t>
      </w:r>
      <w:r>
        <w:rPr>
          <w:rFonts w:hint="eastAsia" w:ascii="仿宋_GB2312" w:hAnsi="仿宋_GB2312" w:eastAsia="仿宋_GB2312" w:cs="仿宋_GB2312"/>
          <w:b w:val="0"/>
          <w:bCs w:val="0"/>
          <w:color w:val="auto"/>
          <w:sz w:val="32"/>
          <w:szCs w:val="32"/>
          <w:lang w:val="en-US" w:eastAsia="zh-CN"/>
        </w:rPr>
        <w:t>峨边彝族自治县年鉴》</w:t>
      </w:r>
      <w:r>
        <w:rPr>
          <w:rFonts w:hint="eastAsia" w:ascii="仿宋_GB2312" w:hAnsi="仿宋_GB2312" w:eastAsia="仿宋_GB2312" w:cs="仿宋_GB2312"/>
          <w:b w:val="0"/>
          <w:bCs w:val="0"/>
          <w:color w:val="000000"/>
          <w:sz w:val="32"/>
          <w:szCs w:val="32"/>
          <w:lang w:val="en-US" w:eastAsia="zh-CN"/>
        </w:rPr>
        <w:t>（2023年总第十七卷）编纂出版工作</w:t>
      </w:r>
      <w:r>
        <w:rPr>
          <w:rFonts w:hint="eastAsia" w:ascii="仿宋_GB2312" w:hAnsi="仿宋_GB2312" w:eastAsia="仿宋_GB2312" w:cs="仿宋_GB2312"/>
          <w:b w:val="0"/>
          <w:bCs w:val="0"/>
          <w:sz w:val="32"/>
          <w:szCs w:val="32"/>
          <w:lang w:val="en-US" w:eastAsia="zh-CN"/>
        </w:rPr>
        <w:t>。《峨边简史》初稿已经完成资料汇编，已组织编纂成员修改2次。峨边彝族自治县第三轮县志编纂工作动员暨培训会已经召开，《</w:t>
      </w:r>
      <w:r>
        <w:rPr>
          <w:rFonts w:hint="eastAsia" w:ascii="仿宋_GB2312" w:hAnsi="仿宋_GB2312" w:eastAsia="仿宋_GB2312" w:cs="仿宋_GB2312"/>
          <w:b w:val="0"/>
          <w:bCs w:val="0"/>
          <w:color w:val="000000"/>
          <w:sz w:val="32"/>
          <w:szCs w:val="32"/>
          <w:lang w:val="en-US" w:eastAsia="zh-CN"/>
        </w:rPr>
        <w:t>峨边彝族自治县志》（2004-2023）纲目正在完善。</w:t>
      </w:r>
    </w:p>
    <w:p w14:paraId="047FC429">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b w:val="0"/>
          <w:bCs w:val="0"/>
          <w:color w:val="000000" w:themeColor="text1"/>
          <w:sz w:val="32"/>
          <w:szCs w:val="32"/>
          <w:lang w:val="en-US" w:eastAsia="zh-CN"/>
        </w:rPr>
      </w:pPr>
      <w:r>
        <w:rPr>
          <w:rFonts w:hint="eastAsia" w:ascii="仿宋_GB2312" w:hAnsi="仿宋_GB2312" w:eastAsia="仿宋_GB2312" w:cs="仿宋_GB2312"/>
          <w:b w:val="0"/>
          <w:bCs w:val="0"/>
          <w:color w:val="000000"/>
          <w:sz w:val="32"/>
          <w:szCs w:val="32"/>
          <w:lang w:val="en-US" w:eastAsia="zh-CN"/>
        </w:rPr>
        <w:t>6.</w:t>
      </w:r>
      <w:r>
        <w:rPr>
          <w:rFonts w:hint="eastAsia" w:ascii="仿宋_GB2312" w:hAnsi="仿宋_GB2312" w:eastAsia="仿宋_GB2312" w:cs="仿宋_GB2312"/>
          <w:b w:val="0"/>
          <w:bCs w:val="0"/>
          <w:color w:val="auto"/>
          <w:sz w:val="32"/>
          <w:szCs w:val="32"/>
          <w:lang w:val="en-US" w:eastAsia="zh-CN"/>
        </w:rPr>
        <w:t>组织大堡、新林、红旗等6个乡镇</w:t>
      </w:r>
      <w:r>
        <w:rPr>
          <w:rFonts w:hint="eastAsia" w:ascii="仿宋_GB2312" w:hAnsi="仿宋_GB2312" w:eastAsia="仿宋_GB2312" w:cs="仿宋_GB2312"/>
          <w:color w:val="000000"/>
          <w:sz w:val="32"/>
          <w:lang w:eastAsia="zh-CN"/>
        </w:rPr>
        <w:t>开展</w:t>
      </w:r>
      <w:r>
        <w:rPr>
          <w:rFonts w:hint="eastAsia" w:ascii="仿宋_GB2312" w:hAnsi="仿宋_GB2312" w:eastAsia="仿宋_GB2312" w:cs="仿宋_GB2312"/>
          <w:b w:val="0"/>
          <w:bCs w:val="0"/>
          <w:sz w:val="32"/>
          <w:szCs w:val="32"/>
          <w:lang w:val="en-US" w:eastAsia="zh-CN"/>
        </w:rPr>
        <w:t>乡镇（村）志业务编纂培训，指导乡镇（村）志开展资料的收集、整理、甄别、研讨、编纂，交流、培训13次，审核</w:t>
      </w:r>
      <w:r>
        <w:rPr>
          <w:rFonts w:hint="eastAsia" w:ascii="仿宋_GB2312" w:hAnsi="仿宋_GB2312" w:eastAsia="仿宋_GB2312" w:cs="仿宋_GB2312"/>
          <w:b w:val="0"/>
          <w:bCs w:val="0"/>
          <w:color w:val="000000" w:themeColor="text1"/>
          <w:sz w:val="32"/>
          <w:szCs w:val="32"/>
          <w:lang w:val="en-US" w:eastAsia="zh-CN"/>
        </w:rPr>
        <w:t>《四川省峨边彝族自治县大堡镇志》《四川省峨边彝族自治县黑竹沟镇志》《四川省峨边彝族自治县共和乡志》工作。</w:t>
      </w:r>
    </w:p>
    <w:p w14:paraId="3094350B">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color w:val="000000" w:themeColor="text1"/>
          <w:kern w:val="0"/>
          <w:sz w:val="32"/>
          <w:szCs w:val="32"/>
          <w:lang w:val="en-US" w:eastAsia="zh-CN" w:bidi="ar"/>
        </w:rPr>
      </w:pPr>
      <w:r>
        <w:rPr>
          <w:rFonts w:hint="eastAsia" w:ascii="仿宋_GB2312" w:hAnsi="仿宋_GB2312" w:eastAsia="仿宋_GB2312" w:cs="仿宋_GB2312"/>
          <w:b w:val="0"/>
          <w:bCs w:val="0"/>
          <w:color w:val="000000" w:themeColor="text1"/>
          <w:sz w:val="32"/>
          <w:szCs w:val="32"/>
          <w:lang w:val="en-US" w:eastAsia="zh-CN"/>
        </w:rPr>
        <w:t>7.</w:t>
      </w:r>
      <w:r>
        <w:rPr>
          <w:rFonts w:hint="eastAsia" w:ascii="仿宋_GB2312" w:hAnsi="仿宋_GB2312" w:eastAsia="仿宋_GB2312" w:cs="仿宋_GB2312"/>
          <w:color w:val="000000" w:themeColor="text1"/>
          <w:sz w:val="32"/>
          <w:szCs w:val="40"/>
          <w:lang w:val="en-US" w:eastAsia="zh-CN"/>
        </w:rPr>
        <w:t>广泛开展方志文化“七进”活动，在中国峨边大渡河水文化博览馆设置“峨边彝族自治县方志馆”、在新林镇黄泥村</w:t>
      </w:r>
      <w:r>
        <w:rPr>
          <w:rFonts w:hint="eastAsia" w:ascii="仿宋_GB2312" w:hAnsi="仿宋_GB2312" w:eastAsia="仿宋_GB2312" w:cs="仿宋_GB2312"/>
          <w:bCs w:val="0"/>
          <w:color w:val="000000"/>
          <w:kern w:val="2"/>
          <w:sz w:val="32"/>
          <w:szCs w:val="20"/>
          <w:lang w:val="en-US" w:eastAsia="zh-CN"/>
        </w:rPr>
        <w:t>挂牌“史志阅览室”赠书活动，每一个史志阅览点赠书200余册。</w:t>
      </w:r>
      <w:r>
        <w:rPr>
          <w:rFonts w:hint="eastAsia" w:ascii="仿宋_GB2312" w:hAnsi="仿宋_GB2312" w:eastAsia="仿宋_GB2312" w:cs="仿宋_GB2312"/>
          <w:color w:val="000000" w:themeColor="text1"/>
          <w:kern w:val="0"/>
          <w:sz w:val="32"/>
          <w:szCs w:val="32"/>
          <w:lang w:val="en-US" w:eastAsia="zh-CN" w:bidi="ar"/>
        </w:rPr>
        <w:t>开辟东西部协作浙江柯桥区“峨边之窗”、县纪委监委“书乡走廊”图书室、茗新村彝乡书吧等读物载体，赠送省市县各级机关、学校方志书、党史、年鉴等地情书</w:t>
      </w:r>
      <w:r>
        <w:rPr>
          <w:rFonts w:hint="eastAsia" w:ascii="仿宋_GB2312" w:hAnsi="仿宋_GB2312" w:eastAsia="仿宋_GB2312" w:cs="仿宋_GB2312"/>
          <w:b w:val="0"/>
          <w:bCs w:val="0"/>
          <w:i w:val="0"/>
          <w:iCs w:val="0"/>
          <w:caps w:val="0"/>
          <w:color w:val="000000" w:themeColor="text1"/>
          <w:spacing w:val="0"/>
          <w:w w:val="100"/>
          <w:kern w:val="2"/>
          <w:sz w:val="32"/>
          <w:szCs w:val="32"/>
          <w:shd w:val="clear" w:color="auto" w:fill="FFFFFF"/>
          <w:lang w:val="en-US" w:eastAsia="zh-CN"/>
        </w:rPr>
        <w:t>籍600余</w:t>
      </w:r>
      <w:r>
        <w:rPr>
          <w:rFonts w:hint="eastAsia" w:ascii="仿宋_GB2312" w:hAnsi="仿宋_GB2312" w:eastAsia="仿宋_GB2312" w:cs="仿宋_GB2312"/>
          <w:color w:val="000000" w:themeColor="text1"/>
          <w:kern w:val="0"/>
          <w:sz w:val="32"/>
          <w:szCs w:val="32"/>
          <w:lang w:val="en-US" w:eastAsia="zh-CN" w:bidi="ar"/>
        </w:rPr>
        <w:t>册，切实满足彝汉群众日益增长的精神文化需求。</w:t>
      </w:r>
    </w:p>
    <w:p w14:paraId="278490F5">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（四）部门整体支出绩效目标。</w:t>
      </w:r>
      <w:r>
        <w:rPr>
          <w:rFonts w:hint="eastAsia" w:ascii="仿宋_GB2312" w:hAnsi="仿宋_GB2312" w:eastAsia="仿宋_GB2312" w:cs="仿宋_GB2312"/>
          <w:color w:val="000000"/>
          <w:kern w:val="0"/>
          <w:szCs w:val="32"/>
          <w:shd w:val="clear" w:color="auto" w:fill="FFFFFF"/>
          <w:lang w:val="zh-CN"/>
        </w:rPr>
        <w:t>年初</w:t>
      </w:r>
      <w:r>
        <w:rPr>
          <w:rFonts w:hint="eastAsia" w:ascii="仿宋_GB2312" w:hAnsi="仿宋_GB2312" w:eastAsia="仿宋_GB2312" w:cs="仿宋_GB2312"/>
          <w:color w:val="000000"/>
          <w:kern w:val="0"/>
          <w:szCs w:val="32"/>
          <w:shd w:val="clear" w:color="auto" w:fill="FFFFFF"/>
          <w:lang w:val="en-US" w:eastAsia="zh-CN"/>
        </w:rPr>
        <w:t>结合单位实际工作需要编制部门预算，在支出过程中做到严格遵守各项规章制度，所有项目均制定实施方案，严格按照方案组织实施，并加强监督。尤其在专项经费上严格执行专项资金财务管理办法，专款专用，无截留、无挪用等现象。使资金使用得到最大效益化，最终实现部门整体支出合理合规。</w:t>
      </w:r>
    </w:p>
    <w:p w14:paraId="0BDA88D7">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14:paraId="1FBCCF9F">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kern w:val="0"/>
          <w:sz w:val="32"/>
          <w:szCs w:val="32"/>
          <w:lang w:val="zh-CN"/>
        </w:rPr>
      </w:pPr>
      <w:r>
        <w:rPr>
          <w:rFonts w:hint="eastAsia" w:ascii="楷体_GB2312" w:hAnsi="宋体" w:eastAsia="楷体_GB2312" w:cs="宋体"/>
          <w:color w:val="000000"/>
          <w:kern w:val="0"/>
          <w:szCs w:val="32"/>
          <w:shd w:val="clear" w:color="auto" w:fill="FFFFFF"/>
          <w:lang w:val="zh-CN"/>
        </w:rPr>
        <w:t>（一）部门财政资</w:t>
      </w:r>
      <w:r>
        <w:rPr>
          <w:rFonts w:hint="eastAsia" w:ascii="楷体_GB2312" w:hAnsi="宋体" w:eastAsia="楷体_GB2312" w:cs="宋体"/>
          <w:b w:val="0"/>
          <w:bCs w:val="0"/>
          <w:color w:val="000000"/>
          <w:kern w:val="0"/>
          <w:szCs w:val="32"/>
          <w:shd w:val="clear" w:color="auto" w:fill="FFFFFF"/>
          <w:lang w:val="zh-CN"/>
        </w:rPr>
        <w:t>金收入情况。</w:t>
      </w:r>
      <w:r>
        <w:rPr>
          <w:rFonts w:hint="eastAsia" w:ascii="仿宋_GB2312" w:hAnsi="仿宋_GB2312" w:eastAsia="仿宋_GB2312" w:cs="仿宋_GB2312"/>
          <w:kern w:val="0"/>
          <w:sz w:val="32"/>
          <w:szCs w:val="32"/>
          <w:lang w:val="zh-CN"/>
        </w:rPr>
        <w:t>我单位为县级一级预算单位，实行独立核算，为财政全额拨款事业单位，</w:t>
      </w:r>
      <w:r>
        <w:rPr>
          <w:rFonts w:hint="eastAsia" w:ascii="仿宋_GB2312" w:hAnsi="仿宋_GB2312" w:eastAsia="仿宋_GB2312" w:cs="仿宋_GB2312"/>
          <w:kern w:val="0"/>
          <w:sz w:val="32"/>
          <w:szCs w:val="32"/>
          <w:lang w:val="en-US" w:eastAsia="zh-CN"/>
        </w:rPr>
        <w:t>2023年财政资金收入为282.32万元，我单位</w:t>
      </w:r>
      <w:r>
        <w:rPr>
          <w:rFonts w:hint="eastAsia" w:ascii="仿宋_GB2312" w:hAnsi="仿宋_GB2312" w:eastAsia="仿宋_GB2312" w:cs="仿宋_GB2312"/>
          <w:kern w:val="0"/>
          <w:sz w:val="32"/>
          <w:szCs w:val="32"/>
          <w:lang w:val="zh-CN"/>
        </w:rPr>
        <w:t>每年结合单位在职人员数量、工作实际需要开展年初预算工作，由县财政统一审核、批复，并在日常工作中按照预算指标以及工作开展进度申请资金，形成部门财政资金收入。</w:t>
      </w:r>
    </w:p>
    <w:p w14:paraId="3275734A">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kern w:val="0"/>
          <w:sz w:val="32"/>
          <w:szCs w:val="32"/>
          <w:lang w:val="en-US" w:eastAsia="zh-CN"/>
        </w:rPr>
      </w:pPr>
      <w:r>
        <w:rPr>
          <w:rFonts w:hint="eastAsia" w:ascii="楷体_GB2312" w:hAnsi="宋体" w:eastAsia="楷体_GB2312" w:cs="宋体"/>
          <w:b w:val="0"/>
          <w:bCs w:val="0"/>
          <w:color w:val="000000"/>
          <w:kern w:val="0"/>
          <w:szCs w:val="32"/>
          <w:shd w:val="clear" w:color="auto" w:fill="FFFFFF"/>
          <w:lang w:val="zh-CN"/>
        </w:rPr>
        <w:t>（二）部门财政资金支出情况</w:t>
      </w:r>
      <w:r>
        <w:rPr>
          <w:rFonts w:hint="eastAsia" w:ascii="楷体_GB2312" w:hAnsi="宋体" w:eastAsia="楷体_GB2312" w:cs="宋体"/>
          <w:color w:val="000000"/>
          <w:kern w:val="0"/>
          <w:szCs w:val="32"/>
          <w:shd w:val="clear" w:color="auto" w:fill="FFFFFF"/>
          <w:lang w:val="zh-CN"/>
        </w:rPr>
        <w:t>。</w:t>
      </w:r>
      <w:r>
        <w:rPr>
          <w:rFonts w:hint="eastAsia" w:ascii="仿宋_GB2312" w:hAnsi="仿宋_GB2312" w:eastAsia="仿宋_GB2312" w:cs="仿宋_GB2312"/>
          <w:kern w:val="0"/>
          <w:sz w:val="32"/>
          <w:szCs w:val="32"/>
          <w:lang w:val="en-US" w:eastAsia="zh-CN"/>
        </w:rPr>
        <w:t>2023年我单位财政资金支出282.32万元，其中基本支出</w:t>
      </w:r>
      <w:r>
        <w:rPr>
          <w:rFonts w:hint="eastAsia" w:ascii="仿宋_GB2312" w:hAnsi="仿宋" w:eastAsia="仿宋_GB2312" w:cs="Times New Roman"/>
          <w:sz w:val="32"/>
          <w:szCs w:val="32"/>
          <w:lang w:val="en-US" w:eastAsia="zh-CN"/>
        </w:rPr>
        <w:t>209.32</w:t>
      </w:r>
      <w:r>
        <w:rPr>
          <w:rFonts w:hint="eastAsia" w:ascii="仿宋_GB2312" w:hAnsi="仿宋_GB2312" w:eastAsia="仿宋_GB2312" w:cs="仿宋_GB2312"/>
          <w:kern w:val="0"/>
          <w:sz w:val="32"/>
          <w:szCs w:val="32"/>
          <w:lang w:val="en-US" w:eastAsia="zh-CN"/>
        </w:rPr>
        <w:t>万元，项目支出</w:t>
      </w:r>
      <w:r>
        <w:rPr>
          <w:rFonts w:hint="eastAsia" w:ascii="仿宋_GB2312" w:hAnsi="仿宋" w:eastAsia="仿宋_GB2312" w:cs="Times New Roman"/>
          <w:sz w:val="32"/>
          <w:szCs w:val="32"/>
          <w:lang w:val="en-US" w:eastAsia="zh-CN"/>
        </w:rPr>
        <w:t>73</w:t>
      </w:r>
      <w:r>
        <w:rPr>
          <w:rFonts w:hint="eastAsia" w:ascii="仿宋_GB2312" w:hAnsi="仿宋_GB2312" w:eastAsia="仿宋_GB2312" w:cs="仿宋_GB2312"/>
          <w:kern w:val="0"/>
          <w:sz w:val="32"/>
          <w:szCs w:val="32"/>
          <w:lang w:val="en-US" w:eastAsia="zh-CN"/>
        </w:rPr>
        <w:t>万元，我单位</w:t>
      </w:r>
      <w:r>
        <w:rPr>
          <w:rFonts w:hint="eastAsia" w:ascii="仿宋_GB2312" w:hAnsi="仿宋_GB2312" w:eastAsia="仿宋_GB2312" w:cs="仿宋_GB2312"/>
          <w:kern w:val="0"/>
          <w:sz w:val="32"/>
          <w:szCs w:val="32"/>
          <w:lang w:val="zh-CN"/>
        </w:rPr>
        <w:t>遵循不超预算、不超范围支出原则，每年按照年初预算指标结合单位工作开展实际需要向县财政提交用款计划表，财政审</w:t>
      </w:r>
      <w:bookmarkStart w:id="0" w:name="_GoBack"/>
      <w:bookmarkEnd w:id="0"/>
      <w:r>
        <w:rPr>
          <w:rFonts w:hint="eastAsia" w:ascii="仿宋_GB2312" w:hAnsi="仿宋_GB2312" w:eastAsia="仿宋_GB2312" w:cs="仿宋_GB2312"/>
          <w:kern w:val="0"/>
          <w:sz w:val="32"/>
          <w:szCs w:val="32"/>
          <w:lang w:val="zh-CN"/>
        </w:rPr>
        <w:t>核后下达资金给各单位，各单位再按实际需要列支，在列支每一笔经费时都按照专款专用、按实列支、</w:t>
      </w:r>
      <w:r>
        <w:rPr>
          <w:rFonts w:hint="eastAsia" w:ascii="仿宋_GB2312" w:hAnsi="仿宋_GB2312" w:eastAsia="仿宋_GB2312" w:cs="仿宋_GB2312"/>
          <w:b w:val="0"/>
          <w:bCs w:val="0"/>
          <w:kern w:val="0"/>
          <w:sz w:val="32"/>
          <w:szCs w:val="32"/>
          <w:lang w:val="zh-CN"/>
        </w:rPr>
        <w:t>票据齐全等要求进行支付，不浪费、不违规使用资金。确保营造一个健康、有序的财政资</w:t>
      </w:r>
      <w:r>
        <w:rPr>
          <w:rFonts w:hint="eastAsia" w:ascii="仿宋_GB2312" w:hAnsi="仿宋_GB2312" w:eastAsia="仿宋_GB2312" w:cs="仿宋_GB2312"/>
          <w:kern w:val="0"/>
          <w:sz w:val="32"/>
          <w:szCs w:val="32"/>
          <w:lang w:val="zh-CN"/>
        </w:rPr>
        <w:t>金支出环境。</w:t>
      </w:r>
      <w:r>
        <w:rPr>
          <w:rFonts w:hint="eastAsia" w:ascii="仿宋_GB2312" w:hAnsi="仿宋_GB2312" w:eastAsia="仿宋_GB2312" w:cs="仿宋_GB2312"/>
          <w:kern w:val="0"/>
          <w:sz w:val="32"/>
          <w:szCs w:val="32"/>
          <w:lang w:val="en-US" w:eastAsia="zh-CN"/>
        </w:rPr>
        <w:t xml:space="preserve"> </w:t>
      </w:r>
    </w:p>
    <w:p w14:paraId="578B0C68">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r>
        <w:rPr>
          <w:rFonts w:hint="eastAsia" w:ascii="仿宋_GB2312" w:hAnsi="仿宋_GB2312" w:eastAsia="仿宋_GB2312" w:cs="仿宋_GB2312"/>
          <w:b w:val="0"/>
          <w:bCs w:val="0"/>
          <w:kern w:val="0"/>
          <w:sz w:val="32"/>
          <w:szCs w:val="32"/>
          <w:lang w:val="en-US" w:eastAsia="zh-CN" w:bidi="ar-SA"/>
        </w:rPr>
        <w:t>2023年本单位无财政资金结转结余情况。</w:t>
      </w:r>
    </w:p>
    <w:p w14:paraId="03478B5C">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14:paraId="42C18E21">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color w:val="auto"/>
          <w:kern w:val="0"/>
          <w:sz w:val="32"/>
          <w:szCs w:val="32"/>
          <w:lang w:val="en-US" w:eastAsia="zh-CN"/>
        </w:rPr>
      </w:pPr>
      <w:r>
        <w:rPr>
          <w:rFonts w:hint="eastAsia" w:ascii="楷体_GB2312" w:hAnsi="宋体" w:eastAsia="楷体_GB2312" w:cs="宋体"/>
          <w:color w:val="000000"/>
          <w:kern w:val="0"/>
          <w:szCs w:val="32"/>
          <w:shd w:val="clear" w:color="auto" w:fill="FFFFFF"/>
          <w:lang w:val="zh-CN"/>
        </w:rPr>
        <w:t>（一）部门整体履职绩效分析。</w:t>
      </w:r>
      <w:r>
        <w:rPr>
          <w:rFonts w:hint="eastAsia" w:ascii="仿宋_GB2312" w:hAnsi="仿宋_GB2312" w:eastAsia="仿宋_GB2312" w:cs="仿宋_GB2312"/>
          <w:color w:val="auto"/>
          <w:kern w:val="0"/>
          <w:sz w:val="32"/>
          <w:szCs w:val="32"/>
          <w:lang w:val="en-US" w:eastAsia="zh-CN"/>
        </w:rPr>
        <w:t>本单位按照财政要求结合单位实际制定了切实可行的部门绩效目标，</w:t>
      </w:r>
      <w:r>
        <w:rPr>
          <w:rFonts w:hint="eastAsia" w:ascii="仿宋_GB2312" w:hAnsi="仿宋_GB2312" w:eastAsia="仿宋_GB2312" w:cs="仿宋_GB2312"/>
          <w:color w:val="auto"/>
          <w:kern w:val="0"/>
          <w:sz w:val="32"/>
          <w:szCs w:val="32"/>
        </w:rPr>
        <w:t>绩效目标是建设项目库、编制部门预算、实施绩效监控、开展绩效评价的重要基础和依据。进一步加强预算绩效管理，提高</w:t>
      </w:r>
      <w:r>
        <w:rPr>
          <w:rFonts w:hint="eastAsia" w:ascii="仿宋_GB2312" w:hAnsi="仿宋_GB2312" w:eastAsia="仿宋_GB2312" w:cs="仿宋_GB2312"/>
          <w:color w:val="auto"/>
          <w:kern w:val="0"/>
          <w:sz w:val="32"/>
          <w:szCs w:val="32"/>
          <w:lang w:eastAsia="zh-CN"/>
        </w:rPr>
        <w:t>县级</w:t>
      </w:r>
      <w:r>
        <w:rPr>
          <w:rFonts w:hint="eastAsia" w:ascii="仿宋_GB2312" w:hAnsi="仿宋_GB2312" w:eastAsia="仿宋_GB2312" w:cs="仿宋_GB2312"/>
          <w:color w:val="auto"/>
          <w:kern w:val="0"/>
          <w:sz w:val="32"/>
          <w:szCs w:val="32"/>
        </w:rPr>
        <w:t>预算绩效目标管理的科学性、规范性和有效性</w:t>
      </w:r>
      <w:r>
        <w:rPr>
          <w:rFonts w:hint="eastAsia" w:ascii="仿宋_GB2312" w:hAnsi="仿宋_GB2312" w:eastAsia="仿宋_GB2312" w:cs="仿宋_GB2312"/>
          <w:color w:val="auto"/>
          <w:kern w:val="0"/>
          <w:sz w:val="32"/>
          <w:szCs w:val="32"/>
          <w:lang w:eastAsia="zh-CN"/>
        </w:rPr>
        <w:t>，为本单位准确编制年初预算提供了依据。在日常支出中</w:t>
      </w:r>
      <w:r>
        <w:rPr>
          <w:rFonts w:hint="eastAsia" w:ascii="仿宋_GB2312" w:hAnsi="仿宋_GB2312" w:eastAsia="仿宋_GB2312" w:cs="仿宋_GB2312"/>
          <w:color w:val="auto"/>
          <w:kern w:val="0"/>
          <w:sz w:val="32"/>
          <w:szCs w:val="32"/>
          <w:lang w:val="en-US" w:eastAsia="zh-CN"/>
        </w:rPr>
        <w:t>我单位</w:t>
      </w:r>
      <w:r>
        <w:rPr>
          <w:rFonts w:hint="eastAsia" w:ascii="仿宋_GB2312" w:hAnsi="仿宋_GB2312" w:eastAsia="仿宋_GB2312" w:cs="仿宋_GB2312"/>
          <w:color w:val="auto"/>
          <w:kern w:val="0"/>
          <w:sz w:val="32"/>
          <w:szCs w:val="32"/>
          <w:lang w:val="en-US"/>
        </w:rPr>
        <w:t>加强专项资金管理，专款专用，不虚列项目</w:t>
      </w:r>
      <w:r>
        <w:rPr>
          <w:rFonts w:hint="eastAsia" w:ascii="仿宋_GB2312" w:hAnsi="仿宋_GB2312" w:eastAsia="仿宋_GB2312" w:cs="仿宋_GB2312"/>
          <w:color w:val="auto"/>
          <w:kern w:val="0"/>
          <w:sz w:val="32"/>
          <w:szCs w:val="32"/>
          <w:lang w:val="en-US" w:eastAsia="zh-CN"/>
        </w:rPr>
        <w:t>支出</w:t>
      </w:r>
      <w:r>
        <w:rPr>
          <w:rFonts w:hint="eastAsia" w:ascii="仿宋_GB2312" w:hAnsi="仿宋_GB2312" w:eastAsia="仿宋_GB2312" w:cs="仿宋_GB2312"/>
          <w:color w:val="auto"/>
          <w:kern w:val="0"/>
          <w:sz w:val="32"/>
          <w:szCs w:val="32"/>
          <w:lang w:val="en-US"/>
        </w:rPr>
        <w:t>，不截留、挤占、挪用、浪费、套取、转移专项资金。</w:t>
      </w:r>
      <w:r>
        <w:rPr>
          <w:rFonts w:hint="eastAsia" w:ascii="仿宋_GB2312" w:hAnsi="仿宋_GB2312" w:eastAsia="仿宋_GB2312" w:cs="仿宋_GB2312"/>
          <w:color w:val="auto"/>
          <w:kern w:val="0"/>
          <w:sz w:val="32"/>
          <w:szCs w:val="32"/>
          <w:lang w:val="en-US" w:eastAsia="zh-CN"/>
        </w:rPr>
        <w:t>本单位还</w:t>
      </w:r>
      <w:r>
        <w:rPr>
          <w:rFonts w:hint="eastAsia" w:ascii="仿宋_GB2312" w:hAnsi="仿宋_GB2312" w:eastAsia="仿宋_GB2312" w:cs="仿宋_GB2312"/>
          <w:color w:val="auto"/>
          <w:kern w:val="0"/>
          <w:sz w:val="32"/>
          <w:szCs w:val="32"/>
          <w:lang w:val="en-US"/>
        </w:rPr>
        <w:t>建立健全内部控制制度和内部稽核、审批、审查制度，完善内部支出管理，强化内部约束，不断降低</w:t>
      </w:r>
      <w:r>
        <w:rPr>
          <w:rFonts w:hint="eastAsia" w:ascii="仿宋_GB2312" w:hAnsi="仿宋_GB2312" w:eastAsia="仿宋_GB2312" w:cs="仿宋_GB2312"/>
          <w:color w:val="auto"/>
          <w:kern w:val="0"/>
          <w:sz w:val="32"/>
          <w:szCs w:val="32"/>
          <w:lang w:val="en-US" w:eastAsia="zh-CN"/>
        </w:rPr>
        <w:t>本单位</w:t>
      </w:r>
      <w:r>
        <w:rPr>
          <w:rFonts w:hint="eastAsia" w:ascii="仿宋_GB2312" w:hAnsi="仿宋_GB2312" w:eastAsia="仿宋_GB2312" w:cs="仿宋_GB2312"/>
          <w:color w:val="auto"/>
          <w:kern w:val="0"/>
          <w:sz w:val="32"/>
          <w:szCs w:val="32"/>
          <w:lang w:val="en-US"/>
        </w:rPr>
        <w:t>运行成本。各项支出符合国家的现行规定，不擅自提高补贴标准，不巧立名目、</w:t>
      </w:r>
      <w:r>
        <w:rPr>
          <w:rFonts w:hint="eastAsia" w:ascii="仿宋_GB2312" w:hAnsi="仿宋_GB2312" w:eastAsia="仿宋_GB2312" w:cs="仿宋_GB2312"/>
          <w:color w:val="auto"/>
          <w:kern w:val="0"/>
          <w:sz w:val="32"/>
          <w:szCs w:val="32"/>
          <w:lang w:val="en-US" w:eastAsia="zh-CN"/>
        </w:rPr>
        <w:t>不</w:t>
      </w:r>
      <w:r>
        <w:rPr>
          <w:rFonts w:hint="eastAsia" w:ascii="仿宋_GB2312" w:hAnsi="仿宋_GB2312" w:eastAsia="仿宋_GB2312" w:cs="仿宋_GB2312"/>
          <w:color w:val="auto"/>
          <w:kern w:val="0"/>
          <w:sz w:val="32"/>
          <w:szCs w:val="32"/>
          <w:lang w:val="en-US"/>
        </w:rPr>
        <w:t>变相扩大个人补贴范围；不随意提高差旅费、会议费等报销标准</w:t>
      </w:r>
      <w:r>
        <w:rPr>
          <w:rFonts w:hint="eastAsia" w:ascii="仿宋_GB2312" w:hAnsi="仿宋_GB2312" w:eastAsia="仿宋_GB2312" w:cs="仿宋_GB2312"/>
          <w:color w:val="auto"/>
          <w:kern w:val="0"/>
          <w:sz w:val="32"/>
          <w:szCs w:val="32"/>
          <w:lang w:val="en-US" w:eastAsia="zh-CN"/>
        </w:rPr>
        <w:t>，严格控制支出。年初在制定预算时针对本年度工作开展实际需要以及结合上年度资金使用情况进行了动态调整，使资金充分发挥有效作用更好地</w:t>
      </w:r>
      <w:r>
        <w:rPr>
          <w:rFonts w:hint="eastAsia" w:ascii="仿宋_GB2312" w:hAnsi="仿宋_GB2312" w:cs="仿宋_GB2312"/>
          <w:color w:val="auto"/>
          <w:kern w:val="0"/>
          <w:sz w:val="32"/>
          <w:szCs w:val="32"/>
          <w:lang w:val="en-US" w:eastAsia="zh-CN"/>
        </w:rPr>
        <w:t>为</w:t>
      </w:r>
      <w:r>
        <w:rPr>
          <w:rFonts w:hint="eastAsia" w:ascii="仿宋_GB2312" w:hAnsi="仿宋_GB2312" w:eastAsia="仿宋_GB2312" w:cs="仿宋_GB2312"/>
          <w:color w:val="auto"/>
          <w:kern w:val="0"/>
          <w:sz w:val="32"/>
          <w:szCs w:val="32"/>
          <w:lang w:val="en-US" w:eastAsia="zh-CN"/>
        </w:rPr>
        <w:t>各项工作</w:t>
      </w:r>
      <w:r>
        <w:rPr>
          <w:rFonts w:hint="eastAsia" w:ascii="仿宋_GB2312" w:hAnsi="仿宋_GB2312" w:cs="仿宋_GB2312"/>
          <w:color w:val="auto"/>
          <w:kern w:val="0"/>
          <w:sz w:val="32"/>
          <w:szCs w:val="32"/>
          <w:lang w:val="en-US" w:eastAsia="zh-CN"/>
        </w:rPr>
        <w:t>服务，</w:t>
      </w:r>
      <w:r>
        <w:rPr>
          <w:rFonts w:hint="eastAsia" w:ascii="仿宋_GB2312" w:hAnsi="仿宋_GB2312" w:eastAsia="仿宋_GB2312" w:cs="仿宋_GB2312"/>
          <w:color w:val="auto"/>
          <w:kern w:val="0"/>
          <w:sz w:val="32"/>
          <w:szCs w:val="32"/>
          <w:lang w:val="en-US" w:eastAsia="zh-CN"/>
        </w:rPr>
        <w:t>使预算工作有序、圆满完成，无违规现象。</w:t>
      </w:r>
    </w:p>
    <w:p w14:paraId="3802648C">
      <w:pPr>
        <w:keepNext w:val="0"/>
        <w:keepLines w:val="0"/>
        <w:pageBreakBefore w:val="0"/>
        <w:widowControl w:val="0"/>
        <w:numPr>
          <w:ilvl w:val="0"/>
          <w:numId w:val="1"/>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color w:val="auto"/>
          <w:kern w:val="0"/>
          <w:sz w:val="32"/>
          <w:szCs w:val="32"/>
          <w:lang w:val="zh-CN" w:eastAsia="zh-CN"/>
        </w:rPr>
      </w:pPr>
      <w:r>
        <w:rPr>
          <w:rFonts w:hint="eastAsia" w:ascii="楷体_GB2312" w:hAnsi="宋体" w:eastAsia="楷体_GB2312" w:cs="宋体"/>
          <w:color w:val="000000"/>
          <w:kern w:val="0"/>
          <w:szCs w:val="32"/>
          <w:shd w:val="clear" w:color="auto" w:fill="FFFFFF"/>
          <w:lang w:val="zh-CN"/>
        </w:rPr>
        <w:t>特定目标类项目绩效分析。</w:t>
      </w:r>
      <w:r>
        <w:rPr>
          <w:rFonts w:hint="eastAsia" w:ascii="仿宋_GB2312" w:hAnsi="仿宋_GB2312" w:eastAsia="仿宋_GB2312" w:cs="仿宋_GB2312"/>
          <w:color w:val="auto"/>
          <w:kern w:val="0"/>
          <w:sz w:val="32"/>
          <w:szCs w:val="32"/>
          <w:lang w:val="en-US" w:eastAsia="zh-CN"/>
        </w:rPr>
        <w:t>2023年我单位结合业务工作需要制定了特定目标类项目年初预算，各项目按照计划有序实施，在实施过程中进行了事前、事中及事后自查和监督，确保了所有项目有序、规范开展并严格进行了项目验收工作，按照项目实施进度支付经费，项目实际完成任务量和效果达到规划预期情况。2023年本单位无100万以上项目。</w:t>
      </w:r>
    </w:p>
    <w:p w14:paraId="36A7869A">
      <w:pPr>
        <w:keepNext w:val="0"/>
        <w:keepLines w:val="0"/>
        <w:pageBreakBefore w:val="0"/>
        <w:widowControl w:val="0"/>
        <w:numPr>
          <w:ilvl w:val="0"/>
          <w:numId w:val="1"/>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left="0" w:leftChars="0" w:firstLine="640" w:firstLineChars="200"/>
        <w:contextualSpacing/>
        <w:textAlignment w:val="auto"/>
        <w:rPr>
          <w:rFonts w:hint="eastAsia" w:ascii="仿宋_GB2312" w:hAnsi="仿宋_GB2312" w:eastAsia="仿宋_GB2312" w:cs="仿宋_GB2312"/>
          <w:color w:val="auto"/>
          <w:kern w:val="0"/>
          <w:sz w:val="32"/>
          <w:szCs w:val="32"/>
          <w:lang w:val="zh-CN" w:eastAsia="zh-CN"/>
        </w:rPr>
      </w:pPr>
      <w:r>
        <w:rPr>
          <w:rFonts w:hint="eastAsia" w:ascii="楷体_GB2312" w:hAnsi="宋体" w:eastAsia="楷体_GB2312" w:cs="宋体"/>
          <w:color w:val="000000"/>
          <w:kern w:val="0"/>
          <w:szCs w:val="32"/>
          <w:shd w:val="clear" w:color="auto" w:fill="FFFFFF"/>
          <w:lang w:val="zh-CN"/>
        </w:rPr>
        <w:t>结果应用情况。</w:t>
      </w:r>
      <w:r>
        <w:rPr>
          <w:rFonts w:hint="eastAsia" w:ascii="仿宋_GB2312" w:hAnsi="仿宋_GB2312" w:eastAsia="仿宋_GB2312" w:cs="仿宋_GB2312"/>
          <w:color w:val="auto"/>
          <w:kern w:val="0"/>
          <w:sz w:val="32"/>
          <w:szCs w:val="32"/>
          <w:lang w:val="zh-CN" w:eastAsia="zh-CN"/>
        </w:rPr>
        <w:t>本单位按照严格、真实的原则对本部门整体支出绩效情况进行自评，对取得的成效和存在的问题进行仔细分析并提出下一步整改方案，同时按照财政要求在规定的时间内在规定的网站对绩效目标和自评进行公开，无其他部门反馈的评价结果和应用结果，在今后目标绩效工作开展中逐步完善部门整体预算绩效管理工作。</w:t>
      </w:r>
    </w:p>
    <w:p w14:paraId="23D18CA8">
      <w:pPr>
        <w:keepNext w:val="0"/>
        <w:keepLines w:val="0"/>
        <w:pageBreakBefore w:val="0"/>
        <w:widowControl w:val="0"/>
        <w:numPr>
          <w:ilvl w:val="0"/>
          <w:numId w:val="2"/>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评价结论及建议</w:t>
      </w:r>
    </w:p>
    <w:p w14:paraId="5F96EF7D">
      <w:pPr>
        <w:keepNext w:val="0"/>
        <w:keepLines w:val="0"/>
        <w:pageBreakBefore w:val="0"/>
        <w:widowControl w:val="0"/>
        <w:numPr>
          <w:ilvl w:val="0"/>
          <w:numId w:val="3"/>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 w:hAnsi="仿宋" w:eastAsia="仿宋" w:cs="仿宋"/>
          <w:color w:val="auto"/>
          <w:sz w:val="32"/>
          <w:szCs w:val="32"/>
          <w:lang w:val="en-US" w:eastAsia="zh-CN"/>
        </w:rPr>
      </w:pPr>
      <w:r>
        <w:rPr>
          <w:rFonts w:hint="eastAsia" w:ascii="楷体_GB2312" w:hAnsi="宋体" w:eastAsia="楷体_GB2312" w:cs="宋体"/>
          <w:color w:val="000000"/>
          <w:kern w:val="0"/>
          <w:szCs w:val="32"/>
          <w:shd w:val="clear" w:color="auto" w:fill="FFFFFF"/>
          <w:lang w:val="zh-CN"/>
        </w:rPr>
        <w:t>评价结论。</w:t>
      </w:r>
      <w:r>
        <w:rPr>
          <w:rFonts w:hint="eastAsia" w:ascii="仿宋_GB2312" w:hAnsi="仿宋_GB2312" w:eastAsia="仿宋_GB2312" w:cs="仿宋_GB2312"/>
          <w:color w:val="auto"/>
          <w:kern w:val="0"/>
          <w:sz w:val="32"/>
          <w:szCs w:val="32"/>
          <w:lang w:val="zh-CN" w:eastAsia="zh-CN"/>
        </w:rPr>
        <w:t>我单位组织专人对部门整体支出绩效工作进行了评价，通过自评，我单位在预算管理和绩效管理工作中严格按照规章制度，从最大化发挥预算管理工作效能目标出发，结合单位工作实际需要，制定年初预算，并在实际工作中对资</w:t>
      </w:r>
      <w:r>
        <w:rPr>
          <w:rFonts w:hint="eastAsia" w:ascii="仿宋_GB2312" w:hAnsi="仿宋_GB2312" w:eastAsia="仿宋_GB2312" w:cs="仿宋_GB2312"/>
          <w:color w:val="auto"/>
          <w:kern w:val="0"/>
          <w:sz w:val="32"/>
          <w:szCs w:val="32"/>
          <w:lang w:val="en-US" w:eastAsia="zh-CN"/>
        </w:rPr>
        <w:t>金使用情况进行了动态调整，使预算管理工作取得最大化成效，切实提高部门预算收支管理水平。</w:t>
      </w:r>
      <w:r>
        <w:rPr>
          <w:rFonts w:hint="eastAsia" w:ascii="仿宋" w:hAnsi="仿宋" w:eastAsia="仿宋" w:cs="仿宋"/>
          <w:color w:val="auto"/>
          <w:sz w:val="32"/>
          <w:szCs w:val="32"/>
        </w:rPr>
        <w:t>按照202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年部门支出绩效评价指标体系，自评得分</w:t>
      </w:r>
      <w:r>
        <w:rPr>
          <w:rFonts w:hint="eastAsia" w:ascii="仿宋" w:hAnsi="仿宋" w:eastAsia="仿宋" w:cs="仿宋"/>
          <w:color w:val="auto"/>
          <w:sz w:val="32"/>
          <w:szCs w:val="32"/>
          <w:lang w:val="en-US" w:eastAsia="zh-CN"/>
        </w:rPr>
        <w:t>94</w:t>
      </w:r>
      <w:r>
        <w:rPr>
          <w:rFonts w:hint="eastAsia" w:ascii="仿宋" w:hAnsi="仿宋" w:eastAsia="仿宋" w:cs="仿宋"/>
          <w:color w:val="auto"/>
          <w:sz w:val="32"/>
          <w:szCs w:val="32"/>
        </w:rPr>
        <w:t>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评价结果：优。</w:t>
      </w:r>
    </w:p>
    <w:p w14:paraId="744C2D28">
      <w:pPr>
        <w:keepNext w:val="0"/>
        <w:keepLines w:val="0"/>
        <w:pageBreakBefore w:val="0"/>
        <w:widowControl w:val="0"/>
        <w:numPr>
          <w:ilvl w:val="0"/>
          <w:numId w:val="3"/>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left="0" w:leftChars="0" w:firstLine="640" w:firstLineChars="200"/>
        <w:contextualSpacing/>
        <w:textAlignment w:val="auto"/>
        <w:rPr>
          <w:rFonts w:hint="eastAsia" w:ascii="仿宋_GB2312" w:hAnsi="仿宋_GB2312" w:eastAsia="仿宋_GB2312" w:cs="仿宋_GB2312"/>
          <w:color w:val="auto"/>
          <w:kern w:val="0"/>
          <w:sz w:val="32"/>
          <w:szCs w:val="32"/>
          <w:lang w:val="zh-CN" w:eastAsia="zh-CN"/>
        </w:rPr>
      </w:pPr>
      <w:r>
        <w:rPr>
          <w:rFonts w:hint="eastAsia" w:ascii="楷体_GB2312" w:hAnsi="宋体" w:eastAsia="楷体_GB2312" w:cs="宋体"/>
          <w:color w:val="auto"/>
          <w:kern w:val="0"/>
          <w:szCs w:val="32"/>
          <w:shd w:val="clear" w:color="auto" w:fill="FFFFFF"/>
          <w:lang w:val="zh-CN"/>
        </w:rPr>
        <w:t>存在问题。</w:t>
      </w:r>
      <w:r>
        <w:rPr>
          <w:rFonts w:hint="eastAsia" w:ascii="仿宋_GB2312" w:hAnsi="仿宋_GB2312" w:eastAsia="仿宋_GB2312" w:cs="仿宋_GB2312"/>
          <w:color w:val="auto"/>
          <w:kern w:val="0"/>
          <w:sz w:val="32"/>
          <w:szCs w:val="32"/>
          <w:lang w:val="en-US" w:eastAsia="zh-CN"/>
        </w:rPr>
        <w:t>在</w:t>
      </w:r>
      <w:r>
        <w:rPr>
          <w:rFonts w:hint="eastAsia" w:ascii="仿宋_GB2312" w:hAnsi="仿宋_GB2312" w:eastAsia="仿宋_GB2312" w:cs="仿宋_GB2312"/>
          <w:color w:val="auto"/>
          <w:kern w:val="0"/>
          <w:sz w:val="32"/>
          <w:szCs w:val="32"/>
          <w:lang w:val="zh-CN" w:eastAsia="zh-CN"/>
        </w:rPr>
        <w:t>部门整体预算绩效管理工作我单位还存在预算管理制度不健全、预算编制粗放、预算执行分析不及时、不准确等问题。</w:t>
      </w:r>
    </w:p>
    <w:p w14:paraId="51173D77">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snapToGrid w:val="0"/>
        <w:spacing w:line="600" w:lineRule="atLeast"/>
        <w:ind w:firstLine="640" w:firstLineChars="200"/>
        <w:contextualSpacing/>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（三）改进建议。</w:t>
      </w:r>
      <w:r>
        <w:rPr>
          <w:rFonts w:hint="eastAsia" w:ascii="仿宋_GB2312" w:hAnsi="仿宋_GB2312" w:eastAsia="仿宋_GB2312" w:cs="仿宋_GB2312"/>
          <w:color w:val="auto"/>
          <w:kern w:val="0"/>
          <w:szCs w:val="32"/>
          <w:shd w:val="clear" w:color="auto" w:fill="FFFFFF"/>
          <w:lang w:val="en-US" w:eastAsia="zh-CN"/>
        </w:rPr>
        <w:t>1、科学合理编制预算，严格执行预算绩效管理；2、规范账务处理，提高财务信息质量；3、完善管理制度，进一步加强资产管理；4、加强财务专业知识学习培训。</w:t>
      </w:r>
    </w:p>
    <w:p w14:paraId="7B95B023">
      <w:pPr>
        <w:keepNext w:val="0"/>
        <w:keepLines w:val="0"/>
        <w:pageBreakBefore w:val="0"/>
        <w:widowControl/>
        <w:numPr>
          <w:ilvl w:val="0"/>
          <w:numId w:val="0"/>
        </w:numPr>
        <w:kinsoku/>
        <w:wordWrap/>
        <w:overflowPunct/>
        <w:topLinePunct w:val="0"/>
        <w:bidi w:val="0"/>
        <w:adjustRightInd w:val="0"/>
        <w:snapToGrid w:val="0"/>
        <w:spacing w:line="600" w:lineRule="exact"/>
        <w:contextualSpacing/>
        <w:jc w:val="both"/>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 xml:space="preserve">                                  </w:t>
      </w:r>
    </w:p>
    <w:p w14:paraId="1E0370E7">
      <w:pPr>
        <w:widowControl/>
        <w:numPr>
          <w:ilvl w:val="0"/>
          <w:numId w:val="0"/>
        </w:numPr>
        <w:adjustRightInd w:val="0"/>
        <w:snapToGrid w:val="0"/>
        <w:spacing w:line="580" w:lineRule="exact"/>
        <w:contextualSpacing/>
        <w:jc w:val="left"/>
        <w:rPr>
          <w:rFonts w:hint="eastAsia" w:ascii="仿宋_GB2312" w:hAnsi="仿宋_GB2312" w:eastAsia="仿宋_GB2312" w:cs="仿宋_GB2312"/>
          <w:color w:val="000000"/>
          <w:kern w:val="0"/>
          <w:szCs w:val="32"/>
          <w:shd w:val="clear" w:color="auto" w:fill="FFFFFF"/>
          <w:lang w:val="en-US" w:eastAsia="zh-CN"/>
        </w:rPr>
      </w:pPr>
    </w:p>
    <w:p w14:paraId="3766FA05">
      <w:pPr>
        <w:keepNext w:val="0"/>
        <w:keepLines w:val="0"/>
        <w:pageBreakBefore w:val="0"/>
        <w:widowControl/>
        <w:kinsoku/>
        <w:wordWrap/>
        <w:overflowPunct/>
        <w:topLinePunct w:val="0"/>
        <w:autoSpaceDE/>
        <w:autoSpaceDN/>
        <w:bidi w:val="0"/>
        <w:adjustRightInd w:val="0"/>
        <w:snapToGrid w:val="0"/>
        <w:spacing w:line="600" w:lineRule="atLeas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806E7F-2889-472F-8354-756C0FE9AA8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DF3D1EE4-4A7E-4493-895E-545C07EC1146}"/>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3" w:fontKey="{CDAB09D9-0606-4630-BEC0-262A4AD53409}"/>
  </w:font>
  <w:font w:name="方正仿宋_GBK">
    <w:altName w:val="微软雅黑"/>
    <w:panose1 w:val="03000509000000000000"/>
    <w:charset w:val="86"/>
    <w:family w:val="auto"/>
    <w:pitch w:val="default"/>
    <w:sig w:usb0="00000000" w:usb1="00000000" w:usb2="00000000" w:usb3="00000000" w:csb0="00040000" w:csb1="00000000"/>
    <w:embedRegular r:id="rId4" w:fontKey="{3F09953B-FAE4-4DDB-A5ED-F56DBC9E5BA4}"/>
  </w:font>
  <w:font w:name="楷体_GB2312">
    <w:panose1 w:val="02010609030101010101"/>
    <w:charset w:val="86"/>
    <w:family w:val="modern"/>
    <w:pitch w:val="default"/>
    <w:sig w:usb0="00000001" w:usb1="080E0000" w:usb2="00000000" w:usb3="00000000" w:csb0="00040000" w:csb1="00000000"/>
    <w:embedRegular r:id="rId5" w:fontKey="{76EEC636-F14F-4B41-864D-CA93FF876DF1}"/>
  </w:font>
  <w:font w:name="仿宋_GB2312">
    <w:panose1 w:val="02010609030101010101"/>
    <w:charset w:val="86"/>
    <w:family w:val="modern"/>
    <w:pitch w:val="default"/>
    <w:sig w:usb0="00000001" w:usb1="080E0000" w:usb2="00000000" w:usb3="00000000" w:csb0="00040000" w:csb1="00000000"/>
    <w:embedRegular r:id="rId6" w:fontKey="{1371A987-4A38-4729-A2D6-AC3530D037B7}"/>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58580">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14:paraId="1DF12E33">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38D52">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686EB"/>
    <w:multiLevelType w:val="singleLevel"/>
    <w:tmpl w:val="8E7686EB"/>
    <w:lvl w:ilvl="0" w:tentative="0">
      <w:start w:val="1"/>
      <w:numFmt w:val="chineseCounting"/>
      <w:suff w:val="nothing"/>
      <w:lvlText w:val="（%1）"/>
      <w:lvlJc w:val="left"/>
      <w:rPr>
        <w:rFonts w:hint="eastAsia"/>
      </w:rPr>
    </w:lvl>
  </w:abstractNum>
  <w:abstractNum w:abstractNumId="1">
    <w:nsid w:val="A28E1D98"/>
    <w:multiLevelType w:val="singleLevel"/>
    <w:tmpl w:val="A28E1D98"/>
    <w:lvl w:ilvl="0" w:tentative="0">
      <w:start w:val="4"/>
      <w:numFmt w:val="chineseCounting"/>
      <w:suff w:val="nothing"/>
      <w:lvlText w:val="%1、"/>
      <w:lvlJc w:val="left"/>
      <w:rPr>
        <w:rFonts w:hint="eastAsia"/>
      </w:rPr>
    </w:lvl>
  </w:abstractNum>
  <w:abstractNum w:abstractNumId="2">
    <w:nsid w:val="40E9C07B"/>
    <w:multiLevelType w:val="singleLevel"/>
    <w:tmpl w:val="40E9C07B"/>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F00362D"/>
    <w:rsid w:val="18D17537"/>
    <w:rsid w:val="19927F78"/>
    <w:rsid w:val="21AE59D8"/>
    <w:rsid w:val="286F56EA"/>
    <w:rsid w:val="2D527252"/>
    <w:rsid w:val="30244DDD"/>
    <w:rsid w:val="329102D6"/>
    <w:rsid w:val="361B66A7"/>
    <w:rsid w:val="395876B7"/>
    <w:rsid w:val="3A9520B3"/>
    <w:rsid w:val="3C232E81"/>
    <w:rsid w:val="3C5059FC"/>
    <w:rsid w:val="3DE562B7"/>
    <w:rsid w:val="3E6507EA"/>
    <w:rsid w:val="44406DA5"/>
    <w:rsid w:val="46FE18FB"/>
    <w:rsid w:val="47550EBA"/>
    <w:rsid w:val="50BB3388"/>
    <w:rsid w:val="5CA71859"/>
    <w:rsid w:val="640B5E5D"/>
    <w:rsid w:val="6636451A"/>
    <w:rsid w:val="66D2259F"/>
    <w:rsid w:val="687612D6"/>
    <w:rsid w:val="6B771DA2"/>
    <w:rsid w:val="6BE94116"/>
    <w:rsid w:val="6E833176"/>
    <w:rsid w:val="6EA61361"/>
    <w:rsid w:val="6F122B8C"/>
    <w:rsid w:val="78916378"/>
    <w:rsid w:val="7BC20073"/>
    <w:rsid w:val="7C631402"/>
    <w:rsid w:val="7DCC0F6E"/>
    <w:rsid w:val="7E140770"/>
    <w:rsid w:val="7FCB5E5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qFormat="1" w:unhideWhenUsed="0" w:uiPriority="0" w:semiHidden="0"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spacing w:before="240" w:after="60" w:line="320" w:lineRule="atLeast"/>
      <w:ind w:firstLine="200" w:firstLineChars="200"/>
      <w:outlineLvl w:val="0"/>
    </w:pPr>
    <w:rPr>
      <w:rFonts w:ascii="Cambria" w:hAnsi="Cambria" w:eastAsia="黑体"/>
      <w:bCs/>
      <w:sz w:val="32"/>
      <w:szCs w:val="32"/>
    </w:rPr>
  </w:style>
  <w:style w:type="paragraph" w:styleId="3">
    <w:name w:val="Document Map"/>
    <w:basedOn w:val="1"/>
    <w:link w:val="12"/>
    <w:qFormat/>
    <w:uiPriority w:val="99"/>
    <w:rPr>
      <w:rFonts w:ascii="宋体"/>
      <w:sz w:val="18"/>
      <w:szCs w:val="18"/>
    </w:rPr>
  </w:style>
  <w:style w:type="paragraph" w:styleId="4">
    <w:name w:val="Salutation"/>
    <w:basedOn w:val="1"/>
    <w:next w:val="1"/>
    <w:qFormat/>
    <w:locked/>
    <w:uiPriority w:val="0"/>
  </w:style>
  <w:style w:type="paragraph" w:styleId="5">
    <w:name w:val="Balloon Text"/>
    <w:basedOn w:val="1"/>
    <w:link w:val="13"/>
    <w:semiHidden/>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5"/>
    <w:semiHidden/>
    <w:qFormat/>
    <w:locked/>
    <w:uiPriority w:val="99"/>
    <w:rPr>
      <w:rFonts w:cs="Times New Roman"/>
      <w:sz w:val="2"/>
    </w:rPr>
  </w:style>
  <w:style w:type="character" w:customStyle="1" w:styleId="14">
    <w:name w:val="页脚 Char"/>
    <w:link w:val="6"/>
    <w:qFormat/>
    <w:locked/>
    <w:uiPriority w:val="99"/>
    <w:rPr>
      <w:rFonts w:cs="Times New Roman"/>
      <w:kern w:val="2"/>
      <w:sz w:val="18"/>
      <w:szCs w:val="18"/>
    </w:rPr>
  </w:style>
  <w:style w:type="character" w:customStyle="1" w:styleId="15">
    <w:name w:val="页眉 Char"/>
    <w:link w:val="7"/>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5</Pages>
  <Words>2676</Words>
  <Characters>2773</Characters>
  <Lines>3</Lines>
  <Paragraphs>1</Paragraphs>
  <TotalTime>11</TotalTime>
  <ScaleCrop>false</ScaleCrop>
  <LinksUpToDate>false</LinksUpToDate>
  <CharactersWithSpaces>2810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2023-06-14T09:44:00Z</cp:lastPrinted>
  <dcterms:modified xsi:type="dcterms:W3CDTF">2024-10-23T07:11:04Z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53B7F86B27C64309879EEE75FFE498EF</vt:lpwstr>
  </property>
</Properties>
</file>