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FF0000"/>
          <w:sz w:val="44"/>
          <w:szCs w:val="44"/>
          <w:shd w:val="clear" w:color="auto" w:fill="FFFFFF"/>
          <w:lang w:val="en-US" w:eastAsia="zh-CN"/>
        </w:rPr>
      </w:pPr>
      <w:r>
        <w:rPr>
          <w:rFonts w:hint="eastAsia" w:ascii="仿宋_GB2312" w:hAnsi="仿宋_GB2312" w:eastAsia="仿宋_GB2312" w:cs="仿宋_GB2312"/>
          <w:color w:val="FF0000"/>
          <w:w w:val="50"/>
          <w:sz w:val="144"/>
          <w:szCs w:val="144"/>
          <w:u w:val="single"/>
          <w:lang w:val="en-US" w:eastAsia="zh-CN"/>
        </w:rPr>
        <w:t>峨边彝族自治县档案馆文件</w:t>
      </w:r>
    </w:p>
    <w:p>
      <w:pPr>
        <w:widowControl/>
        <w:spacing w:line="580" w:lineRule="exact"/>
        <w:contextualSpacing/>
        <w:jc w:val="both"/>
        <w:rPr>
          <w:rFonts w:hint="eastAsia" w:ascii="宋体" w:hAnsi="宋体"/>
          <w:b/>
          <w:color w:val="FF0000"/>
          <w:sz w:val="44"/>
          <w:szCs w:val="44"/>
          <w:shd w:val="clear" w:color="auto" w:fill="FFFFFF"/>
          <w:lang w:val="en-US" w:eastAsia="zh-CN"/>
        </w:rPr>
      </w:pPr>
    </w:p>
    <w:p>
      <w:pPr>
        <w:widowControl/>
        <w:spacing w:line="580" w:lineRule="exact"/>
        <w:contextualSpacing/>
        <w:jc w:val="center"/>
        <w:rPr>
          <w:rFonts w:ascii="宋体"/>
          <w:b/>
          <w:sz w:val="44"/>
          <w:szCs w:val="44"/>
          <w:shd w:val="clear" w:color="auto" w:fill="FFFFFF"/>
        </w:rPr>
      </w:pPr>
      <w:r>
        <w:rPr>
          <w:rFonts w:hint="eastAsia" w:ascii="宋体" w:hAnsi="宋体" w:eastAsia="宋体"/>
          <w:b/>
          <w:sz w:val="44"/>
          <w:szCs w:val="44"/>
          <w:shd w:val="clear" w:color="auto" w:fill="FFFFFF"/>
          <w:lang w:eastAsia="zh-CN"/>
        </w:rPr>
        <w:t>峨边彝族自治县</w:t>
      </w:r>
      <w:r>
        <w:rPr>
          <w:rFonts w:hint="eastAsia" w:ascii="宋体" w:hAnsi="宋体" w:eastAsia="宋体"/>
          <w:b/>
          <w:sz w:val="44"/>
          <w:szCs w:val="44"/>
          <w:shd w:val="clear" w:color="auto" w:fill="FFFFFF"/>
          <w:lang w:val="en-US" w:eastAsia="zh-CN"/>
        </w:rPr>
        <w:t>档案馆</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2022年度部门</w:t>
      </w:r>
      <w:r>
        <w:rPr>
          <w:rFonts w:hint="eastAsia" w:ascii="方正小标宋简体" w:hAnsi="宋体" w:eastAsia="方正小标宋简体"/>
          <w:sz w:val="44"/>
          <w:szCs w:val="44"/>
          <w:shd w:val="clear" w:color="auto" w:fill="FFFFFF"/>
        </w:rPr>
        <w:t>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keepNext w:val="0"/>
        <w:keepLines w:val="0"/>
        <w:pageBreakBefore w:val="0"/>
        <w:widowControl/>
        <w:numPr>
          <w:ilvl w:val="0"/>
          <w:numId w:val="1"/>
        </w:numPr>
        <w:kinsoku/>
        <w:wordWrap/>
        <w:overflowPunct/>
        <w:topLinePunct w:val="0"/>
        <w:bidi w:val="0"/>
        <w:adjustRightInd w:val="0"/>
        <w:snapToGrid w:val="0"/>
        <w:spacing w:line="600" w:lineRule="exact"/>
        <w:ind w:firstLine="640" w:firstLineChars="200"/>
        <w:contextualSpacing/>
        <w:jc w:val="both"/>
        <w:rPr>
          <w:rFonts w:hint="eastAsia" w:ascii="黑体" w:hAnsi="黑体" w:eastAsia="黑体" w:cs="宋体"/>
          <w:color w:val="000000"/>
          <w:kern w:val="0"/>
          <w:szCs w:val="32"/>
          <w:shd w:val="clear" w:color="auto" w:fill="FFFFFF"/>
          <w:lang w:val="zh-CN" w:eastAsia="zh-CN"/>
        </w:rPr>
      </w:pPr>
      <w:r>
        <w:rPr>
          <w:rFonts w:hint="eastAsia" w:ascii="黑体" w:hAnsi="黑体" w:eastAsia="黑体" w:cs="宋体"/>
          <w:color w:val="000000"/>
          <w:kern w:val="0"/>
          <w:szCs w:val="32"/>
          <w:shd w:val="clear" w:color="auto" w:fill="FFFFFF"/>
          <w:lang w:val="zh-CN"/>
        </w:rPr>
        <w:t>部门</w:t>
      </w:r>
      <w:r>
        <w:rPr>
          <w:rFonts w:hint="eastAsia" w:ascii="黑体" w:hAnsi="黑体" w:eastAsia="黑体" w:cs="宋体"/>
          <w:color w:val="000000"/>
          <w:kern w:val="0"/>
          <w:szCs w:val="32"/>
          <w:shd w:val="clear" w:color="auto" w:fill="FFFFFF"/>
          <w:lang w:val="zh-CN" w:eastAsia="zh-CN"/>
        </w:rPr>
        <w:t>基本情况</w:t>
      </w:r>
    </w:p>
    <w:p>
      <w:pPr>
        <w:keepNext w:val="0"/>
        <w:keepLines w:val="0"/>
        <w:pageBreakBefore w:val="0"/>
        <w:widowControl/>
        <w:numPr>
          <w:ilvl w:val="0"/>
          <w:numId w:val="0"/>
        </w:numPr>
        <w:kinsoku/>
        <w:wordWrap/>
        <w:overflowPunct/>
        <w:topLinePunct w:val="0"/>
        <w:bidi w:val="0"/>
        <w:adjustRightInd w:val="0"/>
        <w:snapToGrid w:val="0"/>
        <w:spacing w:line="600" w:lineRule="exact"/>
        <w:ind w:firstLine="640" w:firstLineChars="200"/>
        <w:contextualSpacing/>
        <w:jc w:val="both"/>
        <w:rPr>
          <w:rFonts w:hint="eastAsia" w:ascii="仿宋_GB2312" w:hAnsi="仿宋_GB2312" w:eastAsia="仿宋_GB2312" w:cs="仿宋_GB2312"/>
          <w:kern w:val="0"/>
          <w:sz w:val="32"/>
          <w:szCs w:val="32"/>
        </w:rPr>
      </w:pPr>
      <w:r>
        <w:rPr>
          <w:rFonts w:hint="eastAsia" w:ascii="楷体_GB2312" w:hAnsi="宋体" w:eastAsia="楷体_GB2312" w:cs="宋体"/>
          <w:color w:val="000000"/>
          <w:kern w:val="0"/>
          <w:szCs w:val="32"/>
          <w:shd w:val="clear" w:color="auto" w:fill="FFFFFF"/>
          <w:lang w:val="zh-CN"/>
        </w:rPr>
        <w:t>（</w:t>
      </w:r>
      <w:r>
        <w:rPr>
          <w:rFonts w:hint="eastAsia" w:ascii="楷体_GB2312" w:hAnsi="宋体" w:eastAsia="楷体_GB2312" w:cs="宋体"/>
          <w:color w:val="000000"/>
          <w:kern w:val="0"/>
          <w:szCs w:val="32"/>
          <w:shd w:val="clear" w:color="auto" w:fill="FFFFFF"/>
          <w:lang w:val="zh-CN" w:eastAsia="zh-CN"/>
        </w:rPr>
        <w:t>一</w:t>
      </w:r>
      <w:r>
        <w:rPr>
          <w:rFonts w:hint="eastAsia" w:ascii="楷体_GB2312" w:hAnsi="宋体" w:eastAsia="楷体_GB2312" w:cs="宋体"/>
          <w:color w:val="000000"/>
          <w:kern w:val="0"/>
          <w:szCs w:val="32"/>
          <w:shd w:val="clear" w:color="auto" w:fill="FFFFFF"/>
          <w:lang w:val="zh-CN"/>
        </w:rPr>
        <w:t>）机构组成、机构职能和人员概况：</w:t>
      </w:r>
      <w:r>
        <w:rPr>
          <w:rFonts w:hint="eastAsia" w:ascii="仿宋_GB2312" w:hAnsi="仿宋_GB2312" w:eastAsia="仿宋_GB2312" w:cs="仿宋_GB2312"/>
          <w:kern w:val="0"/>
          <w:sz w:val="32"/>
          <w:szCs w:val="32"/>
        </w:rPr>
        <w:t>峨边彝族自治县档案馆（以下简称县档案馆）为</w:t>
      </w:r>
      <w:r>
        <w:rPr>
          <w:rFonts w:hint="eastAsia" w:ascii="仿宋_GB2312" w:hAnsi="仿宋_GB2312" w:eastAsia="仿宋_GB2312" w:cs="仿宋_GB2312"/>
          <w:kern w:val="0"/>
          <w:sz w:val="32"/>
          <w:szCs w:val="32"/>
          <w:lang w:eastAsia="zh-CN"/>
        </w:rPr>
        <w:t>自治县委</w:t>
      </w:r>
      <w:r>
        <w:rPr>
          <w:rFonts w:hint="eastAsia" w:ascii="仿宋_GB2312" w:hAnsi="仿宋_GB2312" w:eastAsia="仿宋_GB2312" w:cs="仿宋_GB2312"/>
          <w:kern w:val="0"/>
          <w:sz w:val="32"/>
          <w:szCs w:val="32"/>
        </w:rPr>
        <w:t>直属</w:t>
      </w:r>
      <w:r>
        <w:rPr>
          <w:rFonts w:hint="eastAsia" w:ascii="仿宋_GB2312" w:hAnsi="仿宋_GB2312" w:eastAsia="仿宋_GB2312" w:cs="仿宋_GB2312"/>
          <w:kern w:val="0"/>
          <w:sz w:val="32"/>
          <w:szCs w:val="32"/>
          <w:lang w:eastAsia="zh-CN"/>
        </w:rPr>
        <w:t>参</w:t>
      </w:r>
      <w:bookmarkStart w:id="0" w:name="_GoBack"/>
      <w:bookmarkEnd w:id="0"/>
      <w:r>
        <w:rPr>
          <w:rFonts w:hint="eastAsia" w:ascii="仿宋_GB2312" w:hAnsi="仿宋_GB2312" w:eastAsia="仿宋_GB2312" w:cs="仿宋_GB2312"/>
          <w:kern w:val="0"/>
          <w:sz w:val="32"/>
          <w:szCs w:val="32"/>
          <w:lang w:eastAsia="zh-CN"/>
        </w:rPr>
        <w:t>公</w:t>
      </w:r>
      <w:r>
        <w:rPr>
          <w:rFonts w:hint="eastAsia" w:ascii="仿宋_GB2312" w:hAnsi="仿宋_GB2312" w:eastAsia="仿宋_GB2312" w:cs="仿宋_GB2312"/>
          <w:kern w:val="0"/>
          <w:sz w:val="32"/>
          <w:szCs w:val="32"/>
        </w:rPr>
        <w:t>事业单位，履行</w:t>
      </w:r>
      <w:r>
        <w:rPr>
          <w:rFonts w:hint="eastAsia" w:ascii="仿宋_GB2312" w:hAnsi="仿宋_GB2312" w:eastAsia="仿宋_GB2312" w:cs="仿宋_GB2312"/>
          <w:kern w:val="0"/>
          <w:sz w:val="32"/>
          <w:szCs w:val="32"/>
          <w:lang w:eastAsia="zh-CN"/>
        </w:rPr>
        <w:t>档案、</w:t>
      </w:r>
      <w:r>
        <w:rPr>
          <w:rFonts w:hint="eastAsia" w:ascii="仿宋_GB2312" w:hAnsi="仿宋_GB2312" w:eastAsia="仿宋_GB2312" w:cs="仿宋_GB2312"/>
          <w:kern w:val="0"/>
          <w:sz w:val="32"/>
          <w:szCs w:val="32"/>
        </w:rPr>
        <w:t>地方志编纂工作。</w:t>
      </w:r>
      <w:r>
        <w:rPr>
          <w:rFonts w:hint="eastAsia" w:ascii="仿宋_GB2312" w:hAnsi="仿宋_GB2312" w:cs="仿宋_GB2312"/>
          <w:kern w:val="0"/>
          <w:sz w:val="32"/>
          <w:szCs w:val="32"/>
          <w:lang w:eastAsia="zh-CN"/>
        </w:rPr>
        <w:t>主</w:t>
      </w:r>
      <w:r>
        <w:rPr>
          <w:rFonts w:hint="eastAsia" w:ascii="仿宋_GB2312" w:hAnsi="仿宋_GB2312" w:eastAsia="仿宋_GB2312" w:cs="仿宋_GB2312"/>
          <w:kern w:val="0"/>
          <w:sz w:val="32"/>
          <w:szCs w:val="32"/>
        </w:rPr>
        <w:t>要职责是贯彻执行《中华人民共和国档案法》以及党和国家有关档案工作的方针、政策；对全县档案工作实行统筹规划、</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宏观管理；起草制定全县档案工作的规范性文件及全县档案事业发展规划，并负责组织实施</w:t>
      </w:r>
      <w:r>
        <w:rPr>
          <w:rFonts w:hint="eastAsia" w:ascii="仿宋_GB2312" w:hAnsi="仿宋_GB2312" w:cs="仿宋_GB2312"/>
          <w:kern w:val="0"/>
          <w:sz w:val="32"/>
          <w:szCs w:val="32"/>
          <w:lang w:eastAsia="zh-CN"/>
        </w:rPr>
        <w:t>。</w:t>
      </w:r>
      <w:r>
        <w:rPr>
          <w:rFonts w:hint="eastAsia" w:ascii="仿宋_GB2312" w:hAnsi="仿宋_GB2312" w:eastAsia="仿宋_GB2312" w:cs="仿宋_GB2312"/>
          <w:kern w:val="0"/>
          <w:sz w:val="32"/>
          <w:szCs w:val="32"/>
        </w:rPr>
        <w:t>集中统一管理和接收、征集、整理县直机关、团体、事业及所属有关企业、单位的重要档案资料，并对所保存的档案、资料进行科学分类、鉴定、编目和日常保管、保护工作</w:t>
      </w:r>
      <w:r>
        <w:rPr>
          <w:rFonts w:hint="eastAsia" w:ascii="仿宋_GB2312" w:hAnsi="仿宋_GB2312" w:cs="仿宋_GB2312"/>
          <w:kern w:val="0"/>
          <w:sz w:val="32"/>
          <w:szCs w:val="32"/>
          <w:lang w:eastAsia="zh-CN"/>
        </w:rPr>
        <w:t>；</w:t>
      </w:r>
      <w:r>
        <w:rPr>
          <w:rFonts w:hint="eastAsia" w:ascii="仿宋_GB2312" w:hAnsi="仿宋_GB2312" w:eastAsia="仿宋_GB2312" w:cs="仿宋_GB2312"/>
          <w:kern w:val="0"/>
          <w:sz w:val="32"/>
          <w:szCs w:val="32"/>
        </w:rPr>
        <w:t>负责全县地方志、年鉴、地方史等地方文献的编写、出版工作</w:t>
      </w:r>
      <w:r>
        <w:rPr>
          <w:rFonts w:hint="eastAsia" w:ascii="仿宋_GB2312" w:hAnsi="仿宋_GB2312" w:cs="仿宋_GB2312"/>
          <w:kern w:val="0"/>
          <w:sz w:val="32"/>
          <w:szCs w:val="32"/>
          <w:lang w:eastAsia="zh-CN"/>
        </w:rPr>
        <w:t>；</w:t>
      </w:r>
      <w:r>
        <w:rPr>
          <w:rFonts w:hint="eastAsia" w:ascii="仿宋_GB2312" w:hAnsi="仿宋_GB2312" w:eastAsia="仿宋_GB2312" w:cs="仿宋_GB2312"/>
          <w:kern w:val="0"/>
          <w:sz w:val="32"/>
          <w:szCs w:val="32"/>
        </w:rPr>
        <w:t>承担续修</w:t>
      </w:r>
      <w:r>
        <w:rPr>
          <w:rFonts w:hint="eastAsia" w:ascii="仿宋_GB2312" w:hAnsi="仿宋_GB2312" w:eastAsia="仿宋_GB2312" w:cs="仿宋_GB2312"/>
          <w:kern w:val="0"/>
          <w:sz w:val="32"/>
          <w:szCs w:val="32"/>
          <w:lang w:eastAsia="zh-CN"/>
        </w:rPr>
        <w:t>峨边</w:t>
      </w:r>
      <w:r>
        <w:rPr>
          <w:rFonts w:hint="eastAsia" w:ascii="仿宋_GB2312" w:hAnsi="仿宋_GB2312" w:eastAsia="仿宋_GB2312" w:cs="仿宋_GB2312"/>
          <w:kern w:val="0"/>
          <w:sz w:val="32"/>
          <w:szCs w:val="32"/>
        </w:rPr>
        <w:t>县志</w:t>
      </w:r>
      <w:r>
        <w:rPr>
          <w:rFonts w:hint="eastAsia" w:ascii="仿宋_GB2312" w:hAnsi="仿宋_GB2312" w:eastAsia="仿宋_GB2312" w:cs="仿宋_GB2312"/>
          <w:kern w:val="0"/>
          <w:sz w:val="32"/>
          <w:szCs w:val="32"/>
          <w:lang w:eastAsia="zh-CN"/>
        </w:rPr>
        <w:t>编纂工作</w:t>
      </w:r>
      <w:r>
        <w:rPr>
          <w:rFonts w:hint="eastAsia" w:ascii="仿宋_GB2312" w:hAnsi="仿宋_GB2312" w:eastAsia="仿宋_GB2312" w:cs="仿宋_GB2312"/>
          <w:kern w:val="0"/>
          <w:sz w:val="32"/>
          <w:szCs w:val="32"/>
        </w:rPr>
        <w:t>；对县境内各乡镇、各部门的志书编纂工作进行业务指导、评审</w:t>
      </w:r>
      <w:r>
        <w:rPr>
          <w:rFonts w:hint="eastAsia" w:ascii="仿宋_GB2312" w:hAnsi="仿宋_GB2312" w:eastAsia="仿宋_GB2312" w:cs="仿宋_GB2312"/>
          <w:kern w:val="0"/>
          <w:sz w:val="32"/>
          <w:szCs w:val="32"/>
          <w:lang w:eastAsia="zh-CN"/>
        </w:rPr>
        <w:t>、验收</w:t>
      </w:r>
      <w:r>
        <w:rPr>
          <w:rFonts w:hint="eastAsia" w:ascii="仿宋_GB2312" w:hAnsi="仿宋_GB2312" w:eastAsia="仿宋_GB2312" w:cs="仿宋_GB2312"/>
          <w:kern w:val="0"/>
          <w:sz w:val="32"/>
          <w:szCs w:val="32"/>
        </w:rPr>
        <w:t>工作。</w:t>
      </w:r>
      <w:r>
        <w:rPr>
          <w:rFonts w:hint="eastAsia" w:ascii="仿宋_GB2312" w:hAnsi="仿宋_GB2312" w:eastAsia="仿宋_GB2312" w:cs="仿宋_GB2312"/>
          <w:kern w:val="0"/>
          <w:sz w:val="32"/>
          <w:szCs w:val="32"/>
          <w:lang w:eastAsia="zh-CN"/>
        </w:rPr>
        <w:t>县档案馆下设办公室、馆务室、方志室三个科室。</w:t>
      </w:r>
      <w:r>
        <w:rPr>
          <w:rFonts w:hint="eastAsia" w:ascii="仿宋_GB2312" w:hAnsi="仿宋_GB2312" w:eastAsia="仿宋_GB2312" w:cs="仿宋_GB2312"/>
          <w:kern w:val="0"/>
          <w:sz w:val="32"/>
          <w:szCs w:val="32"/>
        </w:rPr>
        <w:t>峨边彝族自治县档案馆参公事业编制为</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名</w:t>
      </w:r>
      <w:r>
        <w:rPr>
          <w:rFonts w:hint="eastAsia" w:ascii="仿宋_GB2312" w:hAnsi="仿宋_GB2312" w:eastAsia="仿宋_GB2312" w:cs="仿宋_GB2312"/>
          <w:kern w:val="0"/>
          <w:sz w:val="32"/>
          <w:szCs w:val="32"/>
          <w:lang w:eastAsia="zh-CN"/>
        </w:rPr>
        <w:t>，现有在职人员</w:t>
      </w:r>
      <w:r>
        <w:rPr>
          <w:rFonts w:hint="eastAsia" w:ascii="仿宋_GB2312" w:hAnsi="仿宋_GB2312" w:eastAsia="仿宋_GB2312" w:cs="仿宋_GB2312"/>
          <w:kern w:val="0"/>
          <w:sz w:val="32"/>
          <w:szCs w:val="32"/>
          <w:lang w:val="en-US" w:eastAsia="zh-CN"/>
        </w:rPr>
        <w:t>8名</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val="0"/>
        <w:autoSpaceDN w:val="0"/>
        <w:bidi w:val="0"/>
        <w:adjustRightInd/>
        <w:snapToGrid/>
        <w:spacing w:before="100" w:beforeAutospacing="0" w:after="100" w:afterAutospacing="0" w:line="600" w:lineRule="exact"/>
        <w:ind w:firstLine="640" w:firstLineChars="200"/>
        <w:jc w:val="both"/>
        <w:rPr>
          <w:rFonts w:hint="eastAsia"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zh-CN"/>
        </w:rPr>
        <w:t>（二）年度主要工作任务</w:t>
      </w:r>
      <w:r>
        <w:rPr>
          <w:rFonts w:hint="eastAsia" w:ascii="楷体_GB2312" w:hAnsi="宋体" w:eastAsia="楷体_GB2312" w:cs="宋体"/>
          <w:color w:val="000000"/>
          <w:kern w:val="0"/>
          <w:szCs w:val="32"/>
          <w:shd w:val="clear" w:color="auto" w:fill="FFFFFF"/>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Autospacing="0" w:afterAutospacing="0" w:line="600" w:lineRule="exact"/>
        <w:ind w:firstLine="640" w:firstLineChars="200"/>
        <w:jc w:val="both"/>
        <w:rPr>
          <w:rFonts w:hint="eastAsia" w:ascii="仿宋_GB2312" w:hAnsi="仿宋_GB2312" w:eastAsia="仿宋_GB2312"/>
          <w:sz w:val="32"/>
          <w:lang w:eastAsia="zh-CN"/>
        </w:rPr>
      </w:pPr>
      <w:r>
        <w:rPr>
          <w:rFonts w:hint="eastAsia" w:ascii="仿宋_GB2312" w:hAnsi="仿宋_GB2312" w:eastAsia="仿宋_GB2312"/>
          <w:sz w:val="32"/>
          <w:lang w:val="en-US" w:eastAsia="zh-CN"/>
        </w:rPr>
        <w:t>1</w:t>
      </w:r>
      <w:r>
        <w:rPr>
          <w:rFonts w:hint="eastAsia" w:ascii="仿宋_GB2312" w:hAnsi="仿宋_GB2312" w:eastAsia="仿宋_GB2312"/>
          <w:sz w:val="32"/>
          <w:lang w:eastAsia="zh-CN"/>
        </w:rPr>
        <w:t>、</w:t>
      </w:r>
      <w:r>
        <w:rPr>
          <w:rFonts w:hint="eastAsia" w:ascii="仿宋_GB2312" w:hAnsi="仿宋_GB2312" w:eastAsia="仿宋_GB2312"/>
          <w:sz w:val="32"/>
          <w:lang w:val="en-US" w:eastAsia="zh-CN"/>
        </w:rPr>
        <w:t>开展好日常查档服务，全年</w:t>
      </w:r>
      <w:r>
        <w:rPr>
          <w:rFonts w:hint="eastAsia" w:ascii="仿宋_GB2312" w:hAnsi="仿宋_GB2312" w:eastAsia="仿宋_GB2312" w:cs="仿宋_GB2312"/>
          <w:b w:val="0"/>
          <w:bCs w:val="0"/>
          <w:color w:val="000000"/>
          <w:sz w:val="32"/>
          <w:szCs w:val="32"/>
          <w:lang w:val="en-US" w:eastAsia="zh-CN"/>
        </w:rPr>
        <w:t>对外接待查阅档案953人次，出具证明和复印4610页；</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Autospacing="0" w:afterAutospacing="0" w:line="600" w:lineRule="exact"/>
        <w:ind w:firstLine="640" w:firstLineChars="200"/>
        <w:jc w:val="both"/>
        <w:rPr>
          <w:rFonts w:hint="eastAsia" w:ascii="仿宋_GB2312" w:hAnsi="仿宋_GB2312" w:eastAsia="仿宋_GB2312"/>
          <w:color w:val="auto"/>
          <w:sz w:val="32"/>
          <w:szCs w:val="22"/>
          <w:lang w:val="en-US" w:eastAsia="zh-CN"/>
        </w:rPr>
      </w:pPr>
      <w:r>
        <w:rPr>
          <w:rFonts w:hint="eastAsia" w:ascii="仿宋_GB2312" w:hAnsi="仿宋_GB2312" w:eastAsia="仿宋_GB2312"/>
          <w:color w:val="auto"/>
          <w:sz w:val="32"/>
          <w:shd w:val="clear" w:color="auto" w:fill="FFFFFF"/>
          <w:lang w:val="en-US" w:eastAsia="zh-CN"/>
        </w:rPr>
        <w:t>2、</w:t>
      </w:r>
      <w:r>
        <w:rPr>
          <w:rFonts w:hint="eastAsia" w:ascii="仿宋_GB2312" w:hAnsi="仿宋_GB2312" w:eastAsia="仿宋_GB2312" w:cs="仿宋_GB2312"/>
          <w:b w:val="0"/>
          <w:bCs w:val="0"/>
          <w:color w:val="000000"/>
          <w:sz w:val="32"/>
          <w:szCs w:val="32"/>
          <w:lang w:val="en-US" w:eastAsia="zh-CN"/>
        </w:rPr>
        <w:t>完成川南林业局等国有企业退休人员人事档案的整理和数字化加工890卷</w:t>
      </w:r>
      <w:r>
        <w:rPr>
          <w:rFonts w:hint="eastAsia" w:ascii="仿宋_GB2312" w:hAnsi="仿宋_GB2312" w:eastAsia="仿宋_GB2312"/>
          <w:color w:val="auto"/>
          <w:sz w:val="32"/>
          <w:szCs w:val="22"/>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Autospacing="0" w:afterAutospacing="0" w:line="600" w:lineRule="exact"/>
        <w:ind w:firstLine="640" w:firstLineChars="200"/>
        <w:jc w:val="both"/>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3、对峨边彝族自治县国家综合档案馆库房进行档案导库486立方米；</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Autospacing="0" w:afterAutospacing="0" w:line="600" w:lineRule="exact"/>
        <w:ind w:firstLine="640" w:firstLineChars="200"/>
        <w:jc w:val="both"/>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val="0"/>
          <w:bCs w:val="0"/>
          <w:sz w:val="32"/>
          <w:szCs w:val="32"/>
          <w:lang w:val="en-US" w:eastAsia="zh-CN"/>
        </w:rPr>
        <w:t>4、对馆藏95盒历史</w:t>
      </w:r>
      <w:r>
        <w:rPr>
          <w:rFonts w:hint="eastAsia" w:ascii="仿宋_GB2312" w:hAnsi="仿宋_GB2312" w:eastAsia="仿宋_GB2312" w:cs="仿宋_GB2312"/>
          <w:b w:val="0"/>
          <w:bCs w:val="0"/>
          <w:sz w:val="32"/>
          <w:szCs w:val="32"/>
        </w:rPr>
        <w:t>彝文档案</w:t>
      </w:r>
      <w:r>
        <w:rPr>
          <w:rFonts w:hint="eastAsia" w:ascii="仿宋_GB2312" w:hAnsi="仿宋_GB2312" w:eastAsia="仿宋_GB2312" w:cs="仿宋_GB2312"/>
          <w:b w:val="0"/>
          <w:bCs w:val="0"/>
          <w:sz w:val="32"/>
          <w:szCs w:val="32"/>
          <w:lang w:val="en-US" w:eastAsia="zh-CN"/>
        </w:rPr>
        <w:t>进行</w:t>
      </w:r>
      <w:r>
        <w:rPr>
          <w:rFonts w:hint="eastAsia" w:ascii="仿宋_GB2312" w:hAnsi="仿宋_GB2312" w:eastAsia="仿宋_GB2312" w:cs="仿宋_GB2312"/>
          <w:b w:val="0"/>
          <w:bCs w:val="0"/>
          <w:sz w:val="32"/>
          <w:szCs w:val="32"/>
        </w:rPr>
        <w:t>抢救、保护、整理</w:t>
      </w:r>
      <w:r>
        <w:rPr>
          <w:rFonts w:hint="eastAsia" w:ascii="仿宋_GB2312" w:hAnsi="仿宋_GB2312" w:eastAsia="仿宋_GB2312" w:cs="仿宋_GB2312"/>
          <w:b/>
          <w:bCs/>
          <w:color w:val="000000"/>
          <w:sz w:val="32"/>
          <w:szCs w:val="32"/>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Autospacing="0" w:afterAutospacing="0" w:line="600" w:lineRule="exact"/>
        <w:ind w:firstLine="640" w:firstLineChars="200"/>
        <w:jc w:val="both"/>
        <w:rPr>
          <w:rFonts w:hint="default"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5、对黑竹沟镇及底底古村土地确权档案进行抽查，指导全县新冠疫情防控、交通重点工程项目、县委党史学习教育领导小组等文书、业务档案的规范化整理和接收进馆工作，接收峨边疫情防控2021年档案92盒884件进馆；</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Chars="0" w:firstLine="640" w:firstLineChars="200"/>
        <w:jc w:val="both"/>
        <w:textAlignment w:val="auto"/>
        <w:outlineLvl w:val="9"/>
        <w:rPr>
          <w:rFonts w:hint="eastAsia" w:ascii="仿宋_GB2312" w:hAnsi="微软雅黑" w:eastAsia="仿宋_GB2312" w:cs="仿宋_GB2312"/>
          <w:b w:val="0"/>
          <w:bCs w:val="0"/>
          <w:i w:val="0"/>
          <w:caps w:val="0"/>
          <w:color w:val="000000"/>
          <w:spacing w:val="0"/>
          <w:sz w:val="32"/>
          <w:szCs w:val="32"/>
          <w:shd w:val="clear" w:color="auto" w:fill="FFFFFF"/>
          <w:lang w:val="en-US" w:eastAsia="zh-CN"/>
        </w:rPr>
      </w:pPr>
      <w:r>
        <w:rPr>
          <w:rFonts w:hint="eastAsia" w:ascii="仿宋_GB2312" w:hAnsi="仿宋_GB2312" w:eastAsia="仿宋_GB2312"/>
          <w:color w:val="auto"/>
          <w:sz w:val="32"/>
          <w:szCs w:val="22"/>
          <w:lang w:val="en-US" w:eastAsia="zh-CN"/>
        </w:rPr>
        <w:t>6、增</w:t>
      </w:r>
      <w:r>
        <w:rPr>
          <w:rFonts w:hint="eastAsia" w:ascii="仿宋_GB2312" w:hAnsi="微软雅黑" w:eastAsia="仿宋_GB2312" w:cs="仿宋_GB2312"/>
          <w:b w:val="0"/>
          <w:bCs w:val="0"/>
          <w:i w:val="0"/>
          <w:caps w:val="0"/>
          <w:color w:val="000000"/>
          <w:spacing w:val="0"/>
          <w:sz w:val="32"/>
          <w:szCs w:val="32"/>
          <w:shd w:val="clear" w:color="auto" w:fill="FFFFFF"/>
          <w:lang w:val="en-US" w:eastAsia="zh-CN"/>
        </w:rPr>
        <w:t>添馆库设施。峨边彝族自治县国家综合档案馆总库房面积900平方米，已经使用450平方米，486立方米，存放档案约32036卷59197件，已占现有总库容的95%，目前，已经采购国家综合档案馆密集架160多立方米；</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Chars="0" w:firstLine="620" w:firstLineChars="200"/>
        <w:jc w:val="both"/>
        <w:textAlignment w:val="auto"/>
        <w:outlineLvl w:val="9"/>
        <w:rPr>
          <w:rFonts w:hint="eastAsia" w:ascii="仿宋_GB2312" w:hAnsi="微软雅黑" w:eastAsia="仿宋_GB2312" w:cs="仿宋_GB2312"/>
          <w:b w:val="0"/>
          <w:bCs w:val="0"/>
          <w:i w:val="0"/>
          <w:caps w:val="0"/>
          <w:color w:val="000000"/>
          <w:spacing w:val="0"/>
          <w:sz w:val="31"/>
          <w:szCs w:val="31"/>
          <w:shd w:val="clear" w:color="auto" w:fill="FFFFFF"/>
          <w:lang w:val="en-US" w:eastAsia="zh-CN"/>
        </w:rPr>
      </w:pPr>
      <w:r>
        <w:rPr>
          <w:rFonts w:hint="eastAsia" w:ascii="仿宋_GB2312" w:hAnsi="微软雅黑" w:eastAsia="仿宋_GB2312" w:cs="仿宋_GB2312"/>
          <w:b w:val="0"/>
          <w:bCs w:val="0"/>
          <w:i w:val="0"/>
          <w:caps w:val="0"/>
          <w:color w:val="000000"/>
          <w:spacing w:val="0"/>
          <w:sz w:val="31"/>
          <w:szCs w:val="31"/>
          <w:shd w:val="clear" w:color="auto" w:fill="FFFFFF"/>
          <w:lang w:val="en-US" w:eastAsia="zh-CN"/>
        </w:rPr>
        <w:t>7、对8个机关团体，6个企事业单位进行了档案工作规范化等级认定工作；对县人大、川南林业局、四川大电、</w:t>
      </w:r>
      <w:r>
        <w:rPr>
          <w:rFonts w:hint="eastAsia" w:ascii="仿宋_GB2312" w:hAnsi="仿宋_GB2312" w:eastAsia="仿宋_GB2312" w:cs="仿宋_GB2312"/>
          <w:b w:val="0"/>
          <w:bCs w:val="0"/>
          <w:color w:val="000000"/>
          <w:sz w:val="32"/>
          <w:szCs w:val="32"/>
          <w:lang w:val="en-US" w:eastAsia="zh-CN"/>
        </w:rPr>
        <w:t>县人社局、县水务局、县林业局、县发改局、县生态环境局、勒乌乡人民政府、沙坪镇人民政府、五渡中学、峨边职中、消防救援大队、农投公司、工投公司、水投公司、文旅投公司、迷都公司、疾控中心等单位进行档案执法检查;</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Chars="0" w:firstLine="640" w:firstLineChars="200"/>
        <w:jc w:val="both"/>
        <w:textAlignment w:val="baseline"/>
        <w:outlineLvl w:val="9"/>
        <w:rPr>
          <w:rFonts w:hint="eastAsia" w:ascii="仿宋_GB2312" w:hAnsi="仿宋_GB2312" w:eastAsia="仿宋_GB2312"/>
          <w:color w:val="000000"/>
          <w:sz w:val="32"/>
          <w:lang w:eastAsia="zh-CN"/>
        </w:rPr>
      </w:pPr>
      <w:r>
        <w:rPr>
          <w:rFonts w:hint="eastAsia" w:ascii="仿宋_GB2312" w:hAnsi="仿宋_GB2312" w:eastAsia="仿宋_GB2312"/>
          <w:color w:val="000000"/>
          <w:sz w:val="32"/>
          <w:lang w:val="en-US" w:eastAsia="zh-CN"/>
        </w:rPr>
        <w:t>8</w:t>
      </w:r>
      <w:r>
        <w:rPr>
          <w:rFonts w:hint="eastAsia" w:ascii="仿宋_GB2312" w:hAnsi="仿宋_GB2312" w:eastAsia="仿宋_GB2312"/>
          <w:color w:val="000000"/>
          <w:sz w:val="32"/>
          <w:lang w:eastAsia="zh-CN"/>
        </w:rPr>
        <w:t>、</w:t>
      </w:r>
      <w:r>
        <w:rPr>
          <w:rFonts w:hint="eastAsia" w:ascii="仿宋_GB2312" w:hAnsi="仿宋_GB2312" w:eastAsia="仿宋_GB2312"/>
          <w:color w:val="000000"/>
          <w:sz w:val="32"/>
        </w:rPr>
        <w:t>按时完成《峨边彝族自治县年鉴》（〔</w:t>
      </w:r>
      <w:r>
        <w:rPr>
          <w:rFonts w:hint="eastAsia" w:ascii="仿宋_GB2312" w:hAnsi="仿宋_GB2312" w:eastAsia="仿宋_GB2312"/>
          <w:color w:val="000000"/>
          <w:sz w:val="32"/>
          <w:lang w:val="en-US" w:eastAsia="zh-CN"/>
        </w:rPr>
        <w:t>2022</w:t>
      </w:r>
      <w:r>
        <w:rPr>
          <w:rFonts w:hint="eastAsia" w:ascii="仿宋_GB2312" w:hAnsi="仿宋_GB2312" w:eastAsia="仿宋_GB2312"/>
          <w:color w:val="000000"/>
          <w:sz w:val="32"/>
        </w:rPr>
        <w:t>〕总第</w:t>
      </w:r>
      <w:r>
        <w:rPr>
          <w:rFonts w:hint="eastAsia" w:ascii="仿宋_GB2312" w:hAnsi="仿宋_GB2312" w:eastAsia="仿宋_GB2312"/>
          <w:color w:val="000000"/>
          <w:sz w:val="32"/>
          <w:lang w:eastAsia="zh-CN"/>
        </w:rPr>
        <w:t>十</w:t>
      </w:r>
      <w:r>
        <w:rPr>
          <w:rFonts w:hint="eastAsia" w:ascii="仿宋_GB2312" w:hAnsi="仿宋_GB2312" w:eastAsia="仿宋_GB2312"/>
          <w:color w:val="000000"/>
          <w:sz w:val="32"/>
          <w:lang w:val="en-US" w:eastAsia="zh-CN"/>
        </w:rPr>
        <w:t>六</w:t>
      </w:r>
      <w:r>
        <w:rPr>
          <w:rFonts w:hint="eastAsia" w:ascii="仿宋_GB2312" w:hAnsi="仿宋_GB2312" w:eastAsia="仿宋_GB2312"/>
          <w:color w:val="000000"/>
          <w:sz w:val="32"/>
        </w:rPr>
        <w:t>卷）</w:t>
      </w:r>
      <w:r>
        <w:rPr>
          <w:rFonts w:hint="eastAsia" w:ascii="仿宋_GB2312" w:hAnsi="仿宋_GB2312" w:eastAsia="仿宋_GB2312"/>
          <w:color w:val="000000"/>
          <w:sz w:val="32"/>
          <w:lang w:val="en-US" w:eastAsia="zh-CN"/>
        </w:rPr>
        <w:t>编纂、出版</w:t>
      </w:r>
      <w:r>
        <w:rPr>
          <w:rFonts w:hint="eastAsia" w:ascii="仿宋_GB2312" w:hAnsi="仿宋_GB2312" w:eastAsia="仿宋_GB2312"/>
          <w:color w:val="000000"/>
          <w:sz w:val="32"/>
        </w:rPr>
        <w:t>工作</w:t>
      </w:r>
      <w:r>
        <w:rPr>
          <w:rFonts w:hint="eastAsia" w:ascii="仿宋_GB2312" w:hAnsi="仿宋_GB2312" w:eastAsia="仿宋_GB2312"/>
          <w:color w:val="000000"/>
          <w:sz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Chars="0" w:firstLine="640" w:firstLineChars="200"/>
        <w:jc w:val="both"/>
        <w:textAlignment w:val="baseline"/>
        <w:outlineLvl w:val="9"/>
        <w:rPr>
          <w:rFonts w:hint="eastAsia" w:ascii="仿宋_GB2312" w:hAnsi="仿宋_GB2312" w:eastAsia="仿宋_GB2312" w:cs="Times New Roman"/>
          <w:color w:val="000000"/>
          <w:sz w:val="32"/>
          <w:lang w:val="en-US" w:eastAsia="zh-CN"/>
        </w:rPr>
      </w:pPr>
      <w:r>
        <w:rPr>
          <w:rFonts w:hint="eastAsia" w:ascii="仿宋_GB2312" w:hAnsi="仿宋_GB2312" w:eastAsia="仿宋_GB2312" w:cs="Times New Roman"/>
          <w:color w:val="000000"/>
          <w:sz w:val="32"/>
          <w:lang w:val="en-US" w:eastAsia="zh-CN"/>
        </w:rPr>
        <w:t>9</w:t>
      </w:r>
      <w:r>
        <w:rPr>
          <w:rFonts w:hint="eastAsia" w:ascii="仿宋_GB2312" w:hAnsi="仿宋_GB2312" w:eastAsia="仿宋_GB2312" w:cs="Times New Roman"/>
          <w:color w:val="000000"/>
          <w:sz w:val="32"/>
          <w:lang w:eastAsia="zh-CN"/>
        </w:rPr>
        <w:t>、</w:t>
      </w:r>
      <w:r>
        <w:rPr>
          <w:rFonts w:hint="eastAsia" w:ascii="仿宋_GB2312" w:hAnsi="仿宋_GB2312" w:eastAsia="仿宋_GB2312" w:cs="Times New Roman"/>
          <w:color w:val="000000"/>
          <w:sz w:val="32"/>
          <w:lang w:val="en-US" w:eastAsia="zh-CN"/>
        </w:rPr>
        <w:t>编纂出版《乐西公路历史事件丛书--西康篇（上下册）》；</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Chars="0" w:firstLine="640" w:firstLineChars="200"/>
        <w:jc w:val="both"/>
        <w:textAlignment w:val="baseline"/>
        <w:outlineLvl w:val="9"/>
        <w:rPr>
          <w:rFonts w:hint="eastAsia" w:ascii="仿宋_GB2312" w:hAnsi="仿宋_GB2312" w:eastAsia="仿宋_GB2312" w:cs="Times New Roman"/>
          <w:color w:val="000000"/>
          <w:sz w:val="32"/>
          <w:lang w:val="en-US" w:eastAsia="zh-CN"/>
        </w:rPr>
      </w:pPr>
      <w:r>
        <w:rPr>
          <w:rFonts w:hint="eastAsia" w:ascii="仿宋_GB2312" w:hAnsi="仿宋_GB2312" w:eastAsia="仿宋_GB2312" w:cs="仿宋_GB2312"/>
          <w:b w:val="0"/>
          <w:bCs w:val="0"/>
          <w:sz w:val="32"/>
          <w:szCs w:val="32"/>
          <w:lang w:val="en-US" w:eastAsia="zh-CN"/>
        </w:rPr>
        <w:t>10、对沙坪镇、大堡镇、新林镇、红旗镇、五渡镇、黑竹沟镇、新场乡、宜坪乡、平等乡、勒乌乡等业务人员进行乡镇、村志编纂培训，指导、督促乡镇、村志编纂和出版工作，现已</w:t>
      </w:r>
      <w:r>
        <w:rPr>
          <w:rFonts w:hint="eastAsia" w:ascii="仿宋_GB2312" w:hAnsi="仿宋_GB2312" w:eastAsia="仿宋_GB2312" w:cs="Times New Roman"/>
          <w:color w:val="000000"/>
          <w:sz w:val="32"/>
          <w:lang w:val="en-US" w:eastAsia="zh-CN"/>
        </w:rPr>
        <w:t>启动《四川省峨边彝族自治县大堡镇志》</w:t>
      </w:r>
      <w:r>
        <w:rPr>
          <w:rFonts w:hint="eastAsia" w:ascii="仿宋_GB2312" w:hAnsi="仿宋_GB2312" w:eastAsia="仿宋_GB2312" w:cs="仿宋_GB2312"/>
          <w:b w:val="0"/>
          <w:bCs w:val="0"/>
          <w:color w:val="000000"/>
          <w:sz w:val="32"/>
          <w:szCs w:val="32"/>
          <w:lang w:val="en-US" w:eastAsia="zh-CN"/>
        </w:rPr>
        <w:t>资料收集、甄别和汇总</w:t>
      </w:r>
      <w:r>
        <w:rPr>
          <w:rFonts w:hint="eastAsia" w:ascii="仿宋_GB2312" w:hAnsi="仿宋_GB2312" w:eastAsia="仿宋_GB2312" w:cs="Times New Roman"/>
          <w:color w:val="000000"/>
          <w:sz w:val="32"/>
          <w:lang w:val="en-US" w:eastAsia="zh-CN"/>
        </w:rPr>
        <w:t>工作，</w:t>
      </w:r>
      <w:r>
        <w:rPr>
          <w:rFonts w:hint="eastAsia" w:ascii="仿宋_GB2312" w:hAnsi="仿宋_GB2312" w:eastAsia="仿宋_GB2312" w:cs="仿宋_GB2312"/>
          <w:b w:val="0"/>
          <w:bCs w:val="0"/>
          <w:color w:val="000000"/>
          <w:sz w:val="32"/>
          <w:szCs w:val="32"/>
          <w:lang w:val="en-US" w:eastAsia="zh-CN"/>
        </w:rPr>
        <w:t>对《四川省峨边彝族自治县底底古村志》 篇目进行研讨</w:t>
      </w:r>
      <w:r>
        <w:rPr>
          <w:rFonts w:hint="eastAsia" w:ascii="仿宋_GB2312" w:hAnsi="仿宋_GB2312" w:eastAsia="仿宋_GB2312" w:cs="Times New Roman"/>
          <w:color w:val="000000"/>
          <w:sz w:val="32"/>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Chars="0" w:firstLine="640" w:firstLineChars="200"/>
        <w:jc w:val="both"/>
        <w:textAlignment w:val="baseline"/>
        <w:outlineLvl w:val="9"/>
        <w:rPr>
          <w:rFonts w:hint="eastAsia" w:ascii="仿宋_GB2312" w:hAnsi="仿宋_GB2312" w:eastAsia="仿宋_GB2312" w:cs="Times New Roman"/>
          <w:color w:val="000000"/>
          <w:sz w:val="32"/>
          <w:lang w:val="en-US" w:eastAsia="zh-CN"/>
        </w:rPr>
      </w:pPr>
      <w:r>
        <w:rPr>
          <w:rFonts w:hint="eastAsia" w:ascii="仿宋_GB2312" w:hAnsi="仿宋_GB2312" w:eastAsia="仿宋_GB2312" w:cs="Times New Roman"/>
          <w:color w:val="000000"/>
          <w:sz w:val="32"/>
          <w:lang w:val="en-US" w:eastAsia="zh-CN"/>
        </w:rPr>
        <w:t>11、协助中共乐山市委党史和地方志研究室在峨边召开“2022年乐山市年鉴编纂质量评审会”并组织全市党史、地方志人员调研乐西公路抗战纪念馆、中国峨边大渡河水文化博览馆及五渡镇铜河村（胡坝、田村）村史馆；</w:t>
      </w:r>
    </w:p>
    <w:p>
      <w:pPr>
        <w:pStyle w:val="2"/>
        <w:keepNext w:val="0"/>
        <w:keepLines w:val="0"/>
        <w:pageBreakBefore w:val="0"/>
        <w:widowControl w:val="0"/>
        <w:kinsoku/>
        <w:wordWrap/>
        <w:overflowPunct/>
        <w:topLinePunct w:val="0"/>
        <w:bidi w:val="0"/>
        <w:adjustRightInd/>
        <w:snapToGrid/>
        <w:spacing w:before="0" w:after="0" w:line="600" w:lineRule="exact"/>
        <w:jc w:val="both"/>
        <w:rPr>
          <w:rFonts w:hint="eastAsia" w:ascii="仿宋_GB2312" w:hAnsi="仿宋_GB2312" w:eastAsia="仿宋_GB2312" w:cs="Times New Roman"/>
          <w:bCs w:val="0"/>
          <w:color w:val="000000"/>
          <w:kern w:val="2"/>
          <w:sz w:val="32"/>
          <w:szCs w:val="20"/>
          <w:lang w:val="en-US" w:eastAsia="zh-CN"/>
        </w:rPr>
      </w:pPr>
      <w:r>
        <w:rPr>
          <w:rFonts w:hint="eastAsia" w:ascii="仿宋_GB2312" w:hAnsi="仿宋_GB2312" w:eastAsia="仿宋_GB2312" w:cs="Times New Roman"/>
          <w:bCs w:val="0"/>
          <w:color w:val="000000"/>
          <w:kern w:val="2"/>
          <w:sz w:val="32"/>
          <w:szCs w:val="20"/>
          <w:lang w:val="en-US" w:eastAsia="zh-CN"/>
        </w:rPr>
        <w:t>12、完成对沙坪镇民心驿站、五渡镇铜河村、沙坪片区戒毒康复中心“史志阅览室”授牌工作；</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hint="eastAsia" w:ascii="仿宋_GB2312" w:hAnsi="仿宋_GB2312" w:eastAsia="仿宋_GB2312" w:cs="仿宋_GB2312"/>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zh-CN"/>
        </w:rPr>
        <w:t>（三）部门整体支出绩效目标：</w:t>
      </w:r>
      <w:r>
        <w:rPr>
          <w:rFonts w:hint="eastAsia" w:ascii="仿宋_GB2312" w:hAnsi="仿宋_GB2312" w:eastAsia="仿宋_GB2312" w:cs="仿宋_GB2312"/>
          <w:color w:val="000000"/>
          <w:kern w:val="0"/>
          <w:szCs w:val="32"/>
          <w:shd w:val="clear" w:color="auto" w:fill="FFFFFF"/>
          <w:lang w:val="zh-CN"/>
        </w:rPr>
        <w:t>通过年初</w:t>
      </w:r>
      <w:r>
        <w:rPr>
          <w:rFonts w:hint="eastAsia" w:ascii="仿宋_GB2312" w:hAnsi="仿宋_GB2312" w:eastAsia="仿宋_GB2312" w:cs="仿宋_GB2312"/>
          <w:color w:val="000000"/>
          <w:kern w:val="0"/>
          <w:szCs w:val="32"/>
          <w:shd w:val="clear" w:color="auto" w:fill="FFFFFF"/>
          <w:lang w:val="en-US" w:eastAsia="zh-CN"/>
        </w:rPr>
        <w:t>结合单位实际工作需要编制部门预算，在支出过程中做到严格遵守各项规章制度，所有项目均需制定方案，严格按照方案组织实施，并加强监督。尤其在专项经费上严格执行专项资金财务管理办法，专款专用，无截留、无挪用等现象。使资金使用得到最大效益化，最终实现部门整体支出合理合规。</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r>
        <w:rPr>
          <w:rFonts w:hint="eastAsia" w:ascii="仿宋_GB2312" w:hAnsi="仿宋_GB2312" w:eastAsia="仿宋_GB2312" w:cs="仿宋_GB2312"/>
          <w:kern w:val="0"/>
          <w:sz w:val="32"/>
          <w:szCs w:val="32"/>
          <w:lang w:val="zh-CN"/>
        </w:rPr>
        <w:t>我单位为县级一级预算单位，实行独立核算，为财政全额拨款事业单位，</w:t>
      </w:r>
      <w:r>
        <w:rPr>
          <w:rFonts w:hint="eastAsia" w:ascii="仿宋_GB2312" w:hAnsi="仿宋_GB2312" w:eastAsia="仿宋_GB2312" w:cs="仿宋_GB2312"/>
          <w:kern w:val="0"/>
          <w:sz w:val="32"/>
          <w:szCs w:val="32"/>
          <w:lang w:val="en-US" w:eastAsia="zh-CN"/>
        </w:rPr>
        <w:t>2022年财政资金收入为268.6万元，我单位</w:t>
      </w:r>
      <w:r>
        <w:rPr>
          <w:rFonts w:hint="eastAsia" w:ascii="仿宋_GB2312" w:hAnsi="仿宋_GB2312" w:eastAsia="仿宋_GB2312" w:cs="仿宋_GB2312"/>
          <w:kern w:val="0"/>
          <w:sz w:val="32"/>
          <w:szCs w:val="32"/>
          <w:lang w:val="zh-CN"/>
        </w:rPr>
        <w:t>每年结合单位在职人员数量、工作实际需要开展年初预算工作，由县财政统一审核、批复，并在日常工作中按照预算指标以及工作开展进度申请资金，形成部门财政资金收入。</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hint="eastAsia" w:ascii="仿宋_GB2312" w:hAnsi="仿宋_GB2312" w:eastAsia="仿宋_GB2312" w:cs="仿宋_GB2312"/>
          <w:kern w:val="0"/>
          <w:sz w:val="32"/>
          <w:szCs w:val="32"/>
          <w:lang w:val="zh-CN"/>
        </w:rPr>
      </w:pPr>
      <w:r>
        <w:rPr>
          <w:rFonts w:hint="eastAsia" w:ascii="楷体_GB2312" w:hAnsi="宋体" w:eastAsia="楷体_GB2312" w:cs="宋体"/>
          <w:color w:val="000000"/>
          <w:kern w:val="0"/>
          <w:szCs w:val="32"/>
          <w:shd w:val="clear" w:color="auto" w:fill="FFFFFF"/>
          <w:lang w:val="zh-CN"/>
        </w:rPr>
        <w:t>（二）部门财政资金支出情况。</w:t>
      </w:r>
      <w:r>
        <w:rPr>
          <w:rFonts w:hint="eastAsia" w:ascii="仿宋_GB2312" w:hAnsi="仿宋_GB2312" w:eastAsia="仿宋_GB2312" w:cs="仿宋_GB2312"/>
          <w:kern w:val="0"/>
          <w:sz w:val="32"/>
          <w:szCs w:val="32"/>
          <w:lang w:val="en-US" w:eastAsia="zh-CN"/>
        </w:rPr>
        <w:t>2022年我单位财政资金支出268.6万元，其中基本支出</w:t>
      </w:r>
      <w:r>
        <w:rPr>
          <w:rFonts w:hint="eastAsia" w:ascii="仿宋_GB2312" w:hAnsi="仿宋" w:eastAsia="仿宋_GB2312" w:cs="Times New Roman"/>
          <w:sz w:val="32"/>
          <w:szCs w:val="32"/>
        </w:rPr>
        <w:t>166.82</w:t>
      </w:r>
      <w:r>
        <w:rPr>
          <w:rFonts w:hint="eastAsia" w:ascii="仿宋_GB2312" w:hAnsi="仿宋_GB2312" w:eastAsia="仿宋_GB2312" w:cs="仿宋_GB2312"/>
          <w:kern w:val="0"/>
          <w:sz w:val="32"/>
          <w:szCs w:val="32"/>
          <w:lang w:val="en-US" w:eastAsia="zh-CN"/>
        </w:rPr>
        <w:t>万元，项目支出</w:t>
      </w:r>
      <w:r>
        <w:rPr>
          <w:rFonts w:hint="eastAsia" w:ascii="仿宋_GB2312" w:hAnsi="仿宋" w:eastAsia="仿宋_GB2312" w:cs="Times New Roman"/>
          <w:sz w:val="32"/>
          <w:szCs w:val="32"/>
          <w:lang w:val="en-US" w:eastAsia="zh-CN"/>
        </w:rPr>
        <w:t>101.77</w:t>
      </w:r>
      <w:r>
        <w:rPr>
          <w:rFonts w:hint="eastAsia" w:ascii="仿宋_GB2312" w:hAnsi="仿宋_GB2312" w:eastAsia="仿宋_GB2312" w:cs="仿宋_GB2312"/>
          <w:kern w:val="0"/>
          <w:sz w:val="32"/>
          <w:szCs w:val="32"/>
          <w:lang w:val="en-US" w:eastAsia="zh-CN"/>
        </w:rPr>
        <w:t>万元，我单位</w:t>
      </w:r>
      <w:r>
        <w:rPr>
          <w:rFonts w:hint="eastAsia" w:ascii="仿宋_GB2312" w:hAnsi="仿宋_GB2312" w:eastAsia="仿宋_GB2312" w:cs="仿宋_GB2312"/>
          <w:kern w:val="0"/>
          <w:sz w:val="32"/>
          <w:szCs w:val="32"/>
          <w:lang w:val="zh-CN"/>
        </w:rPr>
        <w:t>遵循不超预算、不超范围支出原则，每年按照年初预算指标结合单位工作开展实际需要向县财政提交用款计划表，财政审核过后下达资金给各单位，各单位再按实际需要列支，在列支每一笔经费时都按照专款专用、按实列支、</w:t>
      </w:r>
      <w:r>
        <w:rPr>
          <w:rFonts w:hint="eastAsia" w:ascii="仿宋_GB2312" w:hAnsi="仿宋_GB2312" w:eastAsia="仿宋_GB2312" w:cs="仿宋_GB2312"/>
          <w:b w:val="0"/>
          <w:bCs w:val="0"/>
          <w:kern w:val="0"/>
          <w:sz w:val="32"/>
          <w:szCs w:val="32"/>
          <w:lang w:val="zh-CN"/>
        </w:rPr>
        <w:t>票据齐全等要求进行支付，不浪费、不违规使用资金。确保营造一个健康、有序的财政资</w:t>
      </w:r>
      <w:r>
        <w:rPr>
          <w:rFonts w:hint="eastAsia" w:ascii="仿宋_GB2312" w:hAnsi="仿宋_GB2312" w:eastAsia="仿宋_GB2312" w:cs="仿宋_GB2312"/>
          <w:kern w:val="0"/>
          <w:sz w:val="32"/>
          <w:szCs w:val="32"/>
          <w:lang w:val="zh-CN"/>
        </w:rPr>
        <w:t>金支出环境。</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（三）部门财政资金结转结余情况。</w:t>
      </w:r>
    </w:p>
    <w:p>
      <w:pPr>
        <w:pStyle w:val="2"/>
        <w:keepNext w:val="0"/>
        <w:keepLines w:val="0"/>
        <w:pageBreakBefore w:val="0"/>
        <w:kinsoku/>
        <w:wordWrap/>
        <w:overflowPunct/>
        <w:topLinePunct w:val="0"/>
        <w:bidi w:val="0"/>
        <w:spacing w:line="600" w:lineRule="exact"/>
        <w:jc w:val="both"/>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2022年本单位无财政资金结转结余情况。</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三、部门整体预算绩效管理情况</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keepNext w:val="0"/>
        <w:keepLines w:val="0"/>
        <w:pageBreakBefore w:val="0"/>
        <w:kinsoku/>
        <w:wordWrap/>
        <w:overflowPunct/>
        <w:topLinePunct w:val="0"/>
        <w:bidi w:val="0"/>
        <w:spacing w:line="600" w:lineRule="exact"/>
        <w:ind w:firstLine="640"/>
        <w:contextualSpacing/>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本单位按照财政要求结合单位实际制定了切实可行的部门绩效目标，</w:t>
      </w:r>
      <w:r>
        <w:rPr>
          <w:rFonts w:hint="eastAsia" w:ascii="仿宋_GB2312" w:hAnsi="仿宋_GB2312" w:eastAsia="仿宋_GB2312" w:cs="仿宋_GB2312"/>
          <w:color w:val="auto"/>
          <w:kern w:val="0"/>
          <w:sz w:val="32"/>
          <w:szCs w:val="32"/>
        </w:rPr>
        <w:t>绩效目标是建设项目库、编制部门预算、实施绩效监控、开展绩效评价的重要基础和依据。进一步加强预算绩效管理，提高</w:t>
      </w:r>
      <w:r>
        <w:rPr>
          <w:rFonts w:hint="eastAsia" w:ascii="仿宋_GB2312" w:hAnsi="仿宋_GB2312" w:eastAsia="仿宋_GB2312" w:cs="仿宋_GB2312"/>
          <w:color w:val="auto"/>
          <w:kern w:val="0"/>
          <w:sz w:val="32"/>
          <w:szCs w:val="32"/>
          <w:lang w:eastAsia="zh-CN"/>
        </w:rPr>
        <w:t>县级</w:t>
      </w:r>
      <w:r>
        <w:rPr>
          <w:rFonts w:hint="eastAsia" w:ascii="仿宋_GB2312" w:hAnsi="仿宋_GB2312" w:eastAsia="仿宋_GB2312" w:cs="仿宋_GB2312"/>
          <w:color w:val="auto"/>
          <w:kern w:val="0"/>
          <w:sz w:val="32"/>
          <w:szCs w:val="32"/>
        </w:rPr>
        <w:t>预算绩效目标管理的科学性、规范性和有效性</w:t>
      </w:r>
      <w:r>
        <w:rPr>
          <w:rFonts w:hint="eastAsia" w:ascii="仿宋_GB2312" w:hAnsi="仿宋_GB2312" w:eastAsia="仿宋_GB2312" w:cs="仿宋_GB2312"/>
          <w:color w:val="auto"/>
          <w:kern w:val="0"/>
          <w:sz w:val="32"/>
          <w:szCs w:val="32"/>
          <w:lang w:eastAsia="zh-CN"/>
        </w:rPr>
        <w:t>，为本单位准确编制年初预算提供了依据。在日常支出中</w:t>
      </w:r>
      <w:r>
        <w:rPr>
          <w:rFonts w:hint="eastAsia" w:ascii="仿宋_GB2312" w:hAnsi="仿宋_GB2312" w:eastAsia="仿宋_GB2312" w:cs="仿宋_GB2312"/>
          <w:color w:val="auto"/>
          <w:kern w:val="0"/>
          <w:sz w:val="32"/>
          <w:szCs w:val="32"/>
          <w:lang w:val="en-US" w:eastAsia="zh-CN"/>
        </w:rPr>
        <w:t>我单位</w:t>
      </w:r>
      <w:r>
        <w:rPr>
          <w:rFonts w:hint="eastAsia" w:ascii="仿宋_GB2312" w:hAnsi="仿宋_GB2312" w:eastAsia="仿宋_GB2312" w:cs="仿宋_GB2312"/>
          <w:color w:val="auto"/>
          <w:kern w:val="0"/>
          <w:sz w:val="32"/>
          <w:szCs w:val="32"/>
          <w:lang w:val="en-US"/>
        </w:rPr>
        <w:t>加强专项资金管理，专款专用，不虚列项目</w:t>
      </w:r>
      <w:r>
        <w:rPr>
          <w:rFonts w:hint="eastAsia" w:ascii="仿宋_GB2312" w:hAnsi="仿宋_GB2312" w:eastAsia="仿宋_GB2312" w:cs="仿宋_GB2312"/>
          <w:color w:val="auto"/>
          <w:kern w:val="0"/>
          <w:sz w:val="32"/>
          <w:szCs w:val="32"/>
          <w:lang w:val="en-US" w:eastAsia="zh-CN"/>
        </w:rPr>
        <w:t>支出</w:t>
      </w:r>
      <w:r>
        <w:rPr>
          <w:rFonts w:hint="eastAsia" w:ascii="仿宋_GB2312" w:hAnsi="仿宋_GB2312" w:eastAsia="仿宋_GB2312" w:cs="仿宋_GB2312"/>
          <w:color w:val="auto"/>
          <w:kern w:val="0"/>
          <w:sz w:val="32"/>
          <w:szCs w:val="32"/>
          <w:lang w:val="en-US"/>
        </w:rPr>
        <w:t>，不截留、挤占、挪用、浪费、套取、转移专项资金。</w:t>
      </w:r>
      <w:r>
        <w:rPr>
          <w:rFonts w:hint="eastAsia" w:ascii="仿宋_GB2312" w:hAnsi="仿宋_GB2312" w:eastAsia="仿宋_GB2312" w:cs="仿宋_GB2312"/>
          <w:color w:val="auto"/>
          <w:kern w:val="0"/>
          <w:sz w:val="32"/>
          <w:szCs w:val="32"/>
          <w:lang w:val="en-US" w:eastAsia="zh-CN"/>
        </w:rPr>
        <w:t>本单位还</w:t>
      </w:r>
      <w:r>
        <w:rPr>
          <w:rFonts w:hint="eastAsia" w:ascii="仿宋_GB2312" w:hAnsi="仿宋_GB2312" w:eastAsia="仿宋_GB2312" w:cs="仿宋_GB2312"/>
          <w:color w:val="auto"/>
          <w:kern w:val="0"/>
          <w:sz w:val="32"/>
          <w:szCs w:val="32"/>
          <w:lang w:val="en-US"/>
        </w:rPr>
        <w:t>建立健全内部控制制度和内部稽核、审批、审查制度，完善内部支出管理，强化内部约束，不断降低</w:t>
      </w:r>
      <w:r>
        <w:rPr>
          <w:rFonts w:hint="eastAsia" w:ascii="仿宋_GB2312" w:hAnsi="仿宋_GB2312" w:eastAsia="仿宋_GB2312" w:cs="仿宋_GB2312"/>
          <w:color w:val="auto"/>
          <w:kern w:val="0"/>
          <w:sz w:val="32"/>
          <w:szCs w:val="32"/>
          <w:lang w:val="en-US" w:eastAsia="zh-CN"/>
        </w:rPr>
        <w:t>本单位</w:t>
      </w:r>
      <w:r>
        <w:rPr>
          <w:rFonts w:hint="eastAsia" w:ascii="仿宋_GB2312" w:hAnsi="仿宋_GB2312" w:eastAsia="仿宋_GB2312" w:cs="仿宋_GB2312"/>
          <w:color w:val="auto"/>
          <w:kern w:val="0"/>
          <w:sz w:val="32"/>
          <w:szCs w:val="32"/>
          <w:lang w:val="en-US"/>
        </w:rPr>
        <w:t>运行成本。各项支出符合国家的现行规定，不擅自提高补贴标准，不巧立名目、</w:t>
      </w:r>
      <w:r>
        <w:rPr>
          <w:rFonts w:hint="eastAsia" w:ascii="仿宋_GB2312" w:hAnsi="仿宋_GB2312" w:eastAsia="仿宋_GB2312" w:cs="仿宋_GB2312"/>
          <w:color w:val="auto"/>
          <w:kern w:val="0"/>
          <w:sz w:val="32"/>
          <w:szCs w:val="32"/>
          <w:lang w:val="en-US" w:eastAsia="zh-CN"/>
        </w:rPr>
        <w:t>不</w:t>
      </w:r>
      <w:r>
        <w:rPr>
          <w:rFonts w:hint="eastAsia" w:ascii="仿宋_GB2312" w:hAnsi="仿宋_GB2312" w:eastAsia="仿宋_GB2312" w:cs="仿宋_GB2312"/>
          <w:color w:val="auto"/>
          <w:kern w:val="0"/>
          <w:sz w:val="32"/>
          <w:szCs w:val="32"/>
          <w:lang w:val="en-US"/>
        </w:rPr>
        <w:t>变相扩大个人补贴范围；不随意提高差旅费、会议费等报销标准</w:t>
      </w:r>
      <w:r>
        <w:rPr>
          <w:rFonts w:hint="eastAsia" w:ascii="仿宋_GB2312" w:hAnsi="仿宋_GB2312" w:eastAsia="仿宋_GB2312" w:cs="仿宋_GB2312"/>
          <w:color w:val="auto"/>
          <w:kern w:val="0"/>
          <w:sz w:val="32"/>
          <w:szCs w:val="32"/>
          <w:lang w:val="en-US" w:eastAsia="zh-CN"/>
        </w:rPr>
        <w:t>，严格控制支出。年初在制定预算时针对本年度工作开展实际需要以及结合上年度资金使用情况进行了动态调整，使资金充分发挥有效作用更好地</w:t>
      </w:r>
      <w:r>
        <w:rPr>
          <w:rFonts w:hint="eastAsia" w:ascii="仿宋_GB2312" w:hAnsi="仿宋_GB2312" w:cs="仿宋_GB2312"/>
          <w:color w:val="auto"/>
          <w:kern w:val="0"/>
          <w:sz w:val="32"/>
          <w:szCs w:val="32"/>
          <w:lang w:val="en-US" w:eastAsia="zh-CN"/>
        </w:rPr>
        <w:t>为</w:t>
      </w:r>
      <w:r>
        <w:rPr>
          <w:rFonts w:hint="eastAsia" w:ascii="仿宋_GB2312" w:hAnsi="仿宋_GB2312" w:eastAsia="仿宋_GB2312" w:cs="仿宋_GB2312"/>
          <w:color w:val="auto"/>
          <w:kern w:val="0"/>
          <w:sz w:val="32"/>
          <w:szCs w:val="32"/>
          <w:lang w:val="en-US" w:eastAsia="zh-CN"/>
        </w:rPr>
        <w:t>各项工作</w:t>
      </w:r>
      <w:r>
        <w:rPr>
          <w:rFonts w:hint="eastAsia" w:ascii="仿宋_GB2312" w:hAnsi="仿宋_GB2312" w:cs="仿宋_GB2312"/>
          <w:color w:val="auto"/>
          <w:kern w:val="0"/>
          <w:sz w:val="32"/>
          <w:szCs w:val="32"/>
          <w:lang w:val="en-US" w:eastAsia="zh-CN"/>
        </w:rPr>
        <w:t>服务，</w:t>
      </w:r>
      <w:r>
        <w:rPr>
          <w:rFonts w:hint="eastAsia" w:ascii="仿宋_GB2312" w:hAnsi="仿宋_GB2312" w:eastAsia="仿宋_GB2312" w:cs="仿宋_GB2312"/>
          <w:color w:val="auto"/>
          <w:kern w:val="0"/>
          <w:sz w:val="32"/>
          <w:szCs w:val="32"/>
          <w:lang w:val="en-US" w:eastAsia="zh-CN"/>
        </w:rPr>
        <w:t>使预算工作有序、圆满完成，无违规现象。</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keepNext w:val="0"/>
        <w:keepLines w:val="0"/>
        <w:pageBreakBefore w:val="0"/>
        <w:kinsoku/>
        <w:wordWrap/>
        <w:overflowPunct/>
        <w:topLinePunct w:val="0"/>
        <w:bidi w:val="0"/>
        <w:spacing w:line="600" w:lineRule="exact"/>
        <w:ind w:firstLine="640"/>
        <w:contextualSpacing/>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2022年我单位结合业务工作需要制定了特定目标类项目年初预算，各项目按照计划有序实施，在实施过程中进行了事前、事中及事后自查和监督，确保了所有项目有序、规范开展并严格进行了项目验收工作，按照项目实施进度支付经费，项目实际完成任务量和效果达到规划预期情况。2022年本单位无100万以上项目。</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hint="eastAsia" w:ascii="仿宋_GB2312" w:hAnsi="仿宋_GB2312" w:eastAsia="仿宋_GB2312" w:cs="仿宋_GB2312"/>
          <w:color w:val="auto"/>
          <w:kern w:val="0"/>
          <w:sz w:val="32"/>
          <w:szCs w:val="32"/>
          <w:lang w:val="zh-CN" w:eastAsia="zh-CN"/>
        </w:rPr>
      </w:pPr>
      <w:r>
        <w:rPr>
          <w:rFonts w:hint="eastAsia" w:ascii="仿宋_GB2312" w:hAnsi="仿宋_GB2312" w:eastAsia="仿宋_GB2312" w:cs="仿宋_GB2312"/>
          <w:color w:val="auto"/>
          <w:kern w:val="0"/>
          <w:sz w:val="32"/>
          <w:szCs w:val="32"/>
          <w:lang w:val="zh-CN" w:eastAsia="zh-CN"/>
        </w:rPr>
        <w:t>本单位按照严格、真实的原则对本部门整体支出绩效情况进行自评，对取得的成效和存在的问题进行仔细分析并提出下一步整改方案，同时按照财政要求在规定的时间点在规定的网站对绩效目标和自评进行公开，并对相关部门反馈的评价结果和应用结果进行及时整改，逐步完善部门整体预算绩效管理工作。</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keepNext w:val="0"/>
        <w:keepLines w:val="0"/>
        <w:pageBreakBefore w:val="0"/>
        <w:kinsoku/>
        <w:wordWrap/>
        <w:overflowPunct/>
        <w:topLinePunct w:val="0"/>
        <w:autoSpaceDE/>
        <w:autoSpaceDN/>
        <w:bidi w:val="0"/>
        <w:adjustRightInd/>
        <w:spacing w:line="600" w:lineRule="exact"/>
        <w:ind w:firstLine="640" w:firstLineChars="200"/>
        <w:jc w:val="both"/>
        <w:rPr>
          <w:rFonts w:hint="eastAsia" w:ascii="仿宋_GB2312" w:hAnsi="仿宋_GB2312" w:eastAsia="仿宋_GB2312" w:cs="仿宋_GB2312"/>
          <w:color w:val="auto"/>
          <w:kern w:val="0"/>
          <w:sz w:val="32"/>
          <w:szCs w:val="32"/>
          <w:lang w:val="zh-CN" w:eastAsia="zh-CN"/>
        </w:rPr>
      </w:pPr>
      <w:r>
        <w:rPr>
          <w:rFonts w:hint="eastAsia" w:ascii="楷体_GB2312" w:hAnsi="宋体" w:eastAsia="楷体_GB2312" w:cs="宋体"/>
          <w:color w:val="000000"/>
          <w:kern w:val="0"/>
          <w:szCs w:val="32"/>
          <w:shd w:val="clear" w:color="auto" w:fill="FFFFFF"/>
          <w:lang w:val="zh-CN"/>
        </w:rPr>
        <w:t>（一）评价结论。</w:t>
      </w:r>
      <w:r>
        <w:rPr>
          <w:rFonts w:hint="eastAsia" w:ascii="仿宋_GB2312" w:hAnsi="仿宋_GB2312" w:eastAsia="仿宋_GB2312" w:cs="仿宋_GB2312"/>
          <w:color w:val="auto"/>
          <w:kern w:val="0"/>
          <w:sz w:val="32"/>
          <w:szCs w:val="32"/>
          <w:lang w:val="zh-CN" w:eastAsia="zh-CN"/>
        </w:rPr>
        <w:t>我单位组织专人对部门整体支出绩效工作进行了评价，通过自评，我单位在预算管理和绩效管理工作中严格按照规章制度，从最大化发挥预算管理工作效能目标出发，结合单位工作实际需要，制定年初预算，并在实际工作中对资</w:t>
      </w:r>
      <w:r>
        <w:rPr>
          <w:rFonts w:hint="eastAsia" w:ascii="仿宋_GB2312" w:hAnsi="仿宋_GB2312" w:eastAsia="仿宋_GB2312" w:cs="仿宋_GB2312"/>
          <w:color w:val="auto"/>
          <w:kern w:val="0"/>
          <w:sz w:val="32"/>
          <w:szCs w:val="32"/>
          <w:lang w:val="en-US" w:eastAsia="zh-CN"/>
        </w:rPr>
        <w:t>金使用情况进行了动态调整，使预算管理工作取得最大化成效，切实提高部门预算收支管理水平。</w:t>
      </w:r>
      <w:r>
        <w:rPr>
          <w:rFonts w:hint="eastAsia" w:ascii="仿宋" w:hAnsi="仿宋" w:eastAsia="仿宋" w:cs="仿宋"/>
          <w:sz w:val="32"/>
          <w:szCs w:val="32"/>
        </w:rPr>
        <w:t>按照202</w:t>
      </w:r>
      <w:r>
        <w:rPr>
          <w:rFonts w:hint="eastAsia" w:ascii="仿宋" w:hAnsi="仿宋" w:eastAsia="仿宋" w:cs="仿宋"/>
          <w:sz w:val="32"/>
          <w:szCs w:val="32"/>
          <w:lang w:val="en-US" w:eastAsia="zh-CN"/>
        </w:rPr>
        <w:t>2</w:t>
      </w:r>
      <w:r>
        <w:rPr>
          <w:rFonts w:hint="eastAsia" w:ascii="仿宋" w:hAnsi="仿宋" w:eastAsia="仿宋" w:cs="仿宋"/>
          <w:sz w:val="32"/>
          <w:szCs w:val="32"/>
        </w:rPr>
        <w:t>年部门支出绩效评价指标体系，自评得分9</w:t>
      </w:r>
      <w:r>
        <w:rPr>
          <w:rFonts w:hint="eastAsia" w:ascii="仿宋" w:hAnsi="仿宋" w:eastAsia="仿宋" w:cs="仿宋"/>
          <w:sz w:val="32"/>
          <w:szCs w:val="32"/>
          <w:lang w:val="en-US" w:eastAsia="zh-CN"/>
        </w:rPr>
        <w:t>3</w:t>
      </w:r>
      <w:r>
        <w:rPr>
          <w:rFonts w:hint="eastAsia" w:ascii="仿宋" w:hAnsi="仿宋" w:eastAsia="仿宋" w:cs="仿宋"/>
          <w:sz w:val="32"/>
          <w:szCs w:val="32"/>
        </w:rPr>
        <w:t>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评价结果：优。</w:t>
      </w:r>
    </w:p>
    <w:p>
      <w:pPr>
        <w:keepNext w:val="0"/>
        <w:keepLines w:val="0"/>
        <w:pageBreakBefore w:val="0"/>
        <w:widowControl/>
        <w:kinsoku/>
        <w:wordWrap/>
        <w:overflowPunct/>
        <w:topLinePunct w:val="0"/>
        <w:bidi w:val="0"/>
        <w:adjustRightInd w:val="0"/>
        <w:snapToGrid w:val="0"/>
        <w:spacing w:line="600" w:lineRule="exact"/>
        <w:ind w:firstLine="640" w:firstLineChars="200"/>
        <w:contextualSpacing/>
        <w:jc w:val="both"/>
        <w:rPr>
          <w:rFonts w:hint="eastAsia" w:ascii="仿宋_GB2312" w:hAnsi="仿宋_GB2312" w:eastAsia="仿宋_GB2312" w:cs="仿宋_GB2312"/>
          <w:color w:val="auto"/>
          <w:kern w:val="0"/>
          <w:sz w:val="32"/>
          <w:szCs w:val="32"/>
          <w:lang w:val="zh-CN" w:eastAsia="zh-CN"/>
        </w:rPr>
      </w:pPr>
      <w:r>
        <w:rPr>
          <w:rFonts w:hint="eastAsia" w:ascii="楷体_GB2312" w:hAnsi="宋体" w:eastAsia="楷体_GB2312" w:cs="宋体"/>
          <w:color w:val="000000"/>
          <w:kern w:val="0"/>
          <w:szCs w:val="32"/>
          <w:shd w:val="clear" w:color="auto" w:fill="FFFFFF"/>
          <w:lang w:val="zh-CN"/>
        </w:rPr>
        <w:t>（二）存在问题。</w:t>
      </w:r>
      <w:r>
        <w:rPr>
          <w:rFonts w:hint="eastAsia" w:ascii="仿宋_GB2312" w:hAnsi="仿宋_GB2312" w:eastAsia="仿宋_GB2312" w:cs="仿宋_GB2312"/>
          <w:color w:val="auto"/>
          <w:kern w:val="0"/>
          <w:sz w:val="32"/>
          <w:szCs w:val="32"/>
          <w:lang w:val="en-US" w:eastAsia="zh-CN"/>
        </w:rPr>
        <w:t>在</w:t>
      </w:r>
      <w:r>
        <w:rPr>
          <w:rFonts w:hint="eastAsia" w:ascii="仿宋_GB2312" w:hAnsi="仿宋_GB2312" w:eastAsia="仿宋_GB2312" w:cs="仿宋_GB2312"/>
          <w:color w:val="auto"/>
          <w:kern w:val="0"/>
          <w:sz w:val="32"/>
          <w:szCs w:val="32"/>
          <w:lang w:val="zh-CN" w:eastAsia="zh-CN"/>
        </w:rPr>
        <w:t>部门整体预算绩效管理工作我单位还存在预算管理制度不健全、预算编制粗放、预算执行分析不及时、不准确等问题。</w:t>
      </w:r>
    </w:p>
    <w:p>
      <w:pPr>
        <w:keepNext w:val="0"/>
        <w:keepLines w:val="0"/>
        <w:pageBreakBefore w:val="0"/>
        <w:widowControl/>
        <w:numPr>
          <w:ilvl w:val="0"/>
          <w:numId w:val="0"/>
        </w:numPr>
        <w:kinsoku/>
        <w:wordWrap/>
        <w:overflowPunct/>
        <w:topLinePunct w:val="0"/>
        <w:bidi w:val="0"/>
        <w:adjustRightInd w:val="0"/>
        <w:snapToGrid w:val="0"/>
        <w:spacing w:line="600" w:lineRule="exact"/>
        <w:ind w:firstLine="640" w:firstLineChars="200"/>
        <w:contextualSpacing/>
        <w:jc w:val="both"/>
        <w:rPr>
          <w:rFonts w:hint="eastAsia" w:ascii="仿宋_GB2312" w:hAnsi="仿宋_GB2312" w:eastAsia="仿宋_GB2312" w:cs="仿宋_GB2312"/>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zh-CN"/>
        </w:rPr>
        <w:t>（三）改进建议。</w:t>
      </w:r>
      <w:r>
        <w:rPr>
          <w:rFonts w:hint="eastAsia" w:ascii="仿宋_GB2312" w:hAnsi="仿宋_GB2312" w:eastAsia="仿宋_GB2312" w:cs="仿宋_GB2312"/>
          <w:color w:val="auto"/>
          <w:kern w:val="0"/>
          <w:szCs w:val="32"/>
          <w:shd w:val="clear" w:color="auto" w:fill="FFFFFF"/>
          <w:lang w:val="en-US" w:eastAsia="zh-CN"/>
        </w:rPr>
        <w:t>1、科学合理编制预算，严格执行预算绩效管理；2、规范账务处理，提高财务信息质量；3、完善管理制度，进一步加强资产管理；4、加强财务专业知识学习培训。</w:t>
      </w:r>
    </w:p>
    <w:p>
      <w:pPr>
        <w:keepNext w:val="0"/>
        <w:keepLines w:val="0"/>
        <w:pageBreakBefore w:val="0"/>
        <w:widowControl/>
        <w:numPr>
          <w:ilvl w:val="0"/>
          <w:numId w:val="0"/>
        </w:numPr>
        <w:kinsoku/>
        <w:wordWrap/>
        <w:overflowPunct/>
        <w:topLinePunct w:val="0"/>
        <w:bidi w:val="0"/>
        <w:adjustRightInd w:val="0"/>
        <w:snapToGrid w:val="0"/>
        <w:spacing w:line="600" w:lineRule="exact"/>
        <w:contextualSpacing/>
        <w:jc w:val="both"/>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 xml:space="preserve">                                   </w:t>
      </w:r>
    </w:p>
    <w:p>
      <w:pPr>
        <w:widowControl/>
        <w:numPr>
          <w:ilvl w:val="0"/>
          <w:numId w:val="0"/>
        </w:numPr>
        <w:adjustRightInd w:val="0"/>
        <w:snapToGrid w:val="0"/>
        <w:spacing w:line="580" w:lineRule="exact"/>
        <w:contextualSpacing/>
        <w:jc w:val="left"/>
        <w:rPr>
          <w:rFonts w:hint="eastAsia" w:ascii="仿宋_GB2312" w:hAnsi="仿宋_GB2312" w:eastAsia="仿宋_GB2312" w:cs="仿宋_GB2312"/>
          <w:color w:val="000000"/>
          <w:kern w:val="0"/>
          <w:szCs w:val="32"/>
          <w:shd w:val="clear" w:color="auto" w:fill="FFFFFF"/>
          <w:lang w:val="en-US" w:eastAsia="zh-CN"/>
        </w:rPr>
      </w:pPr>
    </w:p>
    <w:p>
      <w:pPr>
        <w:widowControl/>
        <w:numPr>
          <w:ilvl w:val="0"/>
          <w:numId w:val="0"/>
        </w:numPr>
        <w:adjustRightInd w:val="0"/>
        <w:snapToGrid w:val="0"/>
        <w:spacing w:line="580" w:lineRule="exact"/>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drawing>
          <wp:anchor distT="0" distB="0" distL="114300" distR="114300" simplePos="0" relativeHeight="251659264" behindDoc="1" locked="0" layoutInCell="1" allowOverlap="1">
            <wp:simplePos x="0" y="0"/>
            <wp:positionH relativeFrom="column">
              <wp:posOffset>3293110</wp:posOffset>
            </wp:positionH>
            <wp:positionV relativeFrom="paragraph">
              <wp:posOffset>-269240</wp:posOffset>
            </wp:positionV>
            <wp:extent cx="2298065" cy="1922780"/>
            <wp:effectExtent l="0" t="0" r="6985" b="1270"/>
            <wp:wrapNone/>
            <wp:docPr id="1" name="图片 2" descr="档案馆公章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档案馆公章300"/>
                    <pic:cNvPicPr>
                      <a:picLocks noChangeAspect="1"/>
                    </pic:cNvPicPr>
                  </pic:nvPicPr>
                  <pic:blipFill>
                    <a:blip r:embed="rId6"/>
                    <a:stretch>
                      <a:fillRect/>
                    </a:stretch>
                  </pic:blipFill>
                  <pic:spPr>
                    <a:xfrm>
                      <a:off x="0" y="0"/>
                      <a:ext cx="2298065" cy="1922780"/>
                    </a:xfrm>
                    <a:prstGeom prst="rect">
                      <a:avLst/>
                    </a:prstGeom>
                    <a:noFill/>
                    <a:ln w="9525">
                      <a:noFill/>
                    </a:ln>
                  </pic:spPr>
                </pic:pic>
              </a:graphicData>
            </a:graphic>
          </wp:anchor>
        </w:drawing>
      </w:r>
    </w:p>
    <w:p>
      <w:pPr>
        <w:widowControl/>
        <w:numPr>
          <w:ilvl w:val="0"/>
          <w:numId w:val="0"/>
        </w:numPr>
        <w:wordWrap w:val="0"/>
        <w:adjustRightInd w:val="0"/>
        <w:snapToGrid w:val="0"/>
        <w:spacing w:line="240" w:lineRule="auto"/>
        <w:contextualSpacing/>
        <w:jc w:val="righ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 xml:space="preserve">峨边彝族自治县档案馆    </w:t>
      </w:r>
    </w:p>
    <w:p>
      <w:pPr>
        <w:widowControl/>
        <w:numPr>
          <w:ilvl w:val="0"/>
          <w:numId w:val="0"/>
        </w:numPr>
        <w:adjustRightInd w:val="0"/>
        <w:snapToGrid w:val="0"/>
        <w:spacing w:line="580" w:lineRule="exact"/>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 xml:space="preserve">                                   2023年6月6日</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A00002EF" w:usb1="4000004B" w:usb2="00000000" w:usb3="00000000" w:csb0="2000009F" w:csb1="00000000"/>
  </w:font>
  <w:font w:name="??">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5530BD"/>
    <w:multiLevelType w:val="singleLevel"/>
    <w:tmpl w:val="285530B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00EC0174"/>
    <w:rsid w:val="00006E4D"/>
    <w:rsid w:val="00021652"/>
    <w:rsid w:val="00030311"/>
    <w:rsid w:val="00030782"/>
    <w:rsid w:val="00030B66"/>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54C87"/>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2164"/>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5B557ED"/>
    <w:rsid w:val="0B336B74"/>
    <w:rsid w:val="1754269B"/>
    <w:rsid w:val="19927F78"/>
    <w:rsid w:val="1C272D7A"/>
    <w:rsid w:val="1E650800"/>
    <w:rsid w:val="21AE59D8"/>
    <w:rsid w:val="26DC113A"/>
    <w:rsid w:val="286F56EA"/>
    <w:rsid w:val="2D527252"/>
    <w:rsid w:val="2DD43A74"/>
    <w:rsid w:val="2E534020"/>
    <w:rsid w:val="2EDD625E"/>
    <w:rsid w:val="329102D6"/>
    <w:rsid w:val="39453853"/>
    <w:rsid w:val="3A9520B3"/>
    <w:rsid w:val="3BF41BD5"/>
    <w:rsid w:val="3DBD4858"/>
    <w:rsid w:val="3DE562B7"/>
    <w:rsid w:val="3E6507EA"/>
    <w:rsid w:val="3F3E2FED"/>
    <w:rsid w:val="42730719"/>
    <w:rsid w:val="45957715"/>
    <w:rsid w:val="464D3180"/>
    <w:rsid w:val="47550EBA"/>
    <w:rsid w:val="48075DFF"/>
    <w:rsid w:val="4C171D5F"/>
    <w:rsid w:val="4EC80A3C"/>
    <w:rsid w:val="4EF5609E"/>
    <w:rsid w:val="4F052D61"/>
    <w:rsid w:val="4F633FE0"/>
    <w:rsid w:val="4FB6699D"/>
    <w:rsid w:val="4FC312C4"/>
    <w:rsid w:val="50BB3388"/>
    <w:rsid w:val="59EA18CE"/>
    <w:rsid w:val="617D72AA"/>
    <w:rsid w:val="63FC571A"/>
    <w:rsid w:val="6636451A"/>
    <w:rsid w:val="6AA76645"/>
    <w:rsid w:val="6B2E66AC"/>
    <w:rsid w:val="6BE94116"/>
    <w:rsid w:val="6CAC4294"/>
    <w:rsid w:val="6DCB2B90"/>
    <w:rsid w:val="6FDA2517"/>
    <w:rsid w:val="70A66D35"/>
    <w:rsid w:val="75820E9A"/>
    <w:rsid w:val="78916378"/>
    <w:rsid w:val="7A8C72FF"/>
    <w:rsid w:val="7BC20073"/>
    <w:rsid w:val="7C631402"/>
    <w:rsid w:val="7D85219D"/>
    <w:rsid w:val="7DCC0F6E"/>
    <w:rsid w:val="7E140770"/>
    <w:rsid w:val="7F5B247B"/>
    <w:rsid w:val="7F8300FE"/>
    <w:rsid w:val="9BFF6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10"/>
    <w:pPr>
      <w:spacing w:before="240" w:after="60" w:line="320" w:lineRule="atLeast"/>
      <w:ind w:firstLine="200" w:firstLineChars="200"/>
      <w:outlineLvl w:val="0"/>
    </w:pPr>
    <w:rPr>
      <w:rFonts w:ascii="Cambria" w:hAnsi="Cambria" w:eastAsia="黑体"/>
      <w:bCs/>
      <w:sz w:val="32"/>
      <w:szCs w:val="32"/>
    </w:rPr>
  </w:style>
  <w:style w:type="paragraph" w:styleId="3">
    <w:name w:val="Document Map"/>
    <w:basedOn w:val="1"/>
    <w:link w:val="11"/>
    <w:qFormat/>
    <w:uiPriority w:val="99"/>
    <w:rPr>
      <w:rFonts w:ascii="宋体"/>
      <w:sz w:val="18"/>
      <w:szCs w:val="18"/>
    </w:rPr>
  </w:style>
  <w:style w:type="paragraph" w:styleId="4">
    <w:name w:val="Balloon Text"/>
    <w:basedOn w:val="1"/>
    <w:link w:val="12"/>
    <w:semiHidden/>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customStyle="1" w:styleId="11">
    <w:name w:val="文档结构图 Char"/>
    <w:link w:val="3"/>
    <w:qFormat/>
    <w:locked/>
    <w:uiPriority w:val="99"/>
    <w:rPr>
      <w:rFonts w:ascii="宋体" w:cs="Times New Roman"/>
      <w:kern w:val="2"/>
      <w:sz w:val="18"/>
      <w:szCs w:val="18"/>
    </w:rPr>
  </w:style>
  <w:style w:type="character" w:customStyle="1" w:styleId="12">
    <w:name w:val="批注框文本 Char"/>
    <w:link w:val="4"/>
    <w:semiHidden/>
    <w:qFormat/>
    <w:locked/>
    <w:uiPriority w:val="99"/>
    <w:rPr>
      <w:rFonts w:cs="Times New Roman"/>
      <w:sz w:val="2"/>
    </w:rPr>
  </w:style>
  <w:style w:type="character" w:customStyle="1" w:styleId="13">
    <w:name w:val="页脚 Char"/>
    <w:link w:val="5"/>
    <w:qFormat/>
    <w:locked/>
    <w:uiPriority w:val="99"/>
    <w:rPr>
      <w:rFonts w:cs="Times New Roman"/>
      <w:kern w:val="2"/>
      <w:sz w:val="18"/>
      <w:szCs w:val="18"/>
    </w:rPr>
  </w:style>
  <w:style w:type="character" w:customStyle="1" w:styleId="14">
    <w:name w:val="页眉 Char"/>
    <w:link w:val="6"/>
    <w:semiHidden/>
    <w:qFormat/>
    <w:locked/>
    <w:uiPriority w:val="99"/>
    <w:rPr>
      <w:rFonts w:cs="Times New Roman"/>
      <w:sz w:val="18"/>
      <w:szCs w:val="18"/>
    </w:rPr>
  </w:style>
  <w:style w:type="paragraph" w:customStyle="1" w:styleId="15">
    <w:name w:val="四号正文"/>
    <w:basedOn w:val="1"/>
    <w:link w:val="16"/>
    <w:qFormat/>
    <w:uiPriority w:val="99"/>
    <w:pPr>
      <w:spacing w:line="360" w:lineRule="auto"/>
    </w:pPr>
    <w:rPr>
      <w:rFonts w:ascii="??" w:hAnsi="??" w:cs="宋体"/>
      <w:color w:val="000000"/>
      <w:kern w:val="0"/>
      <w:sz w:val="28"/>
      <w:szCs w:val="21"/>
    </w:rPr>
  </w:style>
  <w:style w:type="character" w:customStyle="1" w:styleId="16">
    <w:name w:val="四号正文 Char"/>
    <w:link w:val="15"/>
    <w:qFormat/>
    <w:locked/>
    <w:uiPriority w:val="99"/>
    <w:rPr>
      <w:rFonts w:ascii="??" w:hAnsi="??" w:eastAsia="宋体" w:cs="宋体"/>
      <w:color w:val="000000"/>
      <w:sz w:val="21"/>
      <w:szCs w:val="21"/>
      <w:lang w:val="en-US" w:eastAsia="zh-CN" w:bidi="ar-SA"/>
    </w:rPr>
  </w:style>
  <w:style w:type="paragraph" w:customStyle="1" w:styleId="17">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4</Pages>
  <Words>1815</Words>
  <Characters>1850</Characters>
  <Lines>2</Lines>
  <Paragraphs>1</Paragraphs>
  <TotalTime>7</TotalTime>
  <ScaleCrop>false</ScaleCrop>
  <LinksUpToDate>false</LinksUpToDate>
  <CharactersWithSpaces>1925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ebzhanglj</cp:lastModifiedBy>
  <cp:lastPrinted>2022-03-15T02:17:00Z</cp:lastPrinted>
  <dcterms:modified xsi:type="dcterms:W3CDTF">2023-06-27T08:24:38Z</dcterms:modified>
  <dc:title>区域性就业培训基地建设项目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796945A5E6E34793B11CB15FBEEFE98A</vt:lpwstr>
  </property>
</Properties>
</file>