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ACE65">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33D6A9F">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峨边彝族自治县宜坪乡人民政府</w:t>
      </w:r>
    </w:p>
    <w:p w14:paraId="12756C28">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5DE3637A">
      <w:pPr>
        <w:jc w:val="center"/>
        <w:rPr>
          <w:rFonts w:hint="eastAsia" w:ascii="方正小标宋简体" w:hAnsi="方正小标宋简体" w:eastAsia="方正小标宋简体" w:cs="方正小标宋简体"/>
          <w:b w:val="0"/>
          <w:bCs/>
          <w:sz w:val="52"/>
          <w:szCs w:val="52"/>
          <w:lang w:val="en-US" w:eastAsia="zh-CN"/>
        </w:rPr>
      </w:pPr>
    </w:p>
    <w:p w14:paraId="6D8A5A1D">
      <w:pPr>
        <w:jc w:val="both"/>
        <w:rPr>
          <w:rFonts w:hint="default"/>
          <w:b/>
          <w:bCs/>
          <w:sz w:val="52"/>
          <w:szCs w:val="52"/>
          <w:lang w:val="en-US" w:eastAsia="zh-CN"/>
        </w:rPr>
      </w:pPr>
    </w:p>
    <w:p w14:paraId="682D10CC">
      <w:pPr>
        <w:jc w:val="both"/>
        <w:rPr>
          <w:rFonts w:hint="default"/>
          <w:b/>
          <w:bCs/>
          <w:sz w:val="52"/>
          <w:szCs w:val="52"/>
          <w:lang w:val="en-US" w:eastAsia="zh-CN"/>
        </w:rPr>
      </w:pPr>
    </w:p>
    <w:p w14:paraId="2F9F17F2">
      <w:pPr>
        <w:jc w:val="both"/>
        <w:rPr>
          <w:rFonts w:hint="default"/>
          <w:b/>
          <w:bCs/>
          <w:sz w:val="52"/>
          <w:szCs w:val="52"/>
          <w:lang w:val="en-US" w:eastAsia="zh-CN"/>
        </w:rPr>
      </w:pPr>
    </w:p>
    <w:p w14:paraId="38AC7D8B">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峨边彝族自治县宜坪乡人民政府</w:t>
      </w:r>
    </w:p>
    <w:p w14:paraId="291D823E">
      <w:pPr>
        <w:ind w:left="0" w:leftChars="0" w:firstLine="0" w:firstLineChars="0"/>
        <w:jc w:val="both"/>
        <w:rPr>
          <w:rFonts w:hint="default"/>
          <w:b/>
          <w:bCs/>
          <w:sz w:val="32"/>
          <w:szCs w:val="32"/>
          <w:lang w:val="en-US" w:eastAsia="zh-CN"/>
        </w:rPr>
      </w:pPr>
    </w:p>
    <w:p w14:paraId="3E17A53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2025年5月15日</w:t>
      </w:r>
    </w:p>
    <w:p w14:paraId="78D04C7D">
      <w:pPr>
        <w:jc w:val="both"/>
        <w:rPr>
          <w:rFonts w:hint="eastAsia"/>
          <w:b/>
          <w:bCs/>
          <w:sz w:val="32"/>
          <w:szCs w:val="32"/>
          <w:lang w:val="en-US" w:eastAsia="zh-CN"/>
        </w:rPr>
      </w:pPr>
    </w:p>
    <w:p w14:paraId="0A698835">
      <w:pPr>
        <w:jc w:val="both"/>
        <w:rPr>
          <w:rFonts w:hint="eastAsia"/>
          <w:b/>
          <w:bCs/>
          <w:sz w:val="32"/>
          <w:szCs w:val="32"/>
          <w:lang w:val="en-US" w:eastAsia="zh-CN"/>
        </w:rPr>
      </w:pPr>
    </w:p>
    <w:p w14:paraId="313E8FB3">
      <w:pPr>
        <w:jc w:val="both"/>
        <w:rPr>
          <w:rFonts w:hint="eastAsia"/>
          <w:b/>
          <w:bCs/>
          <w:sz w:val="32"/>
          <w:szCs w:val="32"/>
          <w:lang w:val="en-US" w:eastAsia="zh-CN"/>
        </w:rPr>
      </w:pPr>
    </w:p>
    <w:p w14:paraId="72E4474D">
      <w:pPr>
        <w:jc w:val="both"/>
        <w:rPr>
          <w:rFonts w:hint="eastAsia"/>
          <w:b/>
          <w:bCs/>
          <w:sz w:val="32"/>
          <w:szCs w:val="32"/>
          <w:lang w:val="en-US" w:eastAsia="zh-CN"/>
        </w:rPr>
      </w:pPr>
    </w:p>
    <w:p w14:paraId="4A378A72">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85F86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峨边彝族自治县宜坪乡人民政府概况</w:t>
      </w:r>
    </w:p>
    <w:p w14:paraId="5036C7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1A26C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4D5A1C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峨边彝族自治县宜坪乡人民政府2025年部门预算表</w:t>
      </w:r>
    </w:p>
    <w:p w14:paraId="14B823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70788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8CE89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23D53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A9F14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4C71A5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E8C8F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4ED47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EFA46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5E72A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E2345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E87CD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125707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465FF1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00B525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032D6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峨边彝族自治县宜坪乡人民政府2025年部门预算情况说明</w:t>
      </w:r>
    </w:p>
    <w:p w14:paraId="53E6FD4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8D9675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02776F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峨边彝族自治县宜坪乡人民政府     概况</w:t>
      </w:r>
    </w:p>
    <w:p w14:paraId="246B278E">
      <w:pPr>
        <w:rPr>
          <w:rFonts w:hint="eastAsia"/>
          <w:lang w:val="en-US" w:eastAsia="zh-CN"/>
        </w:rPr>
      </w:pPr>
    </w:p>
    <w:p w14:paraId="12C2F838">
      <w:pPr>
        <w:bidi w:val="0"/>
        <w:rPr>
          <w:rFonts w:hint="eastAsia" w:ascii="黑体" w:hAnsi="黑体" w:eastAsia="黑体" w:cs="黑体"/>
          <w:lang w:val="en-US" w:eastAsia="zh-CN"/>
        </w:rPr>
      </w:pPr>
    </w:p>
    <w:p w14:paraId="28E13AA8">
      <w:pPr>
        <w:bidi w:val="0"/>
        <w:rPr>
          <w:rFonts w:hint="eastAsia" w:ascii="黑体" w:hAnsi="黑体" w:eastAsia="黑体" w:cs="黑体"/>
          <w:lang w:val="en-US" w:eastAsia="zh-CN"/>
        </w:rPr>
      </w:pPr>
    </w:p>
    <w:p w14:paraId="08CEE008">
      <w:pPr>
        <w:bidi w:val="0"/>
        <w:rPr>
          <w:rFonts w:hint="eastAsia" w:ascii="黑体" w:hAnsi="黑体" w:eastAsia="黑体" w:cs="黑体"/>
          <w:lang w:val="en-US" w:eastAsia="zh-CN"/>
        </w:rPr>
      </w:pPr>
    </w:p>
    <w:p w14:paraId="2748FB11">
      <w:pPr>
        <w:bidi w:val="0"/>
        <w:rPr>
          <w:rFonts w:hint="eastAsia" w:ascii="黑体" w:hAnsi="黑体" w:eastAsia="黑体" w:cs="黑体"/>
          <w:lang w:val="en-US" w:eastAsia="zh-CN"/>
        </w:rPr>
      </w:pPr>
    </w:p>
    <w:p w14:paraId="5878B0C4">
      <w:pPr>
        <w:bidi w:val="0"/>
        <w:rPr>
          <w:rFonts w:hint="eastAsia" w:ascii="黑体" w:hAnsi="黑体" w:eastAsia="黑体" w:cs="黑体"/>
          <w:lang w:val="en-US" w:eastAsia="zh-CN"/>
        </w:rPr>
      </w:pPr>
    </w:p>
    <w:p w14:paraId="5075C5B9">
      <w:pPr>
        <w:bidi w:val="0"/>
        <w:rPr>
          <w:rFonts w:hint="eastAsia" w:ascii="黑体" w:hAnsi="黑体" w:eastAsia="黑体" w:cs="黑体"/>
          <w:lang w:val="en-US" w:eastAsia="zh-CN"/>
        </w:rPr>
      </w:pPr>
    </w:p>
    <w:p w14:paraId="63510F65">
      <w:pPr>
        <w:bidi w:val="0"/>
        <w:rPr>
          <w:rFonts w:hint="eastAsia" w:ascii="黑体" w:hAnsi="黑体" w:eastAsia="黑体" w:cs="黑体"/>
          <w:lang w:val="en-US" w:eastAsia="zh-CN"/>
        </w:rPr>
      </w:pPr>
    </w:p>
    <w:p w14:paraId="1C1E7DD0">
      <w:pPr>
        <w:bidi w:val="0"/>
        <w:rPr>
          <w:rFonts w:hint="eastAsia" w:ascii="黑体" w:hAnsi="黑体" w:eastAsia="黑体" w:cs="黑体"/>
          <w:lang w:val="en-US" w:eastAsia="zh-CN"/>
        </w:rPr>
      </w:pPr>
    </w:p>
    <w:p w14:paraId="29BF410F">
      <w:pPr>
        <w:bidi w:val="0"/>
        <w:ind w:left="0" w:leftChars="0" w:firstLine="0" w:firstLineChars="0"/>
        <w:rPr>
          <w:rFonts w:hint="eastAsia" w:ascii="黑体" w:hAnsi="黑体" w:eastAsia="黑体" w:cs="黑体"/>
          <w:lang w:val="en-US" w:eastAsia="zh-CN"/>
        </w:rPr>
      </w:pPr>
    </w:p>
    <w:p w14:paraId="37D5E02B">
      <w:pPr>
        <w:widowControl/>
        <w:kinsoku w:val="0"/>
        <w:autoSpaceDE w:val="0"/>
        <w:autoSpaceDN w:val="0"/>
        <w:adjustRightInd w:val="0"/>
        <w:snapToGrid w:val="0"/>
        <w:spacing w:before="241" w:line="350" w:lineRule="auto"/>
        <w:ind w:right="283" w:firstLine="650" w:firstLineChars="0"/>
        <w:jc w:val="both"/>
        <w:textAlignment w:val="baseline"/>
        <w:rPr>
          <w:rFonts w:hint="eastAsia" w:ascii="宋体" w:hAnsi="宋体" w:eastAsia="宋体" w:cs="宋体"/>
          <w:snapToGrid w:val="0"/>
          <w:color w:val="000000"/>
          <w:spacing w:val="1"/>
          <w:kern w:val="0"/>
          <w:sz w:val="32"/>
          <w:szCs w:val="32"/>
          <w:lang w:val="en-US" w:eastAsia="zh-CN"/>
        </w:rPr>
        <w:sectPr>
          <w:footerReference r:id="rId5" w:type="default"/>
          <w:pgSz w:w="11900" w:h="16840"/>
          <w:pgMar w:top="1431" w:right="1071" w:bottom="1044" w:left="1780" w:header="0" w:footer="727" w:gutter="0"/>
          <w:cols w:space="720" w:num="1"/>
        </w:sectPr>
      </w:pPr>
    </w:p>
    <w:p w14:paraId="4CC32B71">
      <w:pPr>
        <w:numPr>
          <w:ilvl w:val="0"/>
          <w:numId w:val="2"/>
        </w:numPr>
        <w:bidi w:val="0"/>
        <w:ind w:left="0" w:leftChars="0" w:firstLine="640" w:firstLineChars="200"/>
        <w:rPr>
          <w:rFonts w:hint="eastAsia" w:ascii="黑体" w:hAnsi="黑体" w:eastAsia="黑体" w:cs="黑体"/>
          <w:lang w:val="en-US" w:eastAsia="zh-CN"/>
        </w:rPr>
      </w:pPr>
      <w:r>
        <w:rPr>
          <w:rFonts w:hint="eastAsia" w:ascii="黑体" w:hAnsi="黑体" w:eastAsia="黑体" w:cs="黑体"/>
          <w:lang w:val="en-US" w:eastAsia="zh-CN"/>
        </w:rPr>
        <w:t>基本职能及主要工作</w:t>
      </w:r>
    </w:p>
    <w:p w14:paraId="1D0643D3">
      <w:pPr>
        <w:numPr>
          <w:ilvl w:val="0"/>
          <w:numId w:val="0"/>
        </w:numPr>
        <w:bidi w:val="0"/>
        <w:ind w:firstLine="640" w:firstLineChars="20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p>
    <w:p w14:paraId="75BC09B2">
      <w:pPr>
        <w:spacing w:before="51" w:line="354" w:lineRule="auto"/>
        <w:ind w:left="0" w:leftChars="0" w:right="280" w:firstLine="624" w:firstLineChars="20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1.</w:t>
      </w:r>
      <w:r>
        <w:rPr>
          <w:rFonts w:hint="eastAsia" w:ascii="仿宋" w:hAnsi="仿宋" w:eastAsia="仿宋" w:cs="仿宋"/>
          <w:snapToGrid w:val="0"/>
          <w:color w:val="000000"/>
          <w:spacing w:val="-4"/>
          <w:kern w:val="0"/>
          <w:sz w:val="32"/>
          <w:szCs w:val="32"/>
          <w:lang w:eastAsia="en-US"/>
        </w:rPr>
        <w:t>乡党委主要职责</w:t>
      </w:r>
    </w:p>
    <w:p w14:paraId="20913EA9">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1</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宣传和贯彻执行党的路线方针政策和党中央、上级党组织及本乡党员代表大会的决议。</w:t>
      </w:r>
    </w:p>
    <w:p w14:paraId="3D22CA81">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2</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讨论和决定本乡经济建设、政治建设、文化建设、社会建设、生态文明建设和党的建设以及乡村振兴中的重大问题。需由乡政权机关或者集体经济组织决定的重要事项，经乡党委研究讨论后，由乡政权机关或者集体经济组织依照法律和有关规定作出决定。</w:t>
      </w:r>
    </w:p>
    <w:p w14:paraId="6199E83C">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3</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领导乡政权机关、群团组织和其他各类组织，加强指导和规范，支持和保证这些机关和组织依照国家法律法规以及各自章程履行职责。</w:t>
      </w:r>
    </w:p>
    <w:p w14:paraId="458F144C">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4</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加强乡党委自身建设和村(社区)党组织建设，以及其他隶属乡党委的党组织建设，抓好发展党员工作，加强党员队伍建设。维护和执行党的纪律，监督党员干部和其他任何工作人员严 格遵守国家法律法规。</w:t>
      </w:r>
    </w:p>
    <w:p w14:paraId="51369D34">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5</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按照干部管理权限，负责干部的教育、培训、选拔、考核和监督工作。协助管理上级有关部门驻乡单位的干部。做好人才 服务和引进工作。</w:t>
      </w:r>
    </w:p>
    <w:p w14:paraId="0D413303">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6</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领导本乡的基层治理，加强社会主义民主法治建设和精神文明建设，加强社会治安综合治理，做好生态环保、宜居宜业和美乡村建设、民生保障、民族宗教等工作。</w:t>
      </w:r>
    </w:p>
    <w:p w14:paraId="51D3BAE4">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7</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完成上级党委交办的其他任务。</w:t>
      </w:r>
    </w:p>
    <w:p w14:paraId="34AF54C1">
      <w:pPr>
        <w:spacing w:before="51" w:line="354" w:lineRule="auto"/>
        <w:ind w:left="0" w:leftChars="0" w:right="280" w:firstLine="624" w:firstLineChars="20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2.</w:t>
      </w:r>
      <w:r>
        <w:rPr>
          <w:rFonts w:hint="eastAsia" w:ascii="仿宋" w:hAnsi="仿宋" w:eastAsia="仿宋" w:cs="仿宋"/>
          <w:snapToGrid w:val="0"/>
          <w:color w:val="000000"/>
          <w:spacing w:val="-4"/>
          <w:kern w:val="0"/>
          <w:sz w:val="32"/>
          <w:szCs w:val="32"/>
          <w:lang w:eastAsia="en-US"/>
        </w:rPr>
        <w:t>乡人民政府主要职责</w:t>
      </w:r>
    </w:p>
    <w:p w14:paraId="2399B153">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1</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贯彻落实党的路线方针政策和国家法律法规以及上级党委、政府的决议、决定和命令，执行乡党委和乡人民代表大会的决议，加强农村基层政权建设，巩固党在农村的执政基础。</w:t>
      </w:r>
    </w:p>
    <w:p w14:paraId="1DE91089">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2</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组织编制本行政区域经济社会发展规划和乡国土空间规划。负责农村基础设施和各项公益事业建设，实施乡村振兴战略，加快经济社会发展，改善群众生产生活环境。</w:t>
      </w:r>
    </w:p>
    <w:p w14:paraId="6AEDFC00">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3</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指导农村经济发展，推进农业经济结构调整，促进</w:t>
      </w:r>
      <w:r>
        <w:rPr>
          <w:rFonts w:hint="eastAsia" w:ascii="仿宋" w:hAnsi="仿宋" w:cs="仿宋"/>
          <w:snapToGrid w:val="0"/>
          <w:color w:val="000000"/>
          <w:spacing w:val="-4"/>
          <w:kern w:val="0"/>
          <w:sz w:val="32"/>
          <w:szCs w:val="32"/>
          <w:lang w:eastAsia="zh-CN"/>
        </w:rPr>
        <w:t>农村集体经济</w:t>
      </w:r>
      <w:r>
        <w:rPr>
          <w:rFonts w:hint="eastAsia" w:ascii="仿宋" w:hAnsi="仿宋" w:eastAsia="仿宋" w:cs="仿宋"/>
          <w:snapToGrid w:val="0"/>
          <w:color w:val="000000"/>
          <w:spacing w:val="-4"/>
          <w:kern w:val="0"/>
          <w:sz w:val="32"/>
          <w:szCs w:val="32"/>
          <w:lang w:eastAsia="en-US"/>
        </w:rPr>
        <w:t>增长、农业增效、农民增收。</w:t>
      </w:r>
    </w:p>
    <w:p w14:paraId="2BF605FC">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4</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7618D23D">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5</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负责辖区内自然资源、生态环境保护、森林防灭火、防汛 抗旱、粮食安全、供销合作社等工作。</w:t>
      </w:r>
    </w:p>
    <w:p w14:paraId="54CAF505">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6</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推进基层民主法治建设，加强普法依法治理，指导村(居) 民委员会工作，维护群众合法权益。</w:t>
      </w:r>
    </w:p>
    <w:p w14:paraId="6EB3B23D">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7</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承担辖区内基层治理、平安建设、社会治安综合治理、安全和应急管理等有关工作。负责群众来信来访，反映社情民意，化解矛盾纠纷，维护社会安全稳定。</w:t>
      </w:r>
    </w:p>
    <w:p w14:paraId="2F040553">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8</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负责国防教育、兵役征集、民兵预备役等有关工作。</w:t>
      </w:r>
    </w:p>
    <w:p w14:paraId="134D856F">
      <w:pPr>
        <w:spacing w:before="51" w:line="354" w:lineRule="auto"/>
        <w:ind w:right="280" w:firstLine="650"/>
        <w:rPr>
          <w:rFonts w:hint="eastAsia" w:ascii="仿宋_GB2312" w:hAnsi="仿宋_GB2312" w:eastAsia="仿宋_GB2312" w:cs="仿宋_GB2312"/>
          <w:color w:val="FF0000"/>
          <w:sz w:val="32"/>
          <w:szCs w:val="32"/>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9</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承担法律法规、规章规定的其他职能和上级党委、政府交 办的其他工作。</w:t>
      </w:r>
    </w:p>
    <w:p w14:paraId="093851F3">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w:t>
      </w:r>
    </w:p>
    <w:p w14:paraId="364A17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仿宋" w:hAnsi="仿宋" w:eastAsia="仿宋" w:cs="仿宋"/>
          <w:snapToGrid w:val="0"/>
          <w:color w:val="000000"/>
          <w:spacing w:val="-4"/>
          <w:kern w:val="0"/>
          <w:sz w:val="32"/>
          <w:szCs w:val="32"/>
          <w:lang w:val="en-US" w:eastAsia="zh-CN"/>
        </w:rPr>
        <w:t>1.</w:t>
      </w:r>
      <w:r>
        <w:rPr>
          <w:rFonts w:hint="eastAsia" w:ascii="仿宋" w:hAnsi="仿宋" w:eastAsia="仿宋" w:cs="仿宋"/>
          <w:sz w:val="32"/>
          <w:szCs w:val="32"/>
          <w:lang w:val="en-US" w:eastAsia="zh-CN"/>
        </w:rPr>
        <w:t>扛牢政治责任，扎实抓好三农工作。</w:t>
      </w:r>
      <w:r>
        <w:rPr>
          <w:rFonts w:hint="eastAsia" w:ascii="Times New Roman" w:hAnsi="Times New Roman" w:eastAsia="仿宋_GB2312" w:cs="仿宋_GB2312"/>
          <w:sz w:val="32"/>
          <w:szCs w:val="32"/>
          <w:lang w:val="en-US" w:eastAsia="zh-CN"/>
        </w:rPr>
        <w:t>抓好辖区新增耕地的潜力资源挖掘和耕种管护，强化现代种业和农机装备支撑，确保耕地净流入，粮食产量保持在4200吨以上。压实监测帮扶工作责任，常态化开展动态识别，做实做细风险线索核查，精准落实产业、就业、兜底等各项帮扶措施，促进脱贫人口持续增收。</w:t>
      </w:r>
    </w:p>
    <w:p w14:paraId="19799D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仿宋_GB2312" w:cs="仿宋_GB2312"/>
          <w:color w:val="auto"/>
          <w:sz w:val="32"/>
          <w:szCs w:val="32"/>
          <w:lang w:val="en-US" w:eastAsia="zh-CN"/>
        </w:rPr>
      </w:pPr>
      <w:r>
        <w:rPr>
          <w:rFonts w:hint="eastAsia" w:ascii="仿宋" w:hAnsi="仿宋" w:eastAsia="仿宋" w:cs="仿宋"/>
          <w:snapToGrid w:val="0"/>
          <w:color w:val="000000"/>
          <w:spacing w:val="-4"/>
          <w:kern w:val="0"/>
          <w:sz w:val="32"/>
          <w:szCs w:val="32"/>
          <w:lang w:val="en-US" w:eastAsia="zh-CN"/>
        </w:rPr>
        <w:t>2.</w:t>
      </w:r>
      <w:r>
        <w:rPr>
          <w:rFonts w:hint="eastAsia" w:ascii="仿宋" w:hAnsi="仿宋" w:eastAsia="仿宋" w:cs="仿宋"/>
          <w:sz w:val="32"/>
          <w:szCs w:val="32"/>
          <w:lang w:val="en-US" w:eastAsia="zh-CN"/>
        </w:rPr>
        <w:t>聚焦项目建设，推动产业提质增效。</w:t>
      </w:r>
      <w:r>
        <w:rPr>
          <w:rFonts w:hint="eastAsia" w:ascii="Times New Roman" w:hAnsi="Times New Roman" w:eastAsia="仿宋_GB2312" w:cs="仿宋_GB2312"/>
          <w:color w:val="auto"/>
          <w:sz w:val="32"/>
          <w:szCs w:val="32"/>
          <w:lang w:val="en-US" w:eastAsia="zh-CN"/>
        </w:rPr>
        <w:t>因地制宜发展果药蔬产业，推广“三个千万”模式，争创省三星级现代农业园区，举办第七届枇杷丰收节，提高宜坪枇杷产业和文化知名度。聚焦主导产业延链补链强链，实施枇杷分选包装加工、科技小院等项目，提升枇杷附加值，推动枇杷产业整体升级。对已建成的农事服务中心、宜坪小院等项目加强运维管理，拧紧村集体-市场主体-农户的利益互联机制。</w:t>
      </w:r>
    </w:p>
    <w:p w14:paraId="5DA70A45">
      <w:pPr>
        <w:pStyle w:val="6"/>
        <w:keepNext w:val="0"/>
        <w:keepLines w:val="0"/>
        <w:pageBreakBefore w:val="0"/>
        <w:widowControl w:val="0"/>
        <w:kinsoku/>
        <w:wordWrap/>
        <w:overflowPunct/>
        <w:topLinePunct w:val="0"/>
        <w:autoSpaceDE/>
        <w:autoSpaceDN/>
        <w:bidi w:val="0"/>
        <w:adjustRightInd/>
        <w:snapToGrid/>
        <w:spacing w:line="600" w:lineRule="exact"/>
        <w:ind w:firstLine="652"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楷体_GB2312" w:hAnsi="楷体_GB2312" w:eastAsia="楷体_GB2312" w:cs="楷体_GB2312"/>
          <w:spacing w:val="3"/>
          <w:kern w:val="2"/>
          <w:sz w:val="32"/>
          <w:szCs w:val="32"/>
          <w:lang w:val="en-US" w:eastAsia="zh-CN" w:bidi="ar-SA"/>
        </w:rPr>
        <w:t>3.</w:t>
      </w:r>
      <w:r>
        <w:rPr>
          <w:rFonts w:hint="eastAsia" w:ascii="仿宋" w:hAnsi="仿宋" w:eastAsia="仿宋" w:cs="仿宋"/>
          <w:spacing w:val="3"/>
          <w:kern w:val="2"/>
          <w:sz w:val="32"/>
          <w:szCs w:val="32"/>
          <w:lang w:val="en-US" w:eastAsia="zh-CN" w:bidi="ar-SA"/>
        </w:rPr>
        <w:t>推进乡村建设，持续提升幸福指数。</w:t>
      </w:r>
      <w:r>
        <w:rPr>
          <w:rFonts w:hint="eastAsia" w:ascii="Times New Roman" w:hAnsi="Times New Roman" w:eastAsia="仿宋_GB2312" w:cs="仿宋_GB2312"/>
          <w:color w:val="auto"/>
          <w:kern w:val="2"/>
          <w:sz w:val="32"/>
          <w:szCs w:val="32"/>
          <w:lang w:val="en-US" w:eastAsia="zh-CN" w:bidi="ar-SA"/>
        </w:rPr>
        <w:t>实施水毁次差道路修复和黑化、庙岗村文体活动场地等基础设施提升项目，提高农村基本公共服务水平。探索实施农村供水工程水费收缴，持续改善农村人居环境，提升村庄规划、建设水平。扎实办好民生实事，统筹做好民生保障工作，普及各类惠民政策。</w:t>
      </w:r>
    </w:p>
    <w:p w14:paraId="36A79595">
      <w:pPr>
        <w:pStyle w:val="7"/>
        <w:keepNext w:val="0"/>
        <w:keepLines w:val="0"/>
        <w:pageBreakBefore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仿宋_GB2312"/>
          <w:color w:val="auto"/>
          <w:kern w:val="2"/>
          <w:sz w:val="32"/>
          <w:szCs w:val="32"/>
          <w:lang w:val="en-US" w:eastAsia="zh-CN" w:bidi="ar-SA"/>
        </w:rPr>
      </w:pPr>
      <w:r>
        <w:rPr>
          <w:rFonts w:hint="eastAsia" w:ascii="仿宋" w:hAnsi="仿宋" w:eastAsia="仿宋" w:cs="仿宋"/>
          <w:spacing w:val="3"/>
          <w:kern w:val="2"/>
          <w:sz w:val="32"/>
          <w:szCs w:val="32"/>
          <w:lang w:val="en-US" w:eastAsia="zh-CN" w:bidi="ar-SA"/>
        </w:rPr>
        <w:t>4.提升乡村治理，切实维护稳定安宁。</w:t>
      </w:r>
      <w:r>
        <w:rPr>
          <w:rFonts w:hint="eastAsia" w:ascii="Times New Roman" w:hAnsi="Times New Roman" w:eastAsia="仿宋_GB2312" w:cs="仿宋_GB2312"/>
          <w:color w:val="auto"/>
          <w:kern w:val="2"/>
          <w:sz w:val="32"/>
          <w:szCs w:val="32"/>
          <w:lang w:val="en-US" w:eastAsia="zh-CN" w:bidi="ar-SA"/>
        </w:rPr>
        <w:t>落地落细“峨边汇治理”九条措施，健全“村规民约+积分超市”管理制度、群众代办事项清单制度等，</w:t>
      </w:r>
      <w:r>
        <w:rPr>
          <w:rFonts w:hint="default" w:ascii="Times New Roman" w:hAnsi="Times New Roman" w:eastAsia="仿宋_GB2312" w:cs="仿宋_GB2312"/>
          <w:color w:val="auto"/>
          <w:kern w:val="2"/>
          <w:sz w:val="32"/>
          <w:szCs w:val="32"/>
          <w:lang w:val="en-US" w:eastAsia="zh-CN" w:bidi="ar-SA"/>
        </w:rPr>
        <w:t>完善</w:t>
      </w:r>
      <w:r>
        <w:rPr>
          <w:rFonts w:hint="eastAsia" w:ascii="Times New Roman" w:hAnsi="Times New Roman" w:eastAsia="仿宋_GB2312" w:cs="仿宋_GB2312"/>
          <w:color w:val="auto"/>
          <w:kern w:val="2"/>
          <w:sz w:val="32"/>
          <w:szCs w:val="32"/>
          <w:lang w:val="en-US" w:eastAsia="zh-CN" w:bidi="ar-SA"/>
        </w:rPr>
        <w:t>“家门口农情站”、</w:t>
      </w:r>
      <w:r>
        <w:rPr>
          <w:rFonts w:hint="default" w:ascii="Times New Roman" w:hAnsi="Times New Roman" w:eastAsia="仿宋_GB2312" w:cs="仿宋_GB2312"/>
          <w:color w:val="auto"/>
          <w:kern w:val="2"/>
          <w:sz w:val="32"/>
          <w:szCs w:val="32"/>
          <w:lang w:val="en-US" w:eastAsia="zh-CN" w:bidi="ar-SA"/>
        </w:rPr>
        <w:t>积分</w:t>
      </w:r>
      <w:r>
        <w:rPr>
          <w:rFonts w:hint="eastAsia" w:ascii="Times New Roman" w:hAnsi="Times New Roman" w:eastAsia="仿宋_GB2312" w:cs="仿宋_GB2312"/>
          <w:color w:val="auto"/>
          <w:kern w:val="2"/>
          <w:sz w:val="32"/>
          <w:szCs w:val="32"/>
          <w:lang w:val="en-US" w:eastAsia="zh-CN" w:bidi="ar-SA"/>
        </w:rPr>
        <w:t>超市、红黑榜</w:t>
      </w:r>
      <w:r>
        <w:rPr>
          <w:rFonts w:hint="default" w:ascii="Times New Roman" w:hAnsi="Times New Roman" w:eastAsia="仿宋_GB2312" w:cs="仿宋_GB2312"/>
          <w:color w:val="auto"/>
          <w:kern w:val="2"/>
          <w:sz w:val="32"/>
          <w:szCs w:val="32"/>
          <w:lang w:val="en-US" w:eastAsia="zh-CN" w:bidi="ar-SA"/>
        </w:rPr>
        <w:t>等治理方式</w:t>
      </w:r>
      <w:r>
        <w:rPr>
          <w:rFonts w:hint="eastAsia" w:ascii="Times New Roman" w:hAnsi="Times New Roman" w:eastAsia="仿宋_GB2312" w:cs="仿宋_GB2312"/>
          <w:color w:val="auto"/>
          <w:kern w:val="2"/>
          <w:sz w:val="32"/>
          <w:szCs w:val="32"/>
          <w:lang w:val="en-US" w:eastAsia="zh-CN" w:bidi="ar-SA"/>
        </w:rPr>
        <w:t>，持续开展矛盾纠纷排查和心连心案件办理，深入推进信访工作法治化，狠抓信访积案化解、源头治理和初信初访办理，减存量、控增量，排查、化解拖欠劳务费、占地及附着物补偿未到位等一批信访积案，提高乡村善治水平。</w:t>
      </w:r>
    </w:p>
    <w:p w14:paraId="371816B4">
      <w:pPr>
        <w:pStyle w:val="7"/>
        <w:keepNext w:val="0"/>
        <w:keepLines w:val="0"/>
        <w:pageBreakBefore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仿宋_GB2312"/>
          <w:color w:val="auto"/>
          <w:kern w:val="2"/>
          <w:sz w:val="32"/>
          <w:szCs w:val="32"/>
          <w:lang w:val="en-US" w:eastAsia="zh-CN" w:bidi="ar-SA"/>
        </w:rPr>
      </w:pPr>
      <w:r>
        <w:rPr>
          <w:rFonts w:hint="eastAsia" w:ascii="仿宋" w:hAnsi="仿宋" w:eastAsia="仿宋" w:cs="仿宋"/>
          <w:spacing w:val="3"/>
          <w:kern w:val="2"/>
          <w:sz w:val="32"/>
          <w:szCs w:val="32"/>
          <w:lang w:val="en-US" w:eastAsia="zh-CN" w:bidi="ar-SA"/>
        </w:rPr>
        <w:t>5.注重隐患查改，全力筑牢安全防线</w:t>
      </w:r>
      <w:r>
        <w:rPr>
          <w:rFonts w:hint="eastAsia" w:ascii="楷体_GB2312" w:hAnsi="楷体_GB2312" w:eastAsia="楷体_GB2312" w:cs="楷体_GB2312"/>
          <w:spacing w:val="3"/>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持续做好保安全、防灾害各项工作，</w:t>
      </w:r>
      <w:r>
        <w:rPr>
          <w:rFonts w:hint="eastAsia" w:ascii="Times New Roman" w:hAnsi="Times New Roman" w:eastAsia="仿宋_GB2312" w:cs="仿宋_GB2312"/>
          <w:color w:val="auto"/>
          <w:kern w:val="2"/>
          <w:sz w:val="32"/>
          <w:szCs w:val="32"/>
          <w:lang w:val="en-US" w:eastAsia="zh-CN" w:bidi="ar-SA"/>
        </w:rPr>
        <w:t>深入推进安全生产治本攻坚三年行动，强化重点领域安全监管和监督检查，加强地质灾害、森林火情等监测预报预警，筑牢基层应急管理防线，</w:t>
      </w:r>
      <w:r>
        <w:rPr>
          <w:rFonts w:hint="default" w:ascii="Times New Roman" w:hAnsi="Times New Roman" w:eastAsia="仿宋_GB2312" w:cs="仿宋_GB2312"/>
          <w:color w:val="auto"/>
          <w:kern w:val="2"/>
          <w:sz w:val="32"/>
          <w:szCs w:val="32"/>
          <w:lang w:val="en-US" w:eastAsia="zh-CN" w:bidi="ar-SA"/>
        </w:rPr>
        <w:t>抓实各企业自查和乡村两级检查发现安全隐患整改工作</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做好整改、形成闭环，坚决防范安全事故发生</w:t>
      </w:r>
      <w:r>
        <w:rPr>
          <w:rFonts w:hint="eastAsia" w:ascii="Times New Roman" w:hAnsi="Times New Roman" w:eastAsia="仿宋_GB2312" w:cs="仿宋_GB2312"/>
          <w:color w:val="auto"/>
          <w:kern w:val="2"/>
          <w:sz w:val="32"/>
          <w:szCs w:val="32"/>
          <w:lang w:val="en-US" w:eastAsia="zh-CN" w:bidi="ar-SA"/>
        </w:rPr>
        <w:t>，高效统筹发展和安全。</w:t>
      </w:r>
    </w:p>
    <w:p w14:paraId="40053AB8">
      <w:pPr>
        <w:pStyle w:val="7"/>
        <w:keepNext w:val="0"/>
        <w:keepLines w:val="0"/>
        <w:pageBreakBefore w:val="0"/>
        <w:widowControl/>
        <w:kinsoku w:val="0"/>
        <w:wordWrap/>
        <w:overflowPunct/>
        <w:topLinePunct w:val="0"/>
        <w:autoSpaceDE w:val="0"/>
        <w:autoSpaceDN w:val="0"/>
        <w:bidi w:val="0"/>
        <w:adjustRightInd w:val="0"/>
        <w:snapToGrid w:val="0"/>
        <w:spacing w:line="600" w:lineRule="exact"/>
        <w:ind w:right="0" w:firstLine="652" w:firstLineChars="200"/>
        <w:textAlignment w:val="baseline"/>
        <w:rPr>
          <w:rFonts w:hint="eastAsia" w:ascii="Times New Roman" w:hAnsi="Times New Roman" w:eastAsia="仿宋_GB2312" w:cs="仿宋_GB2312"/>
          <w:color w:val="auto"/>
          <w:kern w:val="2"/>
          <w:sz w:val="32"/>
          <w:szCs w:val="32"/>
          <w:lang w:val="en-US" w:eastAsia="zh-CN" w:bidi="ar-SA"/>
        </w:rPr>
      </w:pPr>
      <w:r>
        <w:rPr>
          <w:rFonts w:hint="eastAsia" w:ascii="仿宋" w:hAnsi="仿宋" w:eastAsia="仿宋" w:cs="仿宋"/>
          <w:spacing w:val="3"/>
          <w:kern w:val="2"/>
          <w:sz w:val="32"/>
          <w:szCs w:val="32"/>
          <w:lang w:val="en-US" w:eastAsia="zh-CN" w:bidi="ar-SA"/>
        </w:rPr>
        <w:t>6.加强自身建设，不断夯实履职基础。</w:t>
      </w:r>
      <w:r>
        <w:rPr>
          <w:rFonts w:hint="default" w:ascii="仿宋_GB2312" w:hAnsi="仿宋_GB2312" w:eastAsia="仿宋_GB2312" w:cs="仿宋_GB2312"/>
          <w:b w:val="0"/>
          <w:bCs/>
          <w:color w:val="auto"/>
          <w:sz w:val="32"/>
          <w:szCs w:val="32"/>
          <w:highlight w:val="none"/>
          <w:lang w:val="en-US" w:eastAsia="zh-CN"/>
        </w:rPr>
        <w:t>坚持不懈用习近平新时代中国特色社会主义思想凝心铸魂，牢固树立和践行正确政绩观。全面抓好村“两委”换届，选优配强政治素质过硬、工作能力突出、群众基础良好的村干部，为乡村振兴战略的实施筑牢坚实的组织保障。</w:t>
      </w:r>
      <w:r>
        <w:rPr>
          <w:rFonts w:hint="eastAsia" w:ascii="仿宋_GB2312" w:hAnsi="仿宋_GB2312" w:eastAsia="仿宋_GB2312" w:cs="仿宋_GB2312"/>
          <w:b w:val="0"/>
          <w:bCs/>
          <w:color w:val="auto"/>
          <w:sz w:val="32"/>
          <w:szCs w:val="32"/>
          <w:highlight w:val="none"/>
          <w:lang w:val="en-US" w:eastAsia="zh-CN"/>
        </w:rPr>
        <w:t>扎实开展深入贯彻中央八项规定精神学习教育，</w:t>
      </w:r>
      <w:r>
        <w:rPr>
          <w:rFonts w:hint="eastAsia" w:ascii="Times New Roman" w:hAnsi="Times New Roman" w:eastAsia="仿宋_GB2312" w:cs="仿宋_GB2312"/>
          <w:color w:val="auto"/>
          <w:kern w:val="2"/>
          <w:sz w:val="32"/>
          <w:szCs w:val="32"/>
          <w:lang w:val="en-US" w:eastAsia="zh-CN" w:bidi="ar-SA"/>
        </w:rPr>
        <w:t>推动“节奏更快、效率更高、质量更优”主题实践活动往深里走、往实里落，深入开展“一站一班三行动”，即切实运行好“家门口农情站”，实现知民情、集民智、汇民意、解民忧；开设宜家先锋提能强基培训班，高质量开展培训，确保干部学有所得学有所获学有所成；开展培源聚力强堡垒行动、</w:t>
      </w:r>
      <w:r>
        <w:rPr>
          <w:rFonts w:hint="default" w:ascii="Times New Roman" w:hAnsi="Times New Roman" w:eastAsia="仿宋_GB2312" w:cs="仿宋_GB2312"/>
          <w:color w:val="auto"/>
          <w:kern w:val="2"/>
          <w:sz w:val="32"/>
          <w:szCs w:val="32"/>
          <w:lang w:val="en-US" w:eastAsia="zh-CN" w:bidi="ar-SA"/>
        </w:rPr>
        <w:t>守护老小志愿服务</w:t>
      </w:r>
      <w:r>
        <w:rPr>
          <w:rFonts w:hint="eastAsia" w:ascii="Times New Roman" w:hAnsi="Times New Roman" w:eastAsia="仿宋_GB2312" w:cs="仿宋_GB2312"/>
          <w:color w:val="auto"/>
          <w:kern w:val="2"/>
          <w:sz w:val="32"/>
          <w:szCs w:val="32"/>
          <w:lang w:val="en-US" w:eastAsia="zh-CN" w:bidi="ar-SA"/>
        </w:rPr>
        <w:t>行动、强链补链增产能行动等三大行动，全面构筑善作善成坚强堡垒。</w:t>
      </w:r>
    </w:p>
    <w:p w14:paraId="62605781">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E159269">
      <w:pPr>
        <w:pStyle w:val="7"/>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right="0" w:rightChars="0" w:firstLine="640" w:firstLineChars="200"/>
        <w:jc w:val="left"/>
        <w:textAlignment w:val="auto"/>
        <w:outlineLvl w:val="2"/>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宜坪乡人民政府预算单位1个，其中：行政单位1个，事业单位0个。</w:t>
      </w:r>
    </w:p>
    <w:p w14:paraId="26F24551">
      <w:pPr>
        <w:pStyle w:val="7"/>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right="0" w:rightChars="0" w:firstLine="640" w:firstLineChars="200"/>
        <w:jc w:val="left"/>
        <w:textAlignment w:val="auto"/>
        <w:outlineLvl w:val="2"/>
        <w:rPr>
          <w:highlight w:val="none"/>
        </w:rPr>
      </w:pPr>
      <w:r>
        <w:rPr>
          <w:rFonts w:hint="eastAsia" w:ascii="仿宋_GB2312" w:hAnsi="仿宋_GB2312" w:eastAsia="仿宋_GB2312" w:cs="仿宋_GB2312"/>
          <w:b w:val="0"/>
          <w:bCs/>
          <w:color w:val="auto"/>
          <w:sz w:val="32"/>
          <w:szCs w:val="32"/>
          <w:highlight w:val="none"/>
          <w:lang w:val="en-US" w:eastAsia="zh-CN"/>
        </w:rPr>
        <w:t>宜坪乡人民政府总编制</w:t>
      </w:r>
      <w:r>
        <w:rPr>
          <w:rFonts w:hint="eastAsia" w:hAnsi="仿宋_GB2312" w:cs="仿宋_GB2312"/>
          <w:b w:val="0"/>
          <w:bCs/>
          <w:color w:val="auto"/>
          <w:sz w:val="32"/>
          <w:szCs w:val="32"/>
          <w:highlight w:val="none"/>
          <w:lang w:val="en-US" w:eastAsia="zh-CN"/>
        </w:rPr>
        <w:t>31</w:t>
      </w:r>
      <w:r>
        <w:rPr>
          <w:rFonts w:hint="eastAsia" w:ascii="仿宋_GB2312" w:hAnsi="仿宋_GB2312" w:eastAsia="仿宋_GB2312" w:cs="仿宋_GB2312"/>
          <w:b w:val="0"/>
          <w:bCs/>
          <w:color w:val="auto"/>
          <w:sz w:val="32"/>
          <w:szCs w:val="32"/>
          <w:highlight w:val="none"/>
          <w:lang w:val="en-US" w:eastAsia="zh-CN"/>
        </w:rPr>
        <w:t>名，其中：行政编制1</w:t>
      </w:r>
      <w:r>
        <w:rPr>
          <w:rFonts w:hint="eastAsia" w:hAnsi="仿宋_GB2312" w:cs="仿宋_GB2312"/>
          <w:b w:val="0"/>
          <w:bCs/>
          <w:color w:val="auto"/>
          <w:sz w:val="32"/>
          <w:szCs w:val="32"/>
          <w:highlight w:val="none"/>
          <w:lang w:val="en-US" w:eastAsia="zh-CN"/>
        </w:rPr>
        <w:t>7</w:t>
      </w:r>
      <w:r>
        <w:rPr>
          <w:rFonts w:hint="eastAsia" w:ascii="仿宋_GB2312" w:hAnsi="仿宋_GB2312" w:eastAsia="仿宋_GB2312" w:cs="仿宋_GB2312"/>
          <w:b w:val="0"/>
          <w:bCs/>
          <w:color w:val="auto"/>
          <w:sz w:val="32"/>
          <w:szCs w:val="32"/>
          <w:highlight w:val="none"/>
          <w:lang w:val="en-US" w:eastAsia="zh-CN"/>
        </w:rPr>
        <w:t>名，工勤编制0名，事业编制</w:t>
      </w:r>
      <w:r>
        <w:rPr>
          <w:rFonts w:hint="eastAsia" w:hAnsi="仿宋_GB2312" w:cs="仿宋_GB2312"/>
          <w:b w:val="0"/>
          <w:bCs/>
          <w:color w:val="auto"/>
          <w:sz w:val="32"/>
          <w:szCs w:val="32"/>
          <w:highlight w:val="none"/>
          <w:lang w:val="en-US" w:eastAsia="zh-CN"/>
        </w:rPr>
        <w:t>14</w:t>
      </w:r>
      <w:r>
        <w:rPr>
          <w:rFonts w:hint="eastAsia" w:ascii="仿宋_GB2312" w:hAnsi="仿宋_GB2312" w:eastAsia="仿宋_GB2312" w:cs="仿宋_GB2312"/>
          <w:b w:val="0"/>
          <w:bCs/>
          <w:color w:val="auto"/>
          <w:sz w:val="32"/>
          <w:szCs w:val="32"/>
          <w:highlight w:val="none"/>
          <w:lang w:val="en-US" w:eastAsia="zh-CN"/>
        </w:rPr>
        <w:t>名。在职人员总数</w:t>
      </w:r>
      <w:r>
        <w:rPr>
          <w:rFonts w:hint="eastAsia" w:hAnsi="仿宋_GB2312" w:cs="仿宋_GB2312"/>
          <w:b w:val="0"/>
          <w:bCs/>
          <w:color w:val="auto"/>
          <w:sz w:val="32"/>
          <w:szCs w:val="32"/>
          <w:highlight w:val="none"/>
          <w:lang w:val="en-US" w:eastAsia="zh-CN"/>
        </w:rPr>
        <w:t>27</w:t>
      </w:r>
      <w:r>
        <w:rPr>
          <w:rFonts w:hint="eastAsia" w:ascii="仿宋_GB2312" w:hAnsi="仿宋_GB2312" w:eastAsia="仿宋_GB2312" w:cs="仿宋_GB2312"/>
          <w:b w:val="0"/>
          <w:bCs/>
          <w:color w:val="auto"/>
          <w:sz w:val="32"/>
          <w:szCs w:val="32"/>
          <w:highlight w:val="none"/>
          <w:lang w:val="en-US" w:eastAsia="zh-CN"/>
        </w:rPr>
        <w:t>名，其中：行政17名，工勤</w:t>
      </w:r>
      <w:r>
        <w:rPr>
          <w:rFonts w:hint="eastAsia" w:hAnsi="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lang w:val="en-US" w:eastAsia="zh-CN"/>
        </w:rPr>
        <w:t>名，事业</w:t>
      </w:r>
      <w:r>
        <w:rPr>
          <w:rFonts w:hint="eastAsia" w:hAnsi="仿宋_GB2312" w:cs="仿宋_GB2312"/>
          <w:b w:val="0"/>
          <w:bCs/>
          <w:color w:val="auto"/>
          <w:sz w:val="32"/>
          <w:szCs w:val="32"/>
          <w:highlight w:val="none"/>
          <w:lang w:val="en-US" w:eastAsia="zh-CN"/>
        </w:rPr>
        <w:t>10</w:t>
      </w:r>
      <w:r>
        <w:rPr>
          <w:rFonts w:hint="eastAsia" w:ascii="仿宋_GB2312" w:hAnsi="仿宋_GB2312" w:eastAsia="仿宋_GB2312" w:cs="仿宋_GB2312"/>
          <w:b w:val="0"/>
          <w:bCs/>
          <w:color w:val="auto"/>
          <w:sz w:val="32"/>
          <w:szCs w:val="32"/>
          <w:highlight w:val="none"/>
          <w:lang w:val="en-US" w:eastAsia="zh-CN"/>
        </w:rPr>
        <w:t>名</w:t>
      </w:r>
      <w:r>
        <w:rPr>
          <w:rFonts w:hint="eastAsia" w:hAnsi="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离休0名。</w:t>
      </w:r>
    </w:p>
    <w:p w14:paraId="58F3C328">
      <w:pPr>
        <w:spacing w:line="600" w:lineRule="exact"/>
        <w:ind w:firstLine="640" w:firstLineChars="200"/>
        <w:rPr>
          <w:rFonts w:hint="eastAsia" w:ascii="仿宋" w:hAnsi="仿宋" w:eastAsia="仿宋"/>
          <w:sz w:val="32"/>
          <w:szCs w:val="32"/>
        </w:rPr>
      </w:pPr>
    </w:p>
    <w:p w14:paraId="05788AD4">
      <w:pPr>
        <w:spacing w:line="600" w:lineRule="exact"/>
        <w:ind w:firstLine="640" w:firstLineChars="200"/>
        <w:rPr>
          <w:rFonts w:hint="eastAsia" w:ascii="仿宋" w:hAnsi="仿宋" w:eastAsia="仿宋"/>
          <w:sz w:val="32"/>
          <w:szCs w:val="32"/>
        </w:rPr>
      </w:pPr>
    </w:p>
    <w:p w14:paraId="0201C256">
      <w:pPr>
        <w:spacing w:line="600" w:lineRule="exact"/>
        <w:ind w:firstLine="640" w:firstLineChars="200"/>
        <w:rPr>
          <w:rFonts w:hint="eastAsia" w:ascii="仿宋" w:hAnsi="仿宋" w:eastAsia="仿宋"/>
          <w:sz w:val="32"/>
          <w:szCs w:val="32"/>
        </w:rPr>
      </w:pPr>
    </w:p>
    <w:p w14:paraId="79C0098B">
      <w:pPr>
        <w:spacing w:line="600" w:lineRule="exact"/>
        <w:ind w:firstLine="640" w:firstLineChars="200"/>
        <w:rPr>
          <w:rFonts w:hint="eastAsia" w:ascii="仿宋" w:hAnsi="仿宋" w:eastAsia="仿宋"/>
          <w:sz w:val="32"/>
          <w:szCs w:val="32"/>
        </w:rPr>
      </w:pPr>
    </w:p>
    <w:p w14:paraId="4E9724A4">
      <w:pPr>
        <w:spacing w:line="600" w:lineRule="exact"/>
        <w:ind w:firstLine="640" w:firstLineChars="200"/>
        <w:rPr>
          <w:rFonts w:hint="eastAsia" w:ascii="仿宋" w:hAnsi="仿宋" w:eastAsia="仿宋"/>
          <w:sz w:val="32"/>
          <w:szCs w:val="32"/>
        </w:rPr>
      </w:pPr>
    </w:p>
    <w:p w14:paraId="1BE713CA">
      <w:pPr>
        <w:spacing w:line="600" w:lineRule="exact"/>
        <w:ind w:firstLine="640" w:firstLineChars="200"/>
        <w:rPr>
          <w:rFonts w:hint="eastAsia" w:ascii="仿宋" w:hAnsi="仿宋" w:eastAsia="仿宋"/>
          <w:sz w:val="32"/>
          <w:szCs w:val="32"/>
        </w:rPr>
      </w:pPr>
    </w:p>
    <w:p w14:paraId="55B0CF05">
      <w:pPr>
        <w:spacing w:line="600" w:lineRule="exact"/>
        <w:ind w:firstLine="640" w:firstLineChars="200"/>
        <w:rPr>
          <w:rFonts w:hint="eastAsia" w:ascii="仿宋" w:hAnsi="仿宋" w:eastAsia="仿宋"/>
          <w:sz w:val="32"/>
          <w:szCs w:val="32"/>
        </w:rPr>
      </w:pPr>
    </w:p>
    <w:p w14:paraId="69BF624E">
      <w:pPr>
        <w:spacing w:line="600" w:lineRule="exact"/>
        <w:ind w:firstLine="640" w:firstLineChars="200"/>
        <w:rPr>
          <w:rFonts w:hint="eastAsia" w:ascii="仿宋" w:hAnsi="仿宋" w:eastAsia="仿宋"/>
          <w:sz w:val="32"/>
          <w:szCs w:val="32"/>
        </w:rPr>
      </w:pPr>
    </w:p>
    <w:p w14:paraId="418CC71C">
      <w:pPr>
        <w:spacing w:line="600" w:lineRule="exact"/>
        <w:ind w:firstLine="640" w:firstLineChars="200"/>
        <w:rPr>
          <w:rFonts w:hint="eastAsia" w:ascii="仿宋" w:hAnsi="仿宋" w:eastAsia="仿宋"/>
          <w:sz w:val="32"/>
          <w:szCs w:val="32"/>
        </w:rPr>
      </w:pPr>
    </w:p>
    <w:p w14:paraId="316A9897">
      <w:pPr>
        <w:spacing w:line="600" w:lineRule="exact"/>
        <w:ind w:firstLine="640" w:firstLineChars="200"/>
        <w:rPr>
          <w:rFonts w:hint="eastAsia" w:ascii="仿宋" w:hAnsi="仿宋" w:eastAsia="仿宋"/>
          <w:sz w:val="32"/>
          <w:szCs w:val="32"/>
        </w:rPr>
      </w:pPr>
    </w:p>
    <w:p w14:paraId="21FCB73F">
      <w:pPr>
        <w:pStyle w:val="2"/>
        <w:numPr>
          <w:ilvl w:val="0"/>
          <w:numId w:val="0"/>
        </w:numPr>
        <w:bidi w:val="0"/>
        <w:jc w:val="both"/>
        <w:rPr>
          <w:rFonts w:hint="eastAsia"/>
          <w:lang w:val="en-US" w:eastAsia="zh-CN"/>
        </w:rPr>
      </w:pPr>
    </w:p>
    <w:p w14:paraId="306DBF4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峨边彝族自治县宜坪乡人民政府</w:t>
      </w:r>
    </w:p>
    <w:p w14:paraId="4F77CFF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46A0F92E">
      <w:pPr>
        <w:spacing w:line="600" w:lineRule="exact"/>
        <w:rPr>
          <w:rFonts w:hint="default" w:ascii="仿宋" w:hAnsi="仿宋" w:eastAsia="仿宋" w:cs="Times New Roman"/>
          <w:sz w:val="32"/>
          <w:szCs w:val="32"/>
          <w:lang w:val="en-US" w:eastAsia="zh-CN"/>
        </w:rPr>
      </w:pPr>
    </w:p>
    <w:p w14:paraId="57913982">
      <w:pPr>
        <w:spacing w:line="600" w:lineRule="exact"/>
        <w:rPr>
          <w:rFonts w:hint="default" w:ascii="仿宋" w:hAnsi="仿宋" w:eastAsia="仿宋" w:cs="Times New Roman"/>
          <w:sz w:val="32"/>
          <w:szCs w:val="32"/>
          <w:lang w:val="en-US" w:eastAsia="zh-CN"/>
        </w:rPr>
      </w:pPr>
    </w:p>
    <w:p w14:paraId="17B29D21">
      <w:pPr>
        <w:spacing w:line="600" w:lineRule="exact"/>
        <w:rPr>
          <w:rFonts w:hint="default" w:ascii="仿宋" w:hAnsi="仿宋" w:eastAsia="仿宋" w:cs="Times New Roman"/>
          <w:sz w:val="32"/>
          <w:szCs w:val="32"/>
          <w:lang w:val="en-US" w:eastAsia="zh-CN"/>
        </w:rPr>
      </w:pPr>
    </w:p>
    <w:p w14:paraId="57E720A5">
      <w:pPr>
        <w:spacing w:line="600" w:lineRule="exact"/>
        <w:rPr>
          <w:rFonts w:hint="default" w:ascii="仿宋" w:hAnsi="仿宋" w:eastAsia="仿宋" w:cs="Times New Roman"/>
          <w:sz w:val="32"/>
          <w:szCs w:val="32"/>
          <w:lang w:val="en-US" w:eastAsia="zh-CN"/>
        </w:rPr>
      </w:pPr>
    </w:p>
    <w:p w14:paraId="1E6B677D">
      <w:pPr>
        <w:spacing w:line="600" w:lineRule="exact"/>
        <w:rPr>
          <w:rFonts w:hint="default" w:ascii="仿宋" w:hAnsi="仿宋" w:eastAsia="仿宋" w:cs="Times New Roman"/>
          <w:sz w:val="32"/>
          <w:szCs w:val="32"/>
          <w:lang w:val="en-US" w:eastAsia="zh-CN"/>
        </w:rPr>
      </w:pPr>
    </w:p>
    <w:p w14:paraId="0C93B6B6">
      <w:pPr>
        <w:spacing w:line="600" w:lineRule="exact"/>
        <w:rPr>
          <w:rFonts w:hint="default" w:ascii="仿宋" w:hAnsi="仿宋" w:eastAsia="仿宋" w:cs="Times New Roman"/>
          <w:sz w:val="32"/>
          <w:szCs w:val="32"/>
          <w:lang w:val="en-US" w:eastAsia="zh-CN"/>
        </w:rPr>
      </w:pPr>
    </w:p>
    <w:p w14:paraId="4C531EB8">
      <w:pPr>
        <w:spacing w:line="600" w:lineRule="exact"/>
        <w:rPr>
          <w:rFonts w:hint="default" w:ascii="仿宋" w:hAnsi="仿宋" w:eastAsia="仿宋" w:cs="Times New Roman"/>
          <w:sz w:val="32"/>
          <w:szCs w:val="32"/>
          <w:lang w:val="en-US" w:eastAsia="zh-CN"/>
        </w:rPr>
      </w:pPr>
    </w:p>
    <w:p w14:paraId="489CA87C">
      <w:pPr>
        <w:spacing w:line="600" w:lineRule="exact"/>
        <w:rPr>
          <w:rFonts w:hint="default" w:ascii="仿宋" w:hAnsi="仿宋" w:eastAsia="仿宋" w:cs="Times New Roman"/>
          <w:sz w:val="32"/>
          <w:szCs w:val="32"/>
          <w:lang w:val="en-US" w:eastAsia="zh-CN"/>
        </w:rPr>
      </w:pPr>
    </w:p>
    <w:p w14:paraId="4C2EF74C">
      <w:pPr>
        <w:spacing w:line="600" w:lineRule="exact"/>
        <w:ind w:left="0" w:leftChars="0" w:firstLine="0" w:firstLineChars="0"/>
        <w:rPr>
          <w:rFonts w:hint="eastAsia" w:ascii="仿宋_GB2312" w:hAnsi="仿宋_GB2312" w:eastAsia="仿宋_GB2312" w:cs="仿宋_GB2312"/>
          <w:sz w:val="32"/>
          <w:szCs w:val="32"/>
          <w:lang w:val="en-US" w:eastAsia="zh-CN"/>
        </w:rPr>
      </w:pPr>
    </w:p>
    <w:p w14:paraId="3E8F73E8">
      <w:pPr>
        <w:numPr>
          <w:ilvl w:val="0"/>
          <w:numId w:val="3"/>
        </w:numPr>
        <w:spacing w:line="600" w:lineRule="exact"/>
        <w:ind w:left="0" w:leftChars="0" w:firstLine="0" w:firstLineChars="0"/>
        <w:jc w:val="left"/>
        <w:rPr>
          <w:rFonts w:ascii="仿宋_GB2312" w:hAnsi="宋体" w:eastAsia="仿宋_GB2312" w:cs="仿宋_GB2312"/>
          <w:b/>
          <w:bCs/>
          <w:color w:val="auto"/>
          <w:kern w:val="0"/>
          <w:sz w:val="32"/>
          <w:szCs w:val="32"/>
          <w:lang w:val="en-US" w:eastAsia="zh-CN" w:bidi="ar"/>
        </w:rPr>
      </w:pPr>
      <w:r>
        <w:rPr>
          <w:rFonts w:ascii="仿宋_GB2312" w:hAnsi="宋体" w:eastAsia="仿宋_GB2312" w:cs="仿宋_GB2312"/>
          <w:b/>
          <w:bCs/>
          <w:color w:val="auto"/>
          <w:kern w:val="0"/>
          <w:sz w:val="32"/>
          <w:szCs w:val="32"/>
          <w:lang w:val="en-US" w:eastAsia="zh-CN" w:bidi="ar"/>
        </w:rPr>
        <w:t>部门收支总表（公开表</w:t>
      </w:r>
      <w:r>
        <w:rPr>
          <w:rFonts w:hint="eastAsia" w:ascii="仿宋_GB2312" w:hAnsi="宋体" w:eastAsia="仿宋_GB2312" w:cs="仿宋_GB2312"/>
          <w:b/>
          <w:bCs/>
          <w:color w:val="auto"/>
          <w:kern w:val="0"/>
          <w:sz w:val="32"/>
          <w:szCs w:val="32"/>
          <w:lang w:val="en-US" w:eastAsia="zh-CN" w:bidi="ar"/>
        </w:rPr>
        <w:t>1）</w:t>
      </w:r>
    </w:p>
    <w:p w14:paraId="4FE52426">
      <w:pPr>
        <w:numPr>
          <w:ilvl w:val="0"/>
          <w:numId w:val="0"/>
        </w:numPr>
        <w:spacing w:line="600" w:lineRule="exact"/>
        <w:ind w:leftChars="0"/>
        <w:rPr>
          <w:rFonts w:hint="eastAsia" w:ascii="仿宋_GB2312" w:hAnsi="仿宋_GB2312" w:eastAsia="仿宋_GB2312" w:cs="仿宋_GB2312"/>
          <w:sz w:val="32"/>
          <w:szCs w:val="32"/>
          <w:lang w:val="en-US" w:eastAsia="zh-CN"/>
        </w:rPr>
      </w:pPr>
      <w:r>
        <w:rPr>
          <w:rFonts w:hint="eastAsia" w:ascii="仿宋_GB2312" w:hAnsi="宋体" w:eastAsia="仿宋_GB2312" w:cs="仿宋_GB2312"/>
          <w:b/>
          <w:bCs/>
          <w:color w:val="auto"/>
          <w:kern w:val="0"/>
          <w:sz w:val="32"/>
          <w:szCs w:val="32"/>
          <w:lang w:val="en-US" w:eastAsia="zh-CN" w:bidi="ar"/>
        </w:rPr>
        <w:t xml:space="preserve"> </w:t>
      </w:r>
    </w:p>
    <w:p w14:paraId="06227710">
      <w:pPr>
        <w:numPr>
          <w:ilvl w:val="0"/>
          <w:numId w:val="0"/>
        </w:numPr>
        <w:spacing w:line="600" w:lineRule="exact"/>
        <w:rPr>
          <w:rFonts w:hint="eastAsia" w:ascii="仿宋" w:hAnsi="仿宋" w:eastAsia="仿宋" w:cs="Times New Roman"/>
          <w:sz w:val="32"/>
          <w:szCs w:val="32"/>
          <w:lang w:val="en-US" w:eastAsia="zh-CN"/>
        </w:rPr>
      </w:pPr>
    </w:p>
    <w:p w14:paraId="4C7D2AFA">
      <w:pPr>
        <w:numPr>
          <w:ilvl w:val="0"/>
          <w:numId w:val="0"/>
        </w:numPr>
        <w:spacing w:line="240" w:lineRule="auto"/>
        <w:ind w:leftChars="0"/>
        <w:jc w:val="both"/>
        <w:rPr>
          <w:rFonts w:hint="eastAsia"/>
          <w:b/>
          <w:bCs/>
          <w:sz w:val="52"/>
          <w:szCs w:val="52"/>
          <w:lang w:val="en-US" w:eastAsia="zh-CN"/>
        </w:rPr>
      </w:pPr>
      <w:r>
        <w:drawing>
          <wp:anchor distT="0" distB="0" distL="114300" distR="114300" simplePos="0" relativeHeight="251659264" behindDoc="0" locked="0" layoutInCell="1" allowOverlap="1">
            <wp:simplePos x="0" y="0"/>
            <wp:positionH relativeFrom="column">
              <wp:posOffset>213995</wp:posOffset>
            </wp:positionH>
            <wp:positionV relativeFrom="paragraph">
              <wp:posOffset>12065</wp:posOffset>
            </wp:positionV>
            <wp:extent cx="5687060" cy="5631815"/>
            <wp:effectExtent l="0" t="0" r="889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87060" cy="5631815"/>
                    </a:xfrm>
                    <a:prstGeom prst="rect">
                      <a:avLst/>
                    </a:prstGeom>
                    <a:noFill/>
                    <a:ln>
                      <a:noFill/>
                    </a:ln>
                  </pic:spPr>
                </pic:pic>
              </a:graphicData>
            </a:graphic>
          </wp:anchor>
        </w:drawing>
      </w:r>
    </w:p>
    <w:p w14:paraId="6E2E17F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7CABBD8D">
      <w:pPr>
        <w:rPr>
          <w:rFonts w:hint="eastAsia" w:ascii="方正小标宋简体" w:hAnsi="方正小标宋简体" w:eastAsia="方正小标宋简体" w:cs="方正小标宋简体"/>
          <w:b w:val="0"/>
          <w:bCs/>
          <w:lang w:val="en-US" w:eastAsia="zh-CN"/>
        </w:rPr>
      </w:pPr>
    </w:p>
    <w:p w14:paraId="4A431A32">
      <w:pPr>
        <w:pStyle w:val="7"/>
        <w:rPr>
          <w:rFonts w:hint="eastAsia"/>
          <w:lang w:val="en-US" w:eastAsia="zh-CN"/>
        </w:rPr>
      </w:pPr>
    </w:p>
    <w:p w14:paraId="53F1C23C">
      <w:pPr>
        <w:ind w:left="0" w:leftChars="0" w:firstLine="0" w:firstLineChars="0"/>
        <w:rPr>
          <w:rFonts w:hint="eastAsia" w:ascii="方正小标宋简体" w:hAnsi="方正小标宋简体" w:eastAsia="方正小标宋简体" w:cs="方正小标宋简体"/>
          <w:b w:val="0"/>
          <w:bCs/>
          <w:lang w:val="en-US" w:eastAsia="zh-CN"/>
        </w:rPr>
      </w:pPr>
    </w:p>
    <w:p w14:paraId="65D62780">
      <w:pPr>
        <w:pStyle w:val="7"/>
        <w:rPr>
          <w:rFonts w:hint="eastAsia" w:ascii="方正小标宋简体" w:hAnsi="方正小标宋简体" w:eastAsia="方正小标宋简体" w:cs="方正小标宋简体"/>
          <w:b w:val="0"/>
          <w:bCs/>
          <w:lang w:val="en-US" w:eastAsia="zh-CN"/>
        </w:rPr>
      </w:pPr>
    </w:p>
    <w:p w14:paraId="5C1ECB08">
      <w:pPr>
        <w:pStyle w:val="7"/>
        <w:rPr>
          <w:rFonts w:hint="eastAsia" w:ascii="方正小标宋简体" w:hAnsi="方正小标宋简体" w:eastAsia="方正小标宋简体" w:cs="方正小标宋简体"/>
          <w:b w:val="0"/>
          <w:bCs/>
          <w:lang w:val="en-US" w:eastAsia="zh-CN"/>
        </w:rPr>
      </w:pPr>
    </w:p>
    <w:p w14:paraId="4B7BCCE0">
      <w:pPr>
        <w:pStyle w:val="7"/>
        <w:rPr>
          <w:rFonts w:hint="eastAsia" w:ascii="方正小标宋简体" w:hAnsi="方正小标宋简体" w:eastAsia="方正小标宋简体" w:cs="方正小标宋简体"/>
          <w:b w:val="0"/>
          <w:bCs/>
          <w:lang w:val="en-US" w:eastAsia="zh-CN"/>
        </w:rPr>
      </w:pPr>
    </w:p>
    <w:p w14:paraId="3FB07FF3">
      <w:pPr>
        <w:pStyle w:val="7"/>
        <w:rPr>
          <w:rFonts w:hint="eastAsia" w:ascii="方正小标宋简体" w:hAnsi="方正小标宋简体" w:eastAsia="方正小标宋简体" w:cs="方正小标宋简体"/>
          <w:b w:val="0"/>
          <w:bCs/>
          <w:lang w:val="en-US" w:eastAsia="zh-CN"/>
        </w:rPr>
      </w:pPr>
    </w:p>
    <w:p w14:paraId="16117D38">
      <w:pPr>
        <w:pStyle w:val="13"/>
        <w:numPr>
          <w:ilvl w:val="0"/>
          <w:numId w:val="4"/>
        </w:numPr>
        <w:ind w:firstLine="643" w:firstLineChars="200"/>
        <w:jc w:val="left"/>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部门收入总表（公开表1-1）</w:t>
      </w:r>
    </w:p>
    <w:p w14:paraId="7C539D50">
      <w:pPr>
        <w:rPr>
          <w:rFonts w:hint="eastAsia"/>
          <w:lang w:val="en-US" w:eastAsia="zh-CN"/>
        </w:rPr>
      </w:pPr>
    </w:p>
    <w:p w14:paraId="722B5B74">
      <w:pPr>
        <w:pStyle w:val="7"/>
        <w:spacing w:after="0" w:line="240" w:lineRule="auto"/>
        <w:ind w:firstLine="0" w:firstLineChars="0"/>
      </w:pPr>
      <w:r>
        <w:drawing>
          <wp:inline distT="0" distB="0" distL="114300" distR="114300">
            <wp:extent cx="5968365" cy="1667510"/>
            <wp:effectExtent l="0" t="0" r="13335"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968365" cy="1667510"/>
                    </a:xfrm>
                    <a:prstGeom prst="rect">
                      <a:avLst/>
                    </a:prstGeom>
                    <a:noFill/>
                    <a:ln>
                      <a:noFill/>
                    </a:ln>
                  </pic:spPr>
                </pic:pic>
              </a:graphicData>
            </a:graphic>
          </wp:inline>
        </w:drawing>
      </w:r>
    </w:p>
    <w:p w14:paraId="349DDF2D">
      <w:pPr>
        <w:pStyle w:val="7"/>
        <w:spacing w:after="0" w:line="240" w:lineRule="auto"/>
        <w:ind w:firstLine="0" w:firstLineChars="0"/>
      </w:pPr>
    </w:p>
    <w:p w14:paraId="5D8DA4EB">
      <w:pPr>
        <w:pStyle w:val="7"/>
        <w:spacing w:after="0" w:line="240" w:lineRule="auto"/>
        <w:ind w:firstLine="0" w:firstLineChars="0"/>
      </w:pPr>
    </w:p>
    <w:p w14:paraId="5A0825A7">
      <w:pPr>
        <w:pStyle w:val="7"/>
        <w:spacing w:after="0" w:line="240" w:lineRule="auto"/>
        <w:ind w:firstLine="0" w:firstLineChars="0"/>
      </w:pPr>
    </w:p>
    <w:p w14:paraId="79796A8D">
      <w:pPr>
        <w:pStyle w:val="7"/>
        <w:spacing w:after="0" w:line="240" w:lineRule="auto"/>
        <w:ind w:firstLine="0" w:firstLineChars="0"/>
      </w:pPr>
    </w:p>
    <w:p w14:paraId="34EFDA53">
      <w:pPr>
        <w:pStyle w:val="7"/>
        <w:spacing w:after="0" w:line="240" w:lineRule="auto"/>
        <w:ind w:firstLine="0" w:firstLineChars="0"/>
      </w:pPr>
    </w:p>
    <w:p w14:paraId="2CC4D9A3">
      <w:pPr>
        <w:pStyle w:val="7"/>
        <w:spacing w:after="0" w:line="240" w:lineRule="auto"/>
        <w:ind w:firstLine="0" w:firstLineChars="0"/>
      </w:pPr>
    </w:p>
    <w:p w14:paraId="33B0A5D5">
      <w:pPr>
        <w:pStyle w:val="7"/>
        <w:spacing w:after="0" w:line="240" w:lineRule="auto"/>
        <w:ind w:firstLine="0" w:firstLineChars="0"/>
      </w:pPr>
    </w:p>
    <w:p w14:paraId="7E0D5A32">
      <w:pPr>
        <w:pStyle w:val="7"/>
        <w:spacing w:after="0" w:line="240" w:lineRule="auto"/>
        <w:ind w:firstLine="0" w:firstLineChars="0"/>
      </w:pPr>
    </w:p>
    <w:p w14:paraId="7AFE76BC">
      <w:pPr>
        <w:pStyle w:val="7"/>
        <w:spacing w:after="0" w:line="240" w:lineRule="auto"/>
        <w:ind w:firstLine="0" w:firstLineChars="0"/>
      </w:pPr>
    </w:p>
    <w:p w14:paraId="6D16D686">
      <w:pPr>
        <w:pStyle w:val="7"/>
        <w:spacing w:after="0" w:line="240" w:lineRule="auto"/>
        <w:ind w:firstLine="0" w:firstLineChars="0"/>
        <w:rPr>
          <w:rFonts w:hint="eastAsia"/>
          <w:lang w:val="en-US" w:eastAsia="zh-CN"/>
        </w:rPr>
      </w:pPr>
    </w:p>
    <w:p w14:paraId="4FCB84B9">
      <w:pPr>
        <w:pStyle w:val="7"/>
        <w:spacing w:after="0" w:line="240" w:lineRule="auto"/>
        <w:ind w:firstLine="0" w:firstLineChars="0"/>
        <w:rPr>
          <w:rFonts w:hint="eastAsia"/>
          <w:lang w:val="en-US" w:eastAsia="zh-CN"/>
        </w:rPr>
      </w:pPr>
    </w:p>
    <w:p w14:paraId="69E8E0C4">
      <w:pPr>
        <w:pStyle w:val="7"/>
        <w:spacing w:after="0" w:line="240" w:lineRule="auto"/>
        <w:ind w:firstLine="0" w:firstLineChars="0"/>
        <w:rPr>
          <w:rFonts w:hint="eastAsia"/>
          <w:lang w:val="en-US" w:eastAsia="zh-CN"/>
        </w:rPr>
      </w:pPr>
    </w:p>
    <w:p w14:paraId="62EE22C0">
      <w:pPr>
        <w:pStyle w:val="7"/>
        <w:spacing w:after="0" w:line="240" w:lineRule="auto"/>
        <w:ind w:firstLine="0" w:firstLineChars="0"/>
        <w:rPr>
          <w:rFonts w:hint="eastAsia"/>
          <w:lang w:val="en-US" w:eastAsia="zh-CN"/>
        </w:rPr>
      </w:pPr>
    </w:p>
    <w:p w14:paraId="3C916990">
      <w:pPr>
        <w:pStyle w:val="7"/>
        <w:spacing w:after="0" w:line="240" w:lineRule="auto"/>
        <w:ind w:firstLine="0" w:firstLineChars="0"/>
        <w:rPr>
          <w:rFonts w:hint="eastAsia"/>
          <w:lang w:val="en-US" w:eastAsia="zh-CN"/>
        </w:rPr>
      </w:pPr>
    </w:p>
    <w:p w14:paraId="7FB27502">
      <w:pPr>
        <w:pStyle w:val="13"/>
        <w:numPr>
          <w:ilvl w:val="0"/>
          <w:numId w:val="5"/>
        </w:numPr>
        <w:jc w:val="left"/>
        <w:rPr>
          <w:rFonts w:hint="eastAsia"/>
          <w:b/>
          <w:bCs/>
          <w:lang w:val="en-US" w:eastAsia="zh-CN"/>
        </w:rPr>
      </w:pPr>
      <w:r>
        <w:rPr>
          <w:rFonts w:hint="eastAsia" w:ascii="仿宋" w:hAnsi="仿宋" w:eastAsia="仿宋"/>
          <w:b/>
          <w:bCs/>
          <w:color w:val="auto"/>
          <w:sz w:val="32"/>
          <w:szCs w:val="32"/>
          <w:lang w:val="en-US" w:eastAsia="zh-CN"/>
        </w:rPr>
        <w:t>部门支出总表（公开表1-2）</w:t>
      </w:r>
    </w:p>
    <w:p w14:paraId="25312DB2">
      <w:pPr>
        <w:rPr>
          <w:rFonts w:hint="eastAsia"/>
          <w:lang w:val="en-US" w:eastAsia="zh-CN"/>
        </w:rPr>
      </w:pPr>
    </w:p>
    <w:p w14:paraId="4E6215E1">
      <w:pPr>
        <w:spacing w:line="240" w:lineRule="auto"/>
        <w:ind w:firstLine="0" w:firstLineChars="0"/>
      </w:pPr>
      <w:r>
        <w:drawing>
          <wp:inline distT="0" distB="0" distL="114300" distR="114300">
            <wp:extent cx="5686425" cy="4472940"/>
            <wp:effectExtent l="0" t="0" r="952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5686425" cy="4472940"/>
                    </a:xfrm>
                    <a:prstGeom prst="rect">
                      <a:avLst/>
                    </a:prstGeom>
                    <a:noFill/>
                    <a:ln>
                      <a:noFill/>
                    </a:ln>
                  </pic:spPr>
                </pic:pic>
              </a:graphicData>
            </a:graphic>
          </wp:inline>
        </w:drawing>
      </w:r>
    </w:p>
    <w:p w14:paraId="17A38B8A">
      <w:pPr>
        <w:pStyle w:val="7"/>
      </w:pPr>
    </w:p>
    <w:p w14:paraId="720D8373">
      <w:pPr>
        <w:pStyle w:val="7"/>
      </w:pPr>
    </w:p>
    <w:p w14:paraId="682B7569">
      <w:pPr>
        <w:pStyle w:val="7"/>
      </w:pPr>
    </w:p>
    <w:p w14:paraId="5C123845">
      <w:pPr>
        <w:pStyle w:val="7"/>
      </w:pPr>
    </w:p>
    <w:p w14:paraId="6B5FDD73">
      <w:pPr>
        <w:pStyle w:val="7"/>
      </w:pPr>
    </w:p>
    <w:p w14:paraId="219E851A">
      <w:pPr>
        <w:pStyle w:val="7"/>
        <w:ind w:left="0" w:leftChars="0" w:firstLine="0" w:firstLineChars="0"/>
        <w:rPr>
          <w:rFonts w:hint="eastAsia"/>
          <w:lang w:val="en-US" w:eastAsia="zh-CN"/>
        </w:rPr>
      </w:pPr>
    </w:p>
    <w:p w14:paraId="4BF26F69">
      <w:pPr>
        <w:pStyle w:val="13"/>
        <w:numPr>
          <w:ilvl w:val="0"/>
          <w:numId w:val="6"/>
        </w:numPr>
        <w:ind w:firstLine="643" w:firstLineChars="200"/>
        <w:jc w:val="left"/>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财政拨款收支预算总表（公开表2）</w:t>
      </w:r>
    </w:p>
    <w:p w14:paraId="18DC19D7">
      <w:pPr>
        <w:rPr>
          <w:rFonts w:hint="eastAsia"/>
          <w:lang w:val="en-US" w:eastAsia="zh-CN"/>
        </w:rPr>
      </w:pPr>
    </w:p>
    <w:p w14:paraId="14A312B3">
      <w:pPr>
        <w:spacing w:line="240" w:lineRule="auto"/>
        <w:ind w:firstLine="0" w:firstLineChars="0"/>
        <w:rPr>
          <w:rFonts w:hint="eastAsia"/>
          <w:lang w:val="en-US" w:eastAsia="zh-CN"/>
        </w:rPr>
      </w:pPr>
      <w:r>
        <w:drawing>
          <wp:inline distT="0" distB="0" distL="114300" distR="114300">
            <wp:extent cx="6257925" cy="7335520"/>
            <wp:effectExtent l="0" t="0" r="9525" b="177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tretch>
                      <a:fillRect/>
                    </a:stretch>
                  </pic:blipFill>
                  <pic:spPr>
                    <a:xfrm>
                      <a:off x="0" y="0"/>
                      <a:ext cx="6257925" cy="7335520"/>
                    </a:xfrm>
                    <a:prstGeom prst="rect">
                      <a:avLst/>
                    </a:prstGeom>
                    <a:noFill/>
                    <a:ln>
                      <a:noFill/>
                    </a:ln>
                  </pic:spPr>
                </pic:pic>
              </a:graphicData>
            </a:graphic>
          </wp:inline>
        </w:drawing>
      </w:r>
    </w:p>
    <w:p w14:paraId="586DA04A">
      <w:pPr>
        <w:numPr>
          <w:ilvl w:val="0"/>
          <w:numId w:val="7"/>
        </w:numPr>
        <w:jc w:val="both"/>
        <w:rPr>
          <w:rFonts w:hint="eastAsia"/>
          <w:b/>
          <w:bCs/>
          <w:lang w:val="en-US" w:eastAsia="zh-CN"/>
        </w:rPr>
      </w:pPr>
      <w:r>
        <w:rPr>
          <w:rFonts w:hint="eastAsia"/>
          <w:b/>
          <w:bCs/>
          <w:lang w:val="en-US" w:eastAsia="zh-CN"/>
        </w:rPr>
        <w:t>财政拨款支出预算表（部门经济分类科目）（公开表2-1）</w:t>
      </w:r>
    </w:p>
    <w:p w14:paraId="09BB4F7F">
      <w:pPr>
        <w:pStyle w:val="7"/>
        <w:rPr>
          <w:rFonts w:hint="eastAsia"/>
          <w:lang w:val="en-US" w:eastAsia="zh-CN"/>
        </w:rPr>
      </w:pPr>
    </w:p>
    <w:p w14:paraId="3A52D154">
      <w:pPr>
        <w:pStyle w:val="7"/>
        <w:spacing w:after="0" w:line="240" w:lineRule="auto"/>
        <w:ind w:firstLine="0" w:firstLineChars="0"/>
        <w:rPr>
          <w:rFonts w:hint="eastAsia"/>
          <w:lang w:val="en-US" w:eastAsia="zh-CN"/>
        </w:rPr>
      </w:pPr>
      <w:r>
        <w:drawing>
          <wp:inline distT="0" distB="0" distL="114300" distR="114300">
            <wp:extent cx="5665470" cy="6900545"/>
            <wp:effectExtent l="0" t="0" r="11430" b="146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a:stretch>
                      <a:fillRect/>
                    </a:stretch>
                  </pic:blipFill>
                  <pic:spPr>
                    <a:xfrm>
                      <a:off x="0" y="0"/>
                      <a:ext cx="5665470" cy="6900545"/>
                    </a:xfrm>
                    <a:prstGeom prst="rect">
                      <a:avLst/>
                    </a:prstGeom>
                    <a:noFill/>
                    <a:ln>
                      <a:noFill/>
                    </a:ln>
                  </pic:spPr>
                </pic:pic>
              </a:graphicData>
            </a:graphic>
          </wp:inline>
        </w:drawing>
      </w:r>
    </w:p>
    <w:p w14:paraId="7A3BE061">
      <w:pPr>
        <w:pStyle w:val="7"/>
        <w:spacing w:after="0" w:line="240" w:lineRule="auto"/>
        <w:ind w:firstLine="0" w:firstLineChars="0"/>
        <w:rPr>
          <w:rFonts w:hint="eastAsia"/>
          <w:lang w:val="en-US" w:eastAsia="zh-CN"/>
        </w:rPr>
      </w:pPr>
    </w:p>
    <w:p w14:paraId="6E293149">
      <w:pPr>
        <w:numPr>
          <w:ilvl w:val="0"/>
          <w:numId w:val="8"/>
        </w:numPr>
        <w:rPr>
          <w:rFonts w:hint="eastAsia"/>
          <w:b/>
          <w:bCs/>
          <w:lang w:val="en-US" w:eastAsia="zh-CN"/>
        </w:rPr>
      </w:pPr>
      <w:r>
        <w:rPr>
          <w:rFonts w:hint="eastAsia"/>
          <w:b/>
          <w:bCs/>
          <w:lang w:val="en-US" w:eastAsia="zh-CN"/>
        </w:rPr>
        <w:t>一般公共预算支出预算表（公开表3）</w:t>
      </w:r>
    </w:p>
    <w:p w14:paraId="769BA99D">
      <w:pPr>
        <w:pStyle w:val="7"/>
        <w:rPr>
          <w:rFonts w:hint="eastAsia"/>
          <w:lang w:val="en-US" w:eastAsia="zh-CN"/>
        </w:rPr>
      </w:pPr>
    </w:p>
    <w:p w14:paraId="2133328D">
      <w:pPr>
        <w:pStyle w:val="7"/>
        <w:spacing w:after="0" w:line="240" w:lineRule="auto"/>
        <w:ind w:firstLine="0" w:firstLineChars="0"/>
      </w:pPr>
      <w:r>
        <w:drawing>
          <wp:inline distT="0" distB="0" distL="114300" distR="114300">
            <wp:extent cx="5686425" cy="3260725"/>
            <wp:effectExtent l="0" t="0" r="9525" b="158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3"/>
                    <a:stretch>
                      <a:fillRect/>
                    </a:stretch>
                  </pic:blipFill>
                  <pic:spPr>
                    <a:xfrm>
                      <a:off x="0" y="0"/>
                      <a:ext cx="5686425" cy="3260725"/>
                    </a:xfrm>
                    <a:prstGeom prst="rect">
                      <a:avLst/>
                    </a:prstGeom>
                    <a:noFill/>
                    <a:ln>
                      <a:noFill/>
                    </a:ln>
                  </pic:spPr>
                </pic:pic>
              </a:graphicData>
            </a:graphic>
          </wp:inline>
        </w:drawing>
      </w:r>
    </w:p>
    <w:p w14:paraId="44FD97E4">
      <w:pPr>
        <w:pStyle w:val="7"/>
        <w:spacing w:after="0" w:line="240" w:lineRule="auto"/>
        <w:ind w:firstLine="0" w:firstLineChars="0"/>
      </w:pPr>
    </w:p>
    <w:p w14:paraId="7E893FAF">
      <w:pPr>
        <w:pStyle w:val="7"/>
        <w:spacing w:after="0" w:line="240" w:lineRule="auto"/>
        <w:ind w:firstLine="0" w:firstLineChars="0"/>
      </w:pPr>
    </w:p>
    <w:p w14:paraId="232C6E5B">
      <w:pPr>
        <w:pStyle w:val="7"/>
        <w:spacing w:after="0" w:line="240" w:lineRule="auto"/>
        <w:ind w:firstLine="0" w:firstLineChars="0"/>
      </w:pPr>
    </w:p>
    <w:p w14:paraId="59928473">
      <w:pPr>
        <w:pStyle w:val="7"/>
        <w:spacing w:after="0" w:line="240" w:lineRule="auto"/>
        <w:ind w:firstLine="0" w:firstLineChars="0"/>
      </w:pPr>
    </w:p>
    <w:p w14:paraId="2DA70BD0">
      <w:pPr>
        <w:pStyle w:val="7"/>
        <w:spacing w:after="0" w:line="240" w:lineRule="auto"/>
        <w:ind w:firstLine="0" w:firstLineChars="0"/>
      </w:pPr>
    </w:p>
    <w:p w14:paraId="0C2C2F60">
      <w:pPr>
        <w:pStyle w:val="7"/>
        <w:spacing w:after="0" w:line="240" w:lineRule="auto"/>
        <w:ind w:firstLine="0" w:firstLineChars="0"/>
      </w:pPr>
    </w:p>
    <w:p w14:paraId="686B7FED">
      <w:pPr>
        <w:pStyle w:val="7"/>
        <w:spacing w:after="0" w:line="240" w:lineRule="auto"/>
        <w:ind w:firstLine="0" w:firstLineChars="0"/>
      </w:pPr>
    </w:p>
    <w:p w14:paraId="1D810DAB">
      <w:pPr>
        <w:pStyle w:val="7"/>
        <w:spacing w:after="0" w:line="240" w:lineRule="auto"/>
        <w:ind w:firstLine="0" w:firstLineChars="0"/>
      </w:pPr>
    </w:p>
    <w:p w14:paraId="7BAD3709">
      <w:pPr>
        <w:pStyle w:val="7"/>
        <w:spacing w:after="0" w:line="240" w:lineRule="auto"/>
        <w:ind w:firstLine="0" w:firstLineChars="0"/>
      </w:pPr>
    </w:p>
    <w:p w14:paraId="4DF0BEC9">
      <w:pPr>
        <w:pStyle w:val="7"/>
        <w:spacing w:after="0" w:line="240" w:lineRule="auto"/>
        <w:ind w:firstLine="0" w:firstLineChars="0"/>
      </w:pPr>
    </w:p>
    <w:p w14:paraId="59181778">
      <w:pPr>
        <w:pStyle w:val="13"/>
        <w:numPr>
          <w:ilvl w:val="0"/>
          <w:numId w:val="9"/>
        </w:numPr>
        <w:jc w:val="both"/>
        <w:rPr>
          <w:rFonts w:hint="eastAsia"/>
          <w:b/>
          <w:bCs/>
          <w:lang w:val="en-US" w:eastAsia="zh-CN"/>
        </w:rPr>
      </w:pPr>
      <w:r>
        <w:rPr>
          <w:rFonts w:hint="eastAsia"/>
          <w:b/>
          <w:bCs/>
          <w:lang w:val="en-US" w:eastAsia="zh-CN"/>
        </w:rPr>
        <w:t>一般公共预算基本支出预算表（公开表3-1）</w:t>
      </w:r>
    </w:p>
    <w:p w14:paraId="285E2324">
      <w:pPr>
        <w:rPr>
          <w:rFonts w:hint="eastAsia"/>
          <w:lang w:val="en-US" w:eastAsia="zh-CN"/>
        </w:rPr>
      </w:pPr>
    </w:p>
    <w:p w14:paraId="5D73439F">
      <w:pPr>
        <w:spacing w:line="240" w:lineRule="auto"/>
        <w:ind w:firstLine="0" w:firstLineChars="0"/>
        <w:rPr>
          <w:rFonts w:hint="eastAsia"/>
          <w:lang w:val="en-US" w:eastAsia="zh-CN"/>
        </w:rPr>
      </w:pPr>
      <w:r>
        <w:drawing>
          <wp:inline distT="0" distB="0" distL="114300" distR="114300">
            <wp:extent cx="5694680" cy="6689725"/>
            <wp:effectExtent l="0" t="0" r="1270" b="1587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4"/>
                    <a:stretch>
                      <a:fillRect/>
                    </a:stretch>
                  </pic:blipFill>
                  <pic:spPr>
                    <a:xfrm>
                      <a:off x="0" y="0"/>
                      <a:ext cx="5694680" cy="6689725"/>
                    </a:xfrm>
                    <a:prstGeom prst="rect">
                      <a:avLst/>
                    </a:prstGeom>
                    <a:noFill/>
                    <a:ln>
                      <a:noFill/>
                    </a:ln>
                  </pic:spPr>
                </pic:pic>
              </a:graphicData>
            </a:graphic>
          </wp:inline>
        </w:drawing>
      </w:r>
    </w:p>
    <w:p w14:paraId="23BAE861">
      <w:pPr>
        <w:pStyle w:val="7"/>
        <w:spacing w:after="0" w:line="240" w:lineRule="auto"/>
        <w:ind w:firstLine="0" w:firstLineChars="0"/>
        <w:rPr>
          <w:rFonts w:hint="eastAsia"/>
          <w:lang w:val="en-US" w:eastAsia="zh-CN"/>
        </w:rPr>
      </w:pPr>
    </w:p>
    <w:p w14:paraId="366D5527">
      <w:pPr>
        <w:pStyle w:val="13"/>
        <w:numPr>
          <w:ilvl w:val="0"/>
          <w:numId w:val="10"/>
        </w:numPr>
        <w:jc w:val="both"/>
        <w:rPr>
          <w:rFonts w:hint="eastAsia"/>
          <w:b/>
          <w:bCs/>
          <w:lang w:val="en-US" w:eastAsia="zh-CN"/>
        </w:rPr>
      </w:pPr>
      <w:r>
        <w:rPr>
          <w:rFonts w:hint="eastAsia"/>
          <w:b/>
          <w:bCs/>
          <w:lang w:val="en-US" w:eastAsia="zh-CN"/>
        </w:rPr>
        <w:t>一般公共预算项目支出预算表（公开表3-2）</w:t>
      </w:r>
    </w:p>
    <w:p w14:paraId="5645CF87">
      <w:pPr>
        <w:rPr>
          <w:rFonts w:hint="eastAsia"/>
          <w:lang w:val="en-US" w:eastAsia="zh-CN"/>
        </w:rPr>
      </w:pPr>
    </w:p>
    <w:p w14:paraId="332F46C8">
      <w:pPr>
        <w:spacing w:line="240" w:lineRule="auto"/>
        <w:ind w:firstLine="0" w:firstLineChars="0"/>
        <w:rPr>
          <w:rFonts w:hint="eastAsia"/>
          <w:lang w:val="en-US" w:eastAsia="zh-CN"/>
        </w:rPr>
      </w:pPr>
      <w:r>
        <w:drawing>
          <wp:inline distT="0" distB="0" distL="114300" distR="114300">
            <wp:extent cx="5693410" cy="1878965"/>
            <wp:effectExtent l="0" t="0" r="2540" b="698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5"/>
                    <a:stretch>
                      <a:fillRect/>
                    </a:stretch>
                  </pic:blipFill>
                  <pic:spPr>
                    <a:xfrm>
                      <a:off x="0" y="0"/>
                      <a:ext cx="5693410" cy="1878965"/>
                    </a:xfrm>
                    <a:prstGeom prst="rect">
                      <a:avLst/>
                    </a:prstGeom>
                    <a:noFill/>
                    <a:ln>
                      <a:noFill/>
                    </a:ln>
                  </pic:spPr>
                </pic:pic>
              </a:graphicData>
            </a:graphic>
          </wp:inline>
        </w:drawing>
      </w:r>
    </w:p>
    <w:p w14:paraId="318061F5">
      <w:pPr>
        <w:rPr>
          <w:rFonts w:hint="eastAsia"/>
          <w:b/>
          <w:bCs/>
          <w:lang w:val="en-US" w:eastAsia="zh-CN"/>
        </w:rPr>
      </w:pPr>
    </w:p>
    <w:p w14:paraId="03DE84C4">
      <w:pPr>
        <w:rPr>
          <w:rFonts w:hint="eastAsia"/>
          <w:b/>
          <w:bCs/>
          <w:lang w:val="en-US" w:eastAsia="zh-CN"/>
        </w:rPr>
      </w:pPr>
    </w:p>
    <w:p w14:paraId="6C45AAC7">
      <w:pPr>
        <w:rPr>
          <w:rFonts w:hint="eastAsia"/>
          <w:b/>
          <w:bCs/>
          <w:lang w:val="en-US" w:eastAsia="zh-CN"/>
        </w:rPr>
      </w:pPr>
    </w:p>
    <w:p w14:paraId="15E7752C">
      <w:pPr>
        <w:rPr>
          <w:rFonts w:hint="eastAsia"/>
          <w:b/>
          <w:bCs/>
          <w:lang w:val="en-US" w:eastAsia="zh-CN"/>
        </w:rPr>
      </w:pPr>
    </w:p>
    <w:p w14:paraId="7F1ECEA6">
      <w:pPr>
        <w:rPr>
          <w:rFonts w:hint="eastAsia"/>
          <w:b/>
          <w:bCs/>
          <w:lang w:val="en-US" w:eastAsia="zh-CN"/>
        </w:rPr>
      </w:pPr>
    </w:p>
    <w:p w14:paraId="452163A9">
      <w:pPr>
        <w:rPr>
          <w:rFonts w:hint="eastAsia"/>
          <w:b/>
          <w:bCs/>
          <w:lang w:val="en-US" w:eastAsia="zh-CN"/>
        </w:rPr>
      </w:pPr>
    </w:p>
    <w:p w14:paraId="5465CBDF">
      <w:pPr>
        <w:rPr>
          <w:rFonts w:hint="eastAsia"/>
          <w:b/>
          <w:bCs/>
          <w:lang w:val="en-US" w:eastAsia="zh-CN"/>
        </w:rPr>
      </w:pPr>
    </w:p>
    <w:p w14:paraId="3E88F6E4">
      <w:pPr>
        <w:rPr>
          <w:rFonts w:hint="eastAsia"/>
          <w:b/>
          <w:bCs/>
          <w:lang w:val="en-US" w:eastAsia="zh-CN"/>
        </w:rPr>
      </w:pPr>
    </w:p>
    <w:p w14:paraId="3099448D">
      <w:pPr>
        <w:rPr>
          <w:rFonts w:hint="eastAsia"/>
          <w:b/>
          <w:bCs/>
          <w:lang w:val="en-US" w:eastAsia="zh-CN"/>
        </w:rPr>
      </w:pPr>
    </w:p>
    <w:p w14:paraId="48AFCF47">
      <w:pPr>
        <w:rPr>
          <w:rFonts w:hint="eastAsia"/>
          <w:b/>
          <w:bCs/>
          <w:lang w:val="en-US" w:eastAsia="zh-CN"/>
        </w:rPr>
      </w:pPr>
    </w:p>
    <w:p w14:paraId="69E2D4D4">
      <w:pPr>
        <w:rPr>
          <w:rFonts w:hint="eastAsia"/>
          <w:b/>
          <w:bCs/>
          <w:lang w:val="en-US" w:eastAsia="zh-CN"/>
        </w:rPr>
      </w:pPr>
    </w:p>
    <w:p w14:paraId="02C15ECD">
      <w:pPr>
        <w:rPr>
          <w:rFonts w:hint="eastAsia"/>
          <w:b/>
          <w:bCs/>
          <w:lang w:val="en-US" w:eastAsia="zh-CN"/>
        </w:rPr>
      </w:pPr>
    </w:p>
    <w:p w14:paraId="7AEC9B66">
      <w:pPr>
        <w:rPr>
          <w:rFonts w:hint="eastAsia"/>
          <w:b/>
          <w:bCs/>
          <w:lang w:val="en-US" w:eastAsia="zh-CN"/>
        </w:rPr>
      </w:pPr>
    </w:p>
    <w:p w14:paraId="7DDC7061">
      <w:pPr>
        <w:rPr>
          <w:rFonts w:hint="eastAsia"/>
          <w:b/>
          <w:bCs/>
          <w:lang w:val="en-US" w:eastAsia="zh-CN"/>
        </w:rPr>
      </w:pPr>
    </w:p>
    <w:p w14:paraId="00EE0AD4">
      <w:pPr>
        <w:numPr>
          <w:ilvl w:val="0"/>
          <w:numId w:val="10"/>
        </w:numPr>
        <w:ind w:left="0" w:leftChars="0" w:firstLine="643" w:firstLineChars="200"/>
        <w:jc w:val="both"/>
        <w:rPr>
          <w:rFonts w:hint="eastAsia"/>
          <w:b/>
          <w:bCs/>
          <w:lang w:val="en-US" w:eastAsia="zh-CN"/>
        </w:rPr>
      </w:pPr>
      <w:r>
        <w:rPr>
          <w:rFonts w:hint="eastAsia"/>
          <w:b/>
          <w:bCs/>
          <w:lang w:val="en-US" w:eastAsia="zh-CN"/>
        </w:rPr>
        <w:t>一般公共预算“三公”经费支出预算表（公开表3-3）</w:t>
      </w:r>
    </w:p>
    <w:p w14:paraId="778750C9">
      <w:pPr>
        <w:pStyle w:val="7"/>
        <w:rPr>
          <w:rFonts w:hint="eastAsia"/>
          <w:lang w:val="en-US" w:eastAsia="zh-CN"/>
        </w:rPr>
      </w:pPr>
    </w:p>
    <w:p w14:paraId="259113A2">
      <w:pPr>
        <w:pStyle w:val="7"/>
        <w:numPr>
          <w:ilvl w:val="0"/>
          <w:numId w:val="0"/>
        </w:numPr>
        <w:spacing w:after="0" w:line="240" w:lineRule="auto"/>
        <w:ind w:left="0" w:leftChars="0"/>
      </w:pPr>
      <w:r>
        <w:drawing>
          <wp:inline distT="0" distB="0" distL="114300" distR="114300">
            <wp:extent cx="5684520" cy="1997075"/>
            <wp:effectExtent l="0" t="0" r="11430" b="317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6"/>
                    <a:stretch>
                      <a:fillRect/>
                    </a:stretch>
                  </pic:blipFill>
                  <pic:spPr>
                    <a:xfrm>
                      <a:off x="0" y="0"/>
                      <a:ext cx="5684520" cy="1997075"/>
                    </a:xfrm>
                    <a:prstGeom prst="rect">
                      <a:avLst/>
                    </a:prstGeom>
                    <a:noFill/>
                    <a:ln>
                      <a:noFill/>
                    </a:ln>
                  </pic:spPr>
                </pic:pic>
              </a:graphicData>
            </a:graphic>
          </wp:inline>
        </w:drawing>
      </w:r>
    </w:p>
    <w:p w14:paraId="6BB113FC">
      <w:pPr>
        <w:pStyle w:val="7"/>
        <w:numPr>
          <w:ilvl w:val="0"/>
          <w:numId w:val="0"/>
        </w:numPr>
        <w:spacing w:after="0" w:line="240" w:lineRule="auto"/>
        <w:ind w:left="0" w:leftChars="0"/>
      </w:pPr>
    </w:p>
    <w:p w14:paraId="3EE33934">
      <w:pPr>
        <w:pStyle w:val="7"/>
        <w:numPr>
          <w:ilvl w:val="0"/>
          <w:numId w:val="0"/>
        </w:numPr>
        <w:spacing w:after="0" w:line="240" w:lineRule="auto"/>
        <w:ind w:left="0" w:leftChars="0"/>
      </w:pPr>
    </w:p>
    <w:p w14:paraId="1B5F9770">
      <w:pPr>
        <w:pStyle w:val="7"/>
        <w:numPr>
          <w:ilvl w:val="0"/>
          <w:numId w:val="0"/>
        </w:numPr>
        <w:spacing w:after="0" w:line="240" w:lineRule="auto"/>
        <w:ind w:left="0" w:leftChars="0"/>
      </w:pPr>
    </w:p>
    <w:p w14:paraId="03394857">
      <w:pPr>
        <w:pStyle w:val="7"/>
        <w:numPr>
          <w:ilvl w:val="0"/>
          <w:numId w:val="0"/>
        </w:numPr>
        <w:spacing w:after="0" w:line="240" w:lineRule="auto"/>
        <w:ind w:left="0" w:leftChars="0"/>
      </w:pPr>
    </w:p>
    <w:p w14:paraId="18BD459E">
      <w:pPr>
        <w:pStyle w:val="7"/>
        <w:numPr>
          <w:ilvl w:val="0"/>
          <w:numId w:val="0"/>
        </w:numPr>
        <w:spacing w:after="0" w:line="240" w:lineRule="auto"/>
        <w:ind w:left="0" w:leftChars="0"/>
      </w:pPr>
    </w:p>
    <w:p w14:paraId="2B7C68B8">
      <w:pPr>
        <w:pStyle w:val="7"/>
        <w:numPr>
          <w:ilvl w:val="0"/>
          <w:numId w:val="0"/>
        </w:numPr>
        <w:spacing w:after="0" w:line="240" w:lineRule="auto"/>
        <w:ind w:left="0" w:leftChars="0"/>
      </w:pPr>
    </w:p>
    <w:p w14:paraId="103CBD6B">
      <w:pPr>
        <w:pStyle w:val="7"/>
        <w:numPr>
          <w:ilvl w:val="0"/>
          <w:numId w:val="0"/>
        </w:numPr>
        <w:spacing w:after="0" w:line="240" w:lineRule="auto"/>
        <w:ind w:left="0" w:leftChars="0"/>
      </w:pPr>
    </w:p>
    <w:p w14:paraId="4E368B0D">
      <w:pPr>
        <w:pStyle w:val="7"/>
        <w:numPr>
          <w:ilvl w:val="0"/>
          <w:numId w:val="0"/>
        </w:numPr>
        <w:spacing w:after="0" w:line="240" w:lineRule="auto"/>
        <w:ind w:left="0" w:leftChars="0"/>
      </w:pPr>
    </w:p>
    <w:p w14:paraId="5CBA4B56">
      <w:pPr>
        <w:pStyle w:val="7"/>
        <w:numPr>
          <w:ilvl w:val="0"/>
          <w:numId w:val="0"/>
        </w:numPr>
        <w:spacing w:after="0" w:line="240" w:lineRule="auto"/>
        <w:ind w:left="0" w:leftChars="0"/>
      </w:pPr>
    </w:p>
    <w:p w14:paraId="6B3F9390">
      <w:pPr>
        <w:pStyle w:val="7"/>
        <w:numPr>
          <w:ilvl w:val="0"/>
          <w:numId w:val="0"/>
        </w:numPr>
        <w:spacing w:after="0" w:line="240" w:lineRule="auto"/>
        <w:ind w:left="0" w:leftChars="0"/>
      </w:pPr>
    </w:p>
    <w:p w14:paraId="20FBAF4C">
      <w:pPr>
        <w:pStyle w:val="7"/>
        <w:numPr>
          <w:ilvl w:val="0"/>
          <w:numId w:val="0"/>
        </w:numPr>
        <w:spacing w:after="0" w:line="240" w:lineRule="auto"/>
        <w:ind w:left="0" w:leftChars="0"/>
      </w:pPr>
    </w:p>
    <w:p w14:paraId="76874C77">
      <w:pPr>
        <w:pStyle w:val="7"/>
        <w:numPr>
          <w:ilvl w:val="0"/>
          <w:numId w:val="0"/>
        </w:numPr>
        <w:spacing w:after="0" w:line="240" w:lineRule="auto"/>
        <w:ind w:left="0" w:leftChars="0"/>
      </w:pPr>
    </w:p>
    <w:p w14:paraId="1C74105F">
      <w:pPr>
        <w:pStyle w:val="7"/>
        <w:numPr>
          <w:ilvl w:val="0"/>
          <w:numId w:val="0"/>
        </w:numPr>
        <w:spacing w:after="0" w:line="240" w:lineRule="auto"/>
        <w:ind w:left="0" w:leftChars="0"/>
      </w:pPr>
    </w:p>
    <w:p w14:paraId="51189B19">
      <w:pPr>
        <w:numPr>
          <w:ilvl w:val="0"/>
          <w:numId w:val="10"/>
        </w:numPr>
        <w:ind w:left="0" w:leftChars="0" w:firstLine="643" w:firstLineChars="200"/>
        <w:jc w:val="both"/>
        <w:rPr>
          <w:rFonts w:hint="eastAsia"/>
          <w:b/>
          <w:bCs/>
          <w:lang w:val="en-US" w:eastAsia="zh-CN"/>
        </w:rPr>
      </w:pPr>
      <w:r>
        <w:rPr>
          <w:rFonts w:hint="eastAsia"/>
          <w:b/>
          <w:bCs/>
          <w:lang w:val="en-US" w:eastAsia="zh-CN"/>
        </w:rPr>
        <w:t>政府性基金预算支出预算表（公开表4）</w:t>
      </w:r>
    </w:p>
    <w:p w14:paraId="62016F08">
      <w:pPr>
        <w:pStyle w:val="7"/>
        <w:numPr>
          <w:ilvl w:val="0"/>
          <w:numId w:val="0"/>
        </w:numPr>
        <w:ind w:leftChars="200"/>
        <w:rPr>
          <w:rFonts w:hint="eastAsia"/>
          <w:lang w:val="en-US" w:eastAsia="zh-CN"/>
        </w:rPr>
      </w:pPr>
    </w:p>
    <w:p w14:paraId="3615C6FC">
      <w:pPr>
        <w:pStyle w:val="7"/>
        <w:numPr>
          <w:ilvl w:val="0"/>
          <w:numId w:val="0"/>
        </w:numPr>
        <w:spacing w:after="0" w:line="240" w:lineRule="auto"/>
        <w:ind w:left="0" w:leftChars="0"/>
      </w:pPr>
    </w:p>
    <w:p w14:paraId="2230A0A8">
      <w:pPr>
        <w:pStyle w:val="7"/>
        <w:numPr>
          <w:ilvl w:val="0"/>
          <w:numId w:val="0"/>
        </w:numPr>
        <w:spacing w:after="0" w:line="240" w:lineRule="auto"/>
        <w:ind w:left="0" w:leftChars="0"/>
      </w:pPr>
      <w:r>
        <w:drawing>
          <wp:inline distT="0" distB="0" distL="114300" distR="114300">
            <wp:extent cx="5685790" cy="1979295"/>
            <wp:effectExtent l="0" t="0" r="10160" b="1905"/>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7"/>
                    <a:stretch>
                      <a:fillRect/>
                    </a:stretch>
                  </pic:blipFill>
                  <pic:spPr>
                    <a:xfrm>
                      <a:off x="0" y="0"/>
                      <a:ext cx="5685790" cy="1979295"/>
                    </a:xfrm>
                    <a:prstGeom prst="rect">
                      <a:avLst/>
                    </a:prstGeom>
                    <a:noFill/>
                    <a:ln>
                      <a:noFill/>
                    </a:ln>
                  </pic:spPr>
                </pic:pic>
              </a:graphicData>
            </a:graphic>
          </wp:inline>
        </w:drawing>
      </w:r>
    </w:p>
    <w:p w14:paraId="52912685">
      <w:pPr>
        <w:pStyle w:val="7"/>
        <w:numPr>
          <w:ilvl w:val="0"/>
          <w:numId w:val="0"/>
        </w:numPr>
        <w:spacing w:after="0" w:line="240" w:lineRule="auto"/>
        <w:ind w:left="0" w:leftChars="0"/>
      </w:pPr>
    </w:p>
    <w:p w14:paraId="5820D9B5">
      <w:pPr>
        <w:pStyle w:val="7"/>
        <w:numPr>
          <w:ilvl w:val="0"/>
          <w:numId w:val="0"/>
        </w:numPr>
        <w:spacing w:after="0" w:line="240" w:lineRule="auto"/>
        <w:ind w:left="0" w:leftChars="0"/>
      </w:pPr>
    </w:p>
    <w:p w14:paraId="3F8697AF">
      <w:pPr>
        <w:pStyle w:val="7"/>
        <w:numPr>
          <w:ilvl w:val="0"/>
          <w:numId w:val="0"/>
        </w:numPr>
        <w:spacing w:after="0" w:line="240" w:lineRule="auto"/>
        <w:ind w:left="0" w:leftChars="0"/>
      </w:pPr>
    </w:p>
    <w:p w14:paraId="150FC3BE">
      <w:pPr>
        <w:pStyle w:val="7"/>
        <w:numPr>
          <w:ilvl w:val="0"/>
          <w:numId w:val="0"/>
        </w:numPr>
        <w:spacing w:after="0" w:line="240" w:lineRule="auto"/>
        <w:ind w:left="0" w:leftChars="0"/>
      </w:pPr>
    </w:p>
    <w:p w14:paraId="10CEE1AE">
      <w:pPr>
        <w:pStyle w:val="7"/>
        <w:numPr>
          <w:ilvl w:val="0"/>
          <w:numId w:val="0"/>
        </w:numPr>
        <w:spacing w:after="0" w:line="240" w:lineRule="auto"/>
        <w:ind w:left="0" w:leftChars="0"/>
      </w:pPr>
    </w:p>
    <w:p w14:paraId="100C3A61">
      <w:pPr>
        <w:pStyle w:val="7"/>
        <w:numPr>
          <w:ilvl w:val="0"/>
          <w:numId w:val="0"/>
        </w:numPr>
        <w:spacing w:after="0" w:line="240" w:lineRule="auto"/>
        <w:ind w:left="0" w:leftChars="0"/>
      </w:pPr>
    </w:p>
    <w:p w14:paraId="666184CC">
      <w:pPr>
        <w:pStyle w:val="7"/>
        <w:numPr>
          <w:ilvl w:val="0"/>
          <w:numId w:val="0"/>
        </w:numPr>
        <w:spacing w:after="0" w:line="240" w:lineRule="auto"/>
        <w:ind w:left="0" w:leftChars="0"/>
      </w:pPr>
    </w:p>
    <w:p w14:paraId="6C5AEEB2">
      <w:pPr>
        <w:pStyle w:val="7"/>
        <w:numPr>
          <w:ilvl w:val="0"/>
          <w:numId w:val="0"/>
        </w:numPr>
        <w:spacing w:after="0" w:line="240" w:lineRule="auto"/>
        <w:ind w:left="0" w:leftChars="0"/>
      </w:pPr>
    </w:p>
    <w:p w14:paraId="4A2ABE76">
      <w:pPr>
        <w:pStyle w:val="7"/>
        <w:numPr>
          <w:ilvl w:val="0"/>
          <w:numId w:val="0"/>
        </w:numPr>
        <w:spacing w:after="0" w:line="240" w:lineRule="auto"/>
        <w:ind w:left="0" w:leftChars="0"/>
      </w:pPr>
    </w:p>
    <w:p w14:paraId="57159EAE">
      <w:pPr>
        <w:pStyle w:val="7"/>
        <w:numPr>
          <w:ilvl w:val="0"/>
          <w:numId w:val="0"/>
        </w:numPr>
        <w:spacing w:after="0" w:line="240" w:lineRule="auto"/>
        <w:ind w:left="0" w:leftChars="0"/>
      </w:pPr>
    </w:p>
    <w:p w14:paraId="32F11D3A">
      <w:pPr>
        <w:pStyle w:val="7"/>
        <w:numPr>
          <w:ilvl w:val="0"/>
          <w:numId w:val="0"/>
        </w:numPr>
        <w:spacing w:after="0" w:line="240" w:lineRule="auto"/>
        <w:ind w:left="0" w:leftChars="0"/>
      </w:pPr>
    </w:p>
    <w:p w14:paraId="3055BED9">
      <w:pPr>
        <w:pStyle w:val="7"/>
        <w:numPr>
          <w:ilvl w:val="0"/>
          <w:numId w:val="0"/>
        </w:numPr>
        <w:spacing w:after="0" w:line="240" w:lineRule="auto"/>
        <w:ind w:left="0" w:leftChars="0"/>
      </w:pPr>
    </w:p>
    <w:p w14:paraId="34F29052">
      <w:pPr>
        <w:pStyle w:val="7"/>
        <w:numPr>
          <w:ilvl w:val="0"/>
          <w:numId w:val="0"/>
        </w:numPr>
        <w:spacing w:after="0" w:line="240" w:lineRule="auto"/>
        <w:ind w:left="0" w:leftChars="0"/>
      </w:pPr>
    </w:p>
    <w:p w14:paraId="52F3F0A9">
      <w:pPr>
        <w:pStyle w:val="13"/>
        <w:numPr>
          <w:ilvl w:val="0"/>
          <w:numId w:val="11"/>
        </w:numPr>
        <w:jc w:val="both"/>
        <w:rPr>
          <w:rFonts w:hint="eastAsia"/>
          <w:b/>
          <w:bCs/>
          <w:lang w:eastAsia="zh-CN"/>
        </w:rPr>
      </w:pPr>
      <w:r>
        <w:rPr>
          <w:rFonts w:hint="eastAsia"/>
          <w:b/>
          <w:bCs/>
          <w:lang w:eastAsia="zh-CN"/>
        </w:rPr>
        <w:t>政府性基金预算“三公”经费支出预算表</w:t>
      </w:r>
      <w:r>
        <w:rPr>
          <w:rFonts w:hint="eastAsia"/>
          <w:b/>
          <w:bCs/>
          <w:lang w:val="en-US" w:eastAsia="zh-CN"/>
        </w:rPr>
        <w:t>（公开表4-1）</w:t>
      </w:r>
    </w:p>
    <w:p w14:paraId="3968C4B3">
      <w:pPr>
        <w:rPr>
          <w:rFonts w:hint="eastAsia"/>
          <w:lang w:eastAsia="zh-CN"/>
        </w:rPr>
      </w:pPr>
    </w:p>
    <w:p w14:paraId="7AF96DAC">
      <w:pPr>
        <w:pStyle w:val="7"/>
        <w:numPr>
          <w:ilvl w:val="0"/>
          <w:numId w:val="0"/>
        </w:numPr>
        <w:spacing w:after="0" w:line="240" w:lineRule="auto"/>
        <w:ind w:left="0" w:leftChars="0"/>
      </w:pPr>
      <w:r>
        <w:drawing>
          <wp:inline distT="0" distB="0" distL="114300" distR="114300">
            <wp:extent cx="5684520" cy="1390650"/>
            <wp:effectExtent l="0" t="0" r="11430"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8"/>
                    <a:stretch>
                      <a:fillRect/>
                    </a:stretch>
                  </pic:blipFill>
                  <pic:spPr>
                    <a:xfrm>
                      <a:off x="0" y="0"/>
                      <a:ext cx="5684520" cy="1390650"/>
                    </a:xfrm>
                    <a:prstGeom prst="rect">
                      <a:avLst/>
                    </a:prstGeom>
                    <a:noFill/>
                    <a:ln>
                      <a:noFill/>
                    </a:ln>
                  </pic:spPr>
                </pic:pic>
              </a:graphicData>
            </a:graphic>
          </wp:inline>
        </w:drawing>
      </w:r>
    </w:p>
    <w:p w14:paraId="5F008341">
      <w:pPr>
        <w:pStyle w:val="7"/>
        <w:numPr>
          <w:ilvl w:val="0"/>
          <w:numId w:val="0"/>
        </w:numPr>
        <w:spacing w:after="0" w:line="240" w:lineRule="auto"/>
        <w:ind w:left="0" w:leftChars="0"/>
      </w:pPr>
    </w:p>
    <w:p w14:paraId="0F603373">
      <w:pPr>
        <w:pStyle w:val="7"/>
        <w:numPr>
          <w:ilvl w:val="0"/>
          <w:numId w:val="0"/>
        </w:numPr>
        <w:spacing w:after="0" w:line="240" w:lineRule="auto"/>
        <w:ind w:left="0" w:leftChars="0"/>
      </w:pPr>
    </w:p>
    <w:p w14:paraId="4542EFC5">
      <w:pPr>
        <w:pStyle w:val="7"/>
        <w:numPr>
          <w:ilvl w:val="0"/>
          <w:numId w:val="0"/>
        </w:numPr>
        <w:spacing w:after="0" w:line="240" w:lineRule="auto"/>
        <w:ind w:left="0" w:leftChars="0"/>
      </w:pPr>
    </w:p>
    <w:p w14:paraId="787CFB8D">
      <w:pPr>
        <w:pStyle w:val="7"/>
        <w:numPr>
          <w:ilvl w:val="0"/>
          <w:numId w:val="0"/>
        </w:numPr>
        <w:spacing w:after="0" w:line="240" w:lineRule="auto"/>
        <w:ind w:left="0" w:leftChars="0"/>
      </w:pPr>
    </w:p>
    <w:p w14:paraId="24ACAE22">
      <w:pPr>
        <w:pStyle w:val="7"/>
        <w:numPr>
          <w:ilvl w:val="0"/>
          <w:numId w:val="0"/>
        </w:numPr>
        <w:spacing w:after="0" w:line="240" w:lineRule="auto"/>
        <w:ind w:left="0" w:leftChars="0"/>
      </w:pPr>
    </w:p>
    <w:p w14:paraId="7546606B">
      <w:pPr>
        <w:pStyle w:val="7"/>
        <w:numPr>
          <w:ilvl w:val="0"/>
          <w:numId w:val="0"/>
        </w:numPr>
        <w:spacing w:after="0" w:line="240" w:lineRule="auto"/>
        <w:ind w:left="0" w:leftChars="0"/>
      </w:pPr>
    </w:p>
    <w:p w14:paraId="5909F659">
      <w:pPr>
        <w:pStyle w:val="7"/>
        <w:numPr>
          <w:ilvl w:val="0"/>
          <w:numId w:val="0"/>
        </w:numPr>
        <w:spacing w:after="0" w:line="240" w:lineRule="auto"/>
        <w:ind w:left="0" w:leftChars="0"/>
      </w:pPr>
    </w:p>
    <w:p w14:paraId="3A77DB9A">
      <w:pPr>
        <w:pStyle w:val="7"/>
        <w:numPr>
          <w:ilvl w:val="0"/>
          <w:numId w:val="0"/>
        </w:numPr>
        <w:spacing w:after="0" w:line="240" w:lineRule="auto"/>
        <w:ind w:left="0" w:leftChars="0"/>
      </w:pPr>
    </w:p>
    <w:p w14:paraId="3FCB0567">
      <w:pPr>
        <w:pStyle w:val="7"/>
        <w:numPr>
          <w:ilvl w:val="0"/>
          <w:numId w:val="0"/>
        </w:numPr>
        <w:spacing w:after="0" w:line="240" w:lineRule="auto"/>
        <w:ind w:left="0" w:leftChars="0"/>
      </w:pPr>
    </w:p>
    <w:p w14:paraId="66982679">
      <w:pPr>
        <w:pStyle w:val="7"/>
        <w:numPr>
          <w:ilvl w:val="0"/>
          <w:numId w:val="0"/>
        </w:numPr>
        <w:spacing w:after="0" w:line="240" w:lineRule="auto"/>
        <w:ind w:left="0" w:leftChars="0"/>
      </w:pPr>
    </w:p>
    <w:p w14:paraId="4EACB725">
      <w:pPr>
        <w:pStyle w:val="7"/>
        <w:numPr>
          <w:ilvl w:val="0"/>
          <w:numId w:val="0"/>
        </w:numPr>
        <w:spacing w:after="0" w:line="240" w:lineRule="auto"/>
        <w:ind w:left="0" w:leftChars="0"/>
      </w:pPr>
    </w:p>
    <w:p w14:paraId="2F6A9027">
      <w:pPr>
        <w:pStyle w:val="7"/>
        <w:numPr>
          <w:ilvl w:val="0"/>
          <w:numId w:val="0"/>
        </w:numPr>
        <w:spacing w:after="0" w:line="240" w:lineRule="auto"/>
        <w:ind w:left="0" w:leftChars="0"/>
      </w:pPr>
    </w:p>
    <w:p w14:paraId="59306B17">
      <w:pPr>
        <w:pStyle w:val="7"/>
        <w:numPr>
          <w:ilvl w:val="0"/>
          <w:numId w:val="0"/>
        </w:numPr>
        <w:spacing w:after="0" w:line="240" w:lineRule="auto"/>
        <w:ind w:left="0" w:leftChars="0"/>
      </w:pPr>
    </w:p>
    <w:p w14:paraId="7A3B6CF3">
      <w:pPr>
        <w:pStyle w:val="7"/>
        <w:numPr>
          <w:ilvl w:val="0"/>
          <w:numId w:val="0"/>
        </w:numPr>
        <w:spacing w:after="0" w:line="240" w:lineRule="auto"/>
        <w:ind w:left="0" w:leftChars="0"/>
      </w:pPr>
    </w:p>
    <w:p w14:paraId="3DE17625">
      <w:pPr>
        <w:pStyle w:val="7"/>
        <w:numPr>
          <w:ilvl w:val="0"/>
          <w:numId w:val="0"/>
        </w:numPr>
        <w:spacing w:after="0" w:line="240" w:lineRule="auto"/>
        <w:ind w:left="0" w:leftChars="0"/>
      </w:pPr>
    </w:p>
    <w:p w14:paraId="37E502A4">
      <w:pPr>
        <w:pStyle w:val="13"/>
        <w:numPr>
          <w:ilvl w:val="0"/>
          <w:numId w:val="11"/>
        </w:numPr>
        <w:jc w:val="left"/>
        <w:rPr>
          <w:rFonts w:hint="eastAsia"/>
          <w:b/>
          <w:bCs/>
          <w:lang w:val="en-US" w:eastAsia="zh-CN"/>
        </w:rPr>
      </w:pPr>
      <w:r>
        <w:rPr>
          <w:rFonts w:hint="eastAsia"/>
          <w:b/>
          <w:bCs/>
          <w:lang w:val="en-US" w:eastAsia="zh-CN"/>
        </w:rPr>
        <w:t>国有资本经营预算支出预算表（公开表5）</w:t>
      </w:r>
    </w:p>
    <w:p w14:paraId="44CF24C2">
      <w:pPr>
        <w:rPr>
          <w:rFonts w:hint="eastAsia"/>
          <w:lang w:val="en-US" w:eastAsia="zh-CN"/>
        </w:rPr>
      </w:pPr>
    </w:p>
    <w:p w14:paraId="7E3A9F8A">
      <w:pPr>
        <w:pStyle w:val="7"/>
        <w:numPr>
          <w:ilvl w:val="0"/>
          <w:numId w:val="0"/>
        </w:numPr>
        <w:spacing w:after="0" w:line="240" w:lineRule="auto"/>
        <w:ind w:left="0" w:leftChars="0"/>
      </w:pPr>
      <w:r>
        <w:drawing>
          <wp:inline distT="0" distB="0" distL="114300" distR="114300">
            <wp:extent cx="5685790" cy="1384935"/>
            <wp:effectExtent l="0" t="0" r="10160" b="5715"/>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19"/>
                    <a:stretch>
                      <a:fillRect/>
                    </a:stretch>
                  </pic:blipFill>
                  <pic:spPr>
                    <a:xfrm>
                      <a:off x="0" y="0"/>
                      <a:ext cx="5685790" cy="1384935"/>
                    </a:xfrm>
                    <a:prstGeom prst="rect">
                      <a:avLst/>
                    </a:prstGeom>
                    <a:noFill/>
                    <a:ln>
                      <a:noFill/>
                    </a:ln>
                  </pic:spPr>
                </pic:pic>
              </a:graphicData>
            </a:graphic>
          </wp:inline>
        </w:drawing>
      </w:r>
    </w:p>
    <w:p w14:paraId="757B9CFF">
      <w:pPr>
        <w:pStyle w:val="7"/>
        <w:numPr>
          <w:ilvl w:val="0"/>
          <w:numId w:val="0"/>
        </w:numPr>
        <w:spacing w:after="0" w:line="240" w:lineRule="auto"/>
        <w:ind w:left="0" w:leftChars="0"/>
      </w:pPr>
    </w:p>
    <w:p w14:paraId="212EDF1F">
      <w:pPr>
        <w:pStyle w:val="7"/>
        <w:numPr>
          <w:ilvl w:val="0"/>
          <w:numId w:val="0"/>
        </w:numPr>
        <w:spacing w:after="0" w:line="240" w:lineRule="auto"/>
        <w:ind w:left="0" w:leftChars="0"/>
      </w:pPr>
    </w:p>
    <w:p w14:paraId="469353A0">
      <w:pPr>
        <w:pStyle w:val="7"/>
        <w:numPr>
          <w:ilvl w:val="0"/>
          <w:numId w:val="0"/>
        </w:numPr>
        <w:spacing w:after="0" w:line="240" w:lineRule="auto"/>
        <w:ind w:left="0" w:leftChars="0"/>
      </w:pPr>
    </w:p>
    <w:p w14:paraId="730294FE">
      <w:pPr>
        <w:pStyle w:val="7"/>
        <w:numPr>
          <w:ilvl w:val="0"/>
          <w:numId w:val="0"/>
        </w:numPr>
        <w:spacing w:after="0" w:line="240" w:lineRule="auto"/>
        <w:ind w:left="0" w:leftChars="0"/>
      </w:pPr>
    </w:p>
    <w:p w14:paraId="57CCF110">
      <w:pPr>
        <w:pStyle w:val="7"/>
        <w:numPr>
          <w:ilvl w:val="0"/>
          <w:numId w:val="0"/>
        </w:numPr>
        <w:spacing w:after="0" w:line="240" w:lineRule="auto"/>
        <w:ind w:left="0" w:leftChars="0"/>
      </w:pPr>
    </w:p>
    <w:p w14:paraId="41C7D949">
      <w:pPr>
        <w:pStyle w:val="7"/>
        <w:numPr>
          <w:ilvl w:val="0"/>
          <w:numId w:val="0"/>
        </w:numPr>
        <w:spacing w:after="0" w:line="240" w:lineRule="auto"/>
        <w:ind w:left="0" w:leftChars="0"/>
      </w:pPr>
    </w:p>
    <w:p w14:paraId="44B83643">
      <w:pPr>
        <w:pStyle w:val="7"/>
        <w:numPr>
          <w:ilvl w:val="0"/>
          <w:numId w:val="0"/>
        </w:numPr>
        <w:spacing w:after="0" w:line="240" w:lineRule="auto"/>
        <w:ind w:left="0" w:leftChars="0"/>
      </w:pPr>
    </w:p>
    <w:p w14:paraId="5B9DFB53">
      <w:pPr>
        <w:pStyle w:val="7"/>
        <w:numPr>
          <w:ilvl w:val="0"/>
          <w:numId w:val="0"/>
        </w:numPr>
        <w:spacing w:after="0" w:line="240" w:lineRule="auto"/>
        <w:ind w:left="0" w:leftChars="0"/>
      </w:pPr>
    </w:p>
    <w:p w14:paraId="6B762018">
      <w:pPr>
        <w:pStyle w:val="7"/>
        <w:numPr>
          <w:ilvl w:val="0"/>
          <w:numId w:val="0"/>
        </w:numPr>
        <w:spacing w:after="0" w:line="240" w:lineRule="auto"/>
        <w:ind w:left="0" w:leftChars="0"/>
      </w:pPr>
    </w:p>
    <w:p w14:paraId="1F1A028D">
      <w:pPr>
        <w:pStyle w:val="7"/>
        <w:numPr>
          <w:ilvl w:val="0"/>
          <w:numId w:val="0"/>
        </w:numPr>
        <w:spacing w:after="0" w:line="240" w:lineRule="auto"/>
        <w:ind w:left="0" w:leftChars="0"/>
      </w:pPr>
    </w:p>
    <w:p w14:paraId="773434FA">
      <w:pPr>
        <w:pStyle w:val="7"/>
        <w:numPr>
          <w:ilvl w:val="0"/>
          <w:numId w:val="0"/>
        </w:numPr>
        <w:spacing w:after="0" w:line="240" w:lineRule="auto"/>
        <w:ind w:left="0" w:leftChars="0"/>
      </w:pPr>
    </w:p>
    <w:p w14:paraId="39319737">
      <w:pPr>
        <w:pStyle w:val="7"/>
        <w:numPr>
          <w:ilvl w:val="0"/>
          <w:numId w:val="0"/>
        </w:numPr>
        <w:spacing w:after="0" w:line="240" w:lineRule="auto"/>
        <w:ind w:left="0" w:leftChars="0"/>
      </w:pPr>
    </w:p>
    <w:p w14:paraId="02CE9444">
      <w:pPr>
        <w:pStyle w:val="7"/>
        <w:numPr>
          <w:ilvl w:val="0"/>
          <w:numId w:val="0"/>
        </w:numPr>
        <w:spacing w:after="0" w:line="240" w:lineRule="auto"/>
        <w:ind w:left="0" w:leftChars="0"/>
      </w:pPr>
    </w:p>
    <w:p w14:paraId="472216C8">
      <w:pPr>
        <w:pStyle w:val="7"/>
        <w:numPr>
          <w:ilvl w:val="0"/>
          <w:numId w:val="0"/>
        </w:numPr>
        <w:spacing w:after="0" w:line="240" w:lineRule="auto"/>
        <w:ind w:left="0" w:leftChars="0"/>
      </w:pPr>
    </w:p>
    <w:p w14:paraId="7CF8C508">
      <w:pPr>
        <w:pStyle w:val="7"/>
        <w:numPr>
          <w:ilvl w:val="0"/>
          <w:numId w:val="0"/>
        </w:numPr>
        <w:spacing w:after="0" w:line="240" w:lineRule="auto"/>
        <w:ind w:left="0" w:leftChars="0"/>
      </w:pPr>
    </w:p>
    <w:p w14:paraId="10006BA0">
      <w:pPr>
        <w:pStyle w:val="13"/>
        <w:numPr>
          <w:ilvl w:val="0"/>
          <w:numId w:val="11"/>
        </w:numPr>
        <w:ind w:left="0" w:leftChars="0" w:firstLine="643" w:firstLineChars="200"/>
        <w:jc w:val="left"/>
        <w:rPr>
          <w:rFonts w:hint="eastAsia" w:ascii="黑体" w:hAnsi="黑体" w:eastAsia="黑体" w:cs="黑体"/>
          <w:b/>
          <w:bCs/>
          <w:lang w:val="en-US" w:eastAsia="zh-CN"/>
        </w:rPr>
      </w:pPr>
      <w:r>
        <w:rPr>
          <w:rFonts w:hint="eastAsia" w:ascii="黑体" w:hAnsi="黑体" w:eastAsia="黑体" w:cs="黑体"/>
          <w:b/>
          <w:bCs/>
          <w:lang w:val="en-US" w:eastAsia="zh-CN"/>
        </w:rPr>
        <w:t>部门预算项目支出绩效目标表（公开表6）</w:t>
      </w:r>
    </w:p>
    <w:p w14:paraId="526D0099">
      <w:pPr>
        <w:rPr>
          <w:rFonts w:hint="eastAsia"/>
          <w:lang w:val="en-US" w:eastAsia="zh-CN"/>
        </w:rPr>
      </w:pPr>
    </w:p>
    <w:p w14:paraId="3D5FF735">
      <w:pPr>
        <w:pStyle w:val="7"/>
        <w:numPr>
          <w:ilvl w:val="0"/>
          <w:numId w:val="0"/>
        </w:numPr>
        <w:spacing w:after="0" w:line="240" w:lineRule="auto"/>
        <w:ind w:left="0" w:leftChars="0"/>
      </w:pPr>
      <w:r>
        <w:drawing>
          <wp:inline distT="0" distB="0" distL="114300" distR="114300">
            <wp:extent cx="5688330" cy="1790065"/>
            <wp:effectExtent l="0" t="0" r="7620" b="63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20"/>
                    <a:stretch>
                      <a:fillRect/>
                    </a:stretch>
                  </pic:blipFill>
                  <pic:spPr>
                    <a:xfrm>
                      <a:off x="0" y="0"/>
                      <a:ext cx="5688330" cy="1790065"/>
                    </a:xfrm>
                    <a:prstGeom prst="rect">
                      <a:avLst/>
                    </a:prstGeom>
                    <a:noFill/>
                    <a:ln>
                      <a:noFill/>
                    </a:ln>
                  </pic:spPr>
                </pic:pic>
              </a:graphicData>
            </a:graphic>
          </wp:inline>
        </w:drawing>
      </w:r>
    </w:p>
    <w:p w14:paraId="25779ECD">
      <w:pPr>
        <w:pStyle w:val="7"/>
        <w:numPr>
          <w:ilvl w:val="0"/>
          <w:numId w:val="0"/>
        </w:numPr>
        <w:spacing w:after="0" w:line="240" w:lineRule="auto"/>
        <w:ind w:left="0" w:leftChars="0"/>
      </w:pPr>
    </w:p>
    <w:p w14:paraId="1A37BC6C">
      <w:pPr>
        <w:pStyle w:val="7"/>
        <w:numPr>
          <w:ilvl w:val="0"/>
          <w:numId w:val="0"/>
        </w:numPr>
        <w:spacing w:after="0" w:line="240" w:lineRule="auto"/>
        <w:ind w:left="0" w:leftChars="0"/>
      </w:pPr>
    </w:p>
    <w:p w14:paraId="5CED6A98">
      <w:pPr>
        <w:pStyle w:val="7"/>
        <w:numPr>
          <w:ilvl w:val="0"/>
          <w:numId w:val="0"/>
        </w:numPr>
        <w:spacing w:after="0" w:line="240" w:lineRule="auto"/>
        <w:ind w:left="0" w:leftChars="0"/>
      </w:pPr>
    </w:p>
    <w:p w14:paraId="7A951DAE">
      <w:pPr>
        <w:pStyle w:val="7"/>
        <w:numPr>
          <w:ilvl w:val="0"/>
          <w:numId w:val="0"/>
        </w:numPr>
        <w:spacing w:after="0" w:line="240" w:lineRule="auto"/>
        <w:ind w:left="0" w:leftChars="0"/>
      </w:pPr>
    </w:p>
    <w:p w14:paraId="7CD6BD97">
      <w:pPr>
        <w:pStyle w:val="7"/>
        <w:numPr>
          <w:ilvl w:val="0"/>
          <w:numId w:val="0"/>
        </w:numPr>
        <w:spacing w:after="0" w:line="240" w:lineRule="auto"/>
        <w:ind w:left="0" w:leftChars="0"/>
      </w:pPr>
    </w:p>
    <w:p w14:paraId="44220977">
      <w:pPr>
        <w:pStyle w:val="7"/>
        <w:numPr>
          <w:ilvl w:val="0"/>
          <w:numId w:val="0"/>
        </w:numPr>
        <w:spacing w:after="0" w:line="240" w:lineRule="auto"/>
        <w:ind w:left="0" w:leftChars="0"/>
      </w:pPr>
    </w:p>
    <w:p w14:paraId="480C5030">
      <w:pPr>
        <w:pStyle w:val="7"/>
        <w:numPr>
          <w:ilvl w:val="0"/>
          <w:numId w:val="0"/>
        </w:numPr>
        <w:spacing w:after="0" w:line="240" w:lineRule="auto"/>
        <w:ind w:left="0" w:leftChars="0"/>
      </w:pPr>
    </w:p>
    <w:p w14:paraId="67A19762">
      <w:pPr>
        <w:pStyle w:val="7"/>
        <w:numPr>
          <w:ilvl w:val="0"/>
          <w:numId w:val="0"/>
        </w:numPr>
        <w:spacing w:after="0" w:line="240" w:lineRule="auto"/>
        <w:ind w:left="0" w:leftChars="0"/>
      </w:pPr>
    </w:p>
    <w:p w14:paraId="3C4287D1">
      <w:pPr>
        <w:pStyle w:val="7"/>
        <w:numPr>
          <w:ilvl w:val="0"/>
          <w:numId w:val="0"/>
        </w:numPr>
        <w:spacing w:after="0" w:line="240" w:lineRule="auto"/>
        <w:ind w:left="0" w:leftChars="0"/>
      </w:pPr>
    </w:p>
    <w:p w14:paraId="06301BA9">
      <w:pPr>
        <w:pStyle w:val="7"/>
        <w:numPr>
          <w:ilvl w:val="0"/>
          <w:numId w:val="0"/>
        </w:numPr>
        <w:spacing w:after="0" w:line="240" w:lineRule="auto"/>
        <w:ind w:left="0" w:leftChars="0"/>
      </w:pPr>
    </w:p>
    <w:p w14:paraId="2279AE51">
      <w:pPr>
        <w:pStyle w:val="7"/>
        <w:numPr>
          <w:ilvl w:val="0"/>
          <w:numId w:val="0"/>
        </w:numPr>
        <w:spacing w:after="0" w:line="240" w:lineRule="auto"/>
        <w:ind w:left="0" w:leftChars="0"/>
      </w:pPr>
    </w:p>
    <w:p w14:paraId="09ECB281">
      <w:pPr>
        <w:pStyle w:val="7"/>
        <w:numPr>
          <w:ilvl w:val="0"/>
          <w:numId w:val="0"/>
        </w:numPr>
        <w:spacing w:after="0" w:line="240" w:lineRule="auto"/>
        <w:ind w:left="0" w:leftChars="0"/>
      </w:pPr>
    </w:p>
    <w:p w14:paraId="4D9C9A9F">
      <w:pPr>
        <w:pStyle w:val="7"/>
        <w:numPr>
          <w:ilvl w:val="0"/>
          <w:numId w:val="0"/>
        </w:numPr>
        <w:spacing w:after="0" w:line="240" w:lineRule="auto"/>
        <w:ind w:left="0" w:leftChars="0"/>
      </w:pPr>
    </w:p>
    <w:p w14:paraId="1017FED4">
      <w:pPr>
        <w:pStyle w:val="7"/>
        <w:numPr>
          <w:ilvl w:val="0"/>
          <w:numId w:val="0"/>
        </w:numPr>
        <w:spacing w:after="0" w:line="240" w:lineRule="auto"/>
        <w:ind w:left="0" w:leftChars="0"/>
        <w:rPr>
          <w:rFonts w:hint="eastAsia"/>
          <w:lang w:val="en-US" w:eastAsia="zh-CN"/>
        </w:rPr>
      </w:pPr>
    </w:p>
    <w:p w14:paraId="13A48D80">
      <w:pPr>
        <w:numPr>
          <w:ilvl w:val="0"/>
          <w:numId w:val="11"/>
        </w:numPr>
        <w:spacing w:line="600" w:lineRule="exact"/>
        <w:ind w:left="0" w:leftChars="0" w:firstLine="643" w:firstLineChars="200"/>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部门整体支出绩效目标申报表（公开表7）</w:t>
      </w:r>
    </w:p>
    <w:p w14:paraId="66FD5AC5">
      <w:pPr>
        <w:pStyle w:val="7"/>
        <w:rPr>
          <w:rFonts w:hint="eastAsia"/>
          <w:lang w:val="en-US" w:eastAsia="zh-CN"/>
        </w:rPr>
      </w:pPr>
    </w:p>
    <w:p w14:paraId="1026E82D">
      <w:pPr>
        <w:pStyle w:val="7"/>
        <w:spacing w:after="0" w:line="240" w:lineRule="auto"/>
        <w:ind w:firstLine="0" w:firstLineChars="0"/>
      </w:pPr>
      <w:r>
        <w:drawing>
          <wp:inline distT="0" distB="0" distL="114300" distR="114300">
            <wp:extent cx="5693410" cy="4417060"/>
            <wp:effectExtent l="0" t="0" r="2540" b="25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3410" cy="4417060"/>
                    </a:xfrm>
                    <a:prstGeom prst="rect">
                      <a:avLst/>
                    </a:prstGeom>
                    <a:noFill/>
                    <a:ln>
                      <a:noFill/>
                    </a:ln>
                  </pic:spPr>
                </pic:pic>
              </a:graphicData>
            </a:graphic>
          </wp:inline>
        </w:drawing>
      </w:r>
    </w:p>
    <w:p w14:paraId="0F7388C8">
      <w:pPr>
        <w:pStyle w:val="7"/>
      </w:pPr>
    </w:p>
    <w:p w14:paraId="6FFABC12">
      <w:pPr>
        <w:pStyle w:val="7"/>
      </w:pPr>
    </w:p>
    <w:p w14:paraId="6C392B18">
      <w:pPr>
        <w:pStyle w:val="7"/>
      </w:pPr>
    </w:p>
    <w:p w14:paraId="53C9FAF4">
      <w:pPr>
        <w:pStyle w:val="7"/>
      </w:pPr>
    </w:p>
    <w:p w14:paraId="1BC74BC1">
      <w:pPr>
        <w:pStyle w:val="7"/>
      </w:pPr>
    </w:p>
    <w:p w14:paraId="62E69CFD">
      <w:pPr>
        <w:pStyle w:val="7"/>
        <w:spacing w:after="0" w:line="240" w:lineRule="auto"/>
        <w:ind w:firstLine="0" w:firstLineChars="0"/>
      </w:pPr>
    </w:p>
    <w:p w14:paraId="28DAA28A">
      <w:pPr>
        <w:numPr>
          <w:ilvl w:val="0"/>
          <w:numId w:val="12"/>
        </w:numPr>
        <w:spacing w:line="600" w:lineRule="exact"/>
        <w:jc w:val="left"/>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政府采购预算表（公开表8）</w:t>
      </w:r>
    </w:p>
    <w:p w14:paraId="626039C4">
      <w:pPr>
        <w:pStyle w:val="7"/>
        <w:rPr>
          <w:rFonts w:hint="eastAsia"/>
          <w:lang w:val="en-US" w:eastAsia="zh-CN"/>
        </w:rPr>
      </w:pPr>
    </w:p>
    <w:p w14:paraId="2A95F9DF">
      <w:pPr>
        <w:pStyle w:val="7"/>
        <w:spacing w:after="0" w:line="240" w:lineRule="auto"/>
        <w:ind w:firstLine="0" w:firstLineChars="0"/>
        <w:rPr>
          <w:rFonts w:hint="eastAsia"/>
          <w:lang w:val="en-US" w:eastAsia="zh-CN"/>
        </w:rPr>
      </w:pPr>
      <w:r>
        <w:drawing>
          <wp:inline distT="0" distB="0" distL="114300" distR="114300">
            <wp:extent cx="5682615" cy="1290320"/>
            <wp:effectExtent l="0" t="0" r="13335" b="5080"/>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22"/>
                    <a:stretch>
                      <a:fillRect/>
                    </a:stretch>
                  </pic:blipFill>
                  <pic:spPr>
                    <a:xfrm>
                      <a:off x="0" y="0"/>
                      <a:ext cx="5682615" cy="1290320"/>
                    </a:xfrm>
                    <a:prstGeom prst="rect">
                      <a:avLst/>
                    </a:prstGeom>
                    <a:noFill/>
                    <a:ln>
                      <a:noFill/>
                    </a:ln>
                  </pic:spPr>
                </pic:pic>
              </a:graphicData>
            </a:graphic>
          </wp:inline>
        </w:drawing>
      </w:r>
    </w:p>
    <w:p w14:paraId="0BC4569C">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6CB40766">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峨边彝族自治县宜坪乡人民政府</w:t>
      </w:r>
    </w:p>
    <w:p w14:paraId="3297D938">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647B6BD3">
      <w:pPr>
        <w:numPr>
          <w:ilvl w:val="0"/>
          <w:numId w:val="0"/>
        </w:numPr>
        <w:jc w:val="center"/>
        <w:rPr>
          <w:rFonts w:hint="default"/>
          <w:b/>
          <w:bCs/>
          <w:sz w:val="52"/>
          <w:szCs w:val="52"/>
          <w:lang w:val="en-US" w:eastAsia="zh-CN"/>
        </w:rPr>
      </w:pPr>
    </w:p>
    <w:p w14:paraId="3F9A6892">
      <w:pPr>
        <w:numPr>
          <w:ilvl w:val="0"/>
          <w:numId w:val="0"/>
        </w:numPr>
        <w:spacing w:line="600" w:lineRule="exact"/>
        <w:rPr>
          <w:rFonts w:hint="eastAsia" w:ascii="仿宋" w:hAnsi="仿宋" w:eastAsia="仿宋" w:cs="Times New Roman"/>
          <w:sz w:val="32"/>
          <w:szCs w:val="32"/>
          <w:lang w:val="en-US" w:eastAsia="zh-CN"/>
        </w:rPr>
      </w:pPr>
    </w:p>
    <w:p w14:paraId="52C6B615">
      <w:pPr>
        <w:numPr>
          <w:ilvl w:val="0"/>
          <w:numId w:val="0"/>
        </w:numPr>
        <w:spacing w:line="600" w:lineRule="exact"/>
        <w:rPr>
          <w:rFonts w:hint="eastAsia" w:ascii="仿宋" w:hAnsi="仿宋" w:eastAsia="仿宋" w:cs="Times New Roman"/>
          <w:sz w:val="32"/>
          <w:szCs w:val="32"/>
          <w:lang w:val="en-US" w:eastAsia="zh-CN"/>
        </w:rPr>
      </w:pPr>
    </w:p>
    <w:p w14:paraId="4C468807">
      <w:pPr>
        <w:numPr>
          <w:ilvl w:val="0"/>
          <w:numId w:val="0"/>
        </w:numPr>
        <w:spacing w:line="600" w:lineRule="exact"/>
        <w:rPr>
          <w:rFonts w:hint="eastAsia" w:ascii="仿宋" w:hAnsi="仿宋" w:eastAsia="仿宋" w:cs="Times New Roman"/>
          <w:sz w:val="32"/>
          <w:szCs w:val="32"/>
          <w:lang w:val="en-US" w:eastAsia="zh-CN"/>
        </w:rPr>
      </w:pPr>
    </w:p>
    <w:p w14:paraId="472C3B87">
      <w:pPr>
        <w:numPr>
          <w:ilvl w:val="0"/>
          <w:numId w:val="0"/>
        </w:numPr>
        <w:spacing w:line="600" w:lineRule="exact"/>
        <w:rPr>
          <w:rFonts w:hint="eastAsia" w:ascii="仿宋" w:hAnsi="仿宋" w:eastAsia="仿宋" w:cs="Times New Roman"/>
          <w:sz w:val="32"/>
          <w:szCs w:val="32"/>
          <w:lang w:val="en-US" w:eastAsia="zh-CN"/>
        </w:rPr>
      </w:pPr>
    </w:p>
    <w:p w14:paraId="2E2F2796">
      <w:pPr>
        <w:numPr>
          <w:ilvl w:val="0"/>
          <w:numId w:val="0"/>
        </w:numPr>
        <w:jc w:val="center"/>
        <w:rPr>
          <w:rFonts w:hint="default"/>
          <w:b/>
          <w:bCs/>
          <w:sz w:val="52"/>
          <w:szCs w:val="52"/>
          <w:lang w:val="en-US" w:eastAsia="zh-CN"/>
        </w:rPr>
      </w:pPr>
    </w:p>
    <w:p w14:paraId="5CB23BDF">
      <w:pPr>
        <w:pStyle w:val="7"/>
        <w:ind w:left="0" w:leftChars="0" w:firstLine="0" w:firstLineChars="0"/>
        <w:rPr>
          <w:rFonts w:hint="default"/>
          <w:lang w:val="en-US" w:eastAsia="zh-CN"/>
        </w:rPr>
      </w:pPr>
    </w:p>
    <w:p w14:paraId="3F1C9098">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30635E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按照综合预算的原则，宜坪乡人民政府所有收入和支出均纳入部门预算管理。收入包括：一般公共预算拨款收入；支出包括：一般公共服务支出、社会保障和就业支出、卫生健康支出、农林水</w:t>
      </w:r>
      <w:r>
        <w:rPr>
          <w:rFonts w:hint="eastAsia" w:ascii="Times New Roman" w:hAnsi="Times New Roman" w:eastAsia="仿宋_GB2312" w:cs="仿宋_GB2312"/>
          <w:color w:val="auto"/>
          <w:sz w:val="32"/>
          <w:szCs w:val="32"/>
          <w:lang w:val="en-US" w:eastAsia="zh-CN"/>
        </w:rPr>
        <w:t>支出、住房保障支出。</w:t>
      </w:r>
    </w:p>
    <w:p w14:paraId="037F46D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lang w:val="en-US" w:eastAsia="zh-CN"/>
        </w:rPr>
        <w:t>宜坪乡人民政府</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665.71</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24.11</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仿宋" w:hAnsi="仿宋" w:cs="宋体"/>
          <w:color w:val="auto"/>
          <w:kern w:val="0"/>
          <w:sz w:val="32"/>
          <w:szCs w:val="32"/>
          <w:highlight w:val="none"/>
          <w:lang w:eastAsia="zh-CN"/>
        </w:rPr>
        <w:t>基本支出经费</w:t>
      </w:r>
      <w:r>
        <w:rPr>
          <w:rFonts w:hint="eastAsia" w:ascii="仿宋" w:hAnsi="仿宋" w:cs="宋体"/>
          <w:color w:val="auto"/>
          <w:kern w:val="0"/>
          <w:sz w:val="32"/>
          <w:szCs w:val="32"/>
          <w:highlight w:val="none"/>
          <w:lang w:val="en-US" w:eastAsia="zh-CN"/>
        </w:rPr>
        <w:t>增加</w:t>
      </w:r>
      <w:r>
        <w:rPr>
          <w:rFonts w:hint="eastAsia" w:ascii="Times New Roman" w:hAnsi="Times New Roman" w:eastAsia="仿宋_GB2312" w:cs="仿宋_GB2312"/>
          <w:color w:val="auto"/>
          <w:kern w:val="0"/>
          <w:sz w:val="32"/>
          <w:szCs w:val="32"/>
          <w:highlight w:val="none"/>
        </w:rPr>
        <w:t>。</w:t>
      </w:r>
    </w:p>
    <w:p w14:paraId="609EB39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37096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宜坪乡人民政府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665.71</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665.71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p>
    <w:p w14:paraId="788443E2">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54F7B1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宜坪乡人民政府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665.71</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663.71</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99.7</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0.3</w:t>
      </w:r>
      <w:r>
        <w:rPr>
          <w:rFonts w:hint="eastAsia" w:ascii="Times New Roman" w:hAnsi="Times New Roman" w:eastAsia="仿宋_GB2312" w:cs="仿宋_GB2312"/>
          <w:color w:val="auto"/>
          <w:kern w:val="0"/>
          <w:sz w:val="32"/>
          <w:szCs w:val="32"/>
        </w:rPr>
        <w:t>%。</w:t>
      </w:r>
    </w:p>
    <w:p w14:paraId="143424A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7C9FF9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宜坪乡人民政府2025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665.71</w:t>
      </w:r>
      <w:r>
        <w:rPr>
          <w:rFonts w:hint="eastAsia" w:ascii="Times New Roman" w:hAnsi="Times New Roman" w:eastAsia="仿宋_GB2312" w:cs="仿宋_GB2312"/>
          <w:color w:val="auto"/>
          <w:kern w:val="0"/>
          <w:sz w:val="32"/>
          <w:szCs w:val="32"/>
        </w:rPr>
        <w:t>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641.6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增加24.11</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仿宋" w:hAnsi="仿宋" w:cs="宋体"/>
          <w:color w:val="auto"/>
          <w:kern w:val="0"/>
          <w:sz w:val="32"/>
          <w:szCs w:val="32"/>
          <w:highlight w:val="none"/>
          <w:lang w:eastAsia="zh-CN"/>
        </w:rPr>
        <w:t>基本支出经费</w:t>
      </w:r>
      <w:r>
        <w:rPr>
          <w:rFonts w:hint="eastAsia" w:ascii="仿宋" w:hAnsi="仿宋" w:cs="宋体"/>
          <w:color w:val="auto"/>
          <w:kern w:val="0"/>
          <w:sz w:val="32"/>
          <w:szCs w:val="32"/>
          <w:highlight w:val="none"/>
          <w:lang w:val="en-US" w:eastAsia="zh-CN"/>
        </w:rPr>
        <w:t>增加</w:t>
      </w:r>
      <w:r>
        <w:rPr>
          <w:rFonts w:hint="eastAsia" w:ascii="仿宋" w:hAnsi="仿宋" w:cs="宋体"/>
          <w:color w:val="auto"/>
          <w:kern w:val="0"/>
          <w:sz w:val="32"/>
          <w:szCs w:val="32"/>
          <w:highlight w:val="none"/>
          <w:lang w:eastAsia="zh-CN"/>
        </w:rPr>
        <w:t>。</w:t>
      </w:r>
    </w:p>
    <w:p w14:paraId="121DB4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665.71</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432.54</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78.32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14.32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农林水支出97.52万元、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43.01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2CFE30FC">
      <w:pPr>
        <w:numPr>
          <w:ilvl w:val="0"/>
          <w:numId w:val="0"/>
        </w:numPr>
        <w:spacing w:line="600" w:lineRule="exact"/>
        <w:ind w:firstLine="640" w:firstLineChars="200"/>
        <w:rPr>
          <w:rStyle w:val="27"/>
          <w:rFonts w:hint="eastAsia" w:ascii="黑体" w:hAnsi="黑体" w:eastAsia="黑体" w:cs="黑体"/>
          <w:b w:val="0"/>
          <w:bCs/>
          <w:color w:val="auto"/>
          <w:lang w:eastAsia="zh-CN"/>
        </w:rPr>
      </w:pPr>
      <w:r>
        <w:rPr>
          <w:rStyle w:val="27"/>
          <w:rFonts w:hint="eastAsia" w:ascii="黑体" w:hAnsi="黑体" w:eastAsia="黑体" w:cs="黑体"/>
          <w:b w:val="0"/>
          <w:bCs/>
          <w:color w:val="auto"/>
        </w:rPr>
        <w:t>三、一般公共预算当年拨款情况说明</w:t>
      </w:r>
    </w:p>
    <w:p w14:paraId="081B908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26FE33D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665.71</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24.11</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highlight w:val="none"/>
          <w:lang w:eastAsia="zh-CN"/>
        </w:rPr>
        <w:t>：</w:t>
      </w:r>
      <w:r>
        <w:rPr>
          <w:rFonts w:hint="eastAsia" w:ascii="仿宋" w:hAnsi="仿宋" w:cs="宋体"/>
          <w:color w:val="auto"/>
          <w:kern w:val="0"/>
          <w:sz w:val="32"/>
          <w:szCs w:val="32"/>
          <w:highlight w:val="none"/>
          <w:lang w:eastAsia="zh-CN"/>
        </w:rPr>
        <w:t>基本支出经费</w:t>
      </w:r>
      <w:r>
        <w:rPr>
          <w:rFonts w:hint="eastAsia" w:ascii="仿宋" w:hAnsi="仿宋" w:cs="宋体"/>
          <w:color w:val="auto"/>
          <w:kern w:val="0"/>
          <w:sz w:val="32"/>
          <w:szCs w:val="32"/>
          <w:highlight w:val="none"/>
          <w:lang w:val="en-US" w:eastAsia="zh-CN"/>
        </w:rPr>
        <w:t>增加</w:t>
      </w:r>
      <w:r>
        <w:rPr>
          <w:rFonts w:hint="eastAsia" w:ascii="Times New Roman" w:hAnsi="Times New Roman" w:eastAsia="仿宋_GB2312" w:cs="仿宋_GB2312"/>
          <w:color w:val="auto"/>
          <w:kern w:val="0"/>
          <w:sz w:val="32"/>
          <w:szCs w:val="32"/>
          <w:highlight w:val="none"/>
        </w:rPr>
        <w:t>。</w:t>
      </w:r>
    </w:p>
    <w:p w14:paraId="36A12201">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434E3D5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432.54</w:t>
      </w:r>
      <w:r>
        <w:rPr>
          <w:rFonts w:hint="eastAsia" w:ascii="Times New Roman" w:hAnsi="Times New Roman" w:eastAsia="仿宋_GB2312" w:cs="仿宋_GB2312"/>
          <w:color w:val="auto"/>
          <w:kern w:val="0"/>
          <w:sz w:val="32"/>
          <w:szCs w:val="32"/>
        </w:rPr>
        <w:t>万元，占64.98%；社会保障和就业支出</w:t>
      </w:r>
      <w:r>
        <w:rPr>
          <w:rFonts w:hint="eastAsia" w:ascii="Times New Roman" w:hAnsi="Times New Roman" w:eastAsia="仿宋_GB2312" w:cs="仿宋_GB2312"/>
          <w:color w:val="auto"/>
          <w:kern w:val="0"/>
          <w:sz w:val="32"/>
          <w:szCs w:val="32"/>
          <w:lang w:val="en-US" w:eastAsia="zh-CN"/>
        </w:rPr>
        <w:t>78.32</w:t>
      </w:r>
      <w:r>
        <w:rPr>
          <w:rFonts w:hint="eastAsia" w:ascii="Times New Roman" w:hAnsi="Times New Roman" w:eastAsia="仿宋_GB2312" w:cs="仿宋_GB2312"/>
          <w:color w:val="auto"/>
          <w:kern w:val="0"/>
          <w:sz w:val="32"/>
          <w:szCs w:val="32"/>
        </w:rPr>
        <w:t>万元，占11.76%；</w:t>
      </w:r>
      <w:r>
        <w:rPr>
          <w:rFonts w:hint="eastAsia" w:ascii="Times New Roman" w:hAnsi="Times New Roman" w:eastAsia="仿宋_GB2312" w:cs="仿宋_GB2312"/>
          <w:color w:val="auto"/>
          <w:kern w:val="0"/>
          <w:sz w:val="32"/>
          <w:szCs w:val="32"/>
          <w:lang w:val="en-US" w:eastAsia="zh-CN"/>
        </w:rPr>
        <w:t>卫生健康</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14.32</w:t>
      </w:r>
      <w:r>
        <w:rPr>
          <w:rFonts w:hint="eastAsia" w:ascii="Times New Roman" w:hAnsi="Times New Roman" w:eastAsia="仿宋_GB2312" w:cs="仿宋_GB2312"/>
          <w:color w:val="auto"/>
          <w:kern w:val="0"/>
          <w:sz w:val="32"/>
          <w:szCs w:val="32"/>
        </w:rPr>
        <w:t>万元，占2.15%；</w:t>
      </w:r>
      <w:r>
        <w:rPr>
          <w:rFonts w:hint="eastAsia" w:ascii="Times New Roman" w:hAnsi="Times New Roman" w:eastAsia="仿宋_GB2312" w:cs="仿宋_GB2312"/>
          <w:color w:val="auto"/>
          <w:kern w:val="0"/>
          <w:sz w:val="32"/>
          <w:szCs w:val="32"/>
          <w:lang w:val="en-US" w:eastAsia="zh-CN"/>
        </w:rPr>
        <w:t>农林水支出97.52</w:t>
      </w:r>
      <w:r>
        <w:rPr>
          <w:rFonts w:hint="eastAsia" w:ascii="Times New Roman" w:hAnsi="Times New Roman" w:eastAsia="仿宋_GB2312" w:cs="仿宋_GB2312"/>
          <w:color w:val="auto"/>
          <w:kern w:val="0"/>
          <w:sz w:val="32"/>
          <w:szCs w:val="32"/>
        </w:rPr>
        <w:t>万元，占14.65%；住房保障支出</w:t>
      </w:r>
      <w:r>
        <w:rPr>
          <w:rFonts w:hint="eastAsia" w:ascii="Times New Roman" w:hAnsi="Times New Roman" w:eastAsia="仿宋_GB2312" w:cs="仿宋_GB2312"/>
          <w:color w:val="auto"/>
          <w:kern w:val="0"/>
          <w:sz w:val="32"/>
          <w:szCs w:val="32"/>
          <w:lang w:val="en-US" w:eastAsia="zh-CN"/>
        </w:rPr>
        <w:t>43.01</w:t>
      </w:r>
      <w:r>
        <w:rPr>
          <w:rFonts w:hint="eastAsia" w:ascii="Times New Roman" w:hAnsi="Times New Roman" w:eastAsia="仿宋_GB2312" w:cs="仿宋_GB2312"/>
          <w:color w:val="auto"/>
          <w:kern w:val="0"/>
          <w:sz w:val="32"/>
          <w:szCs w:val="32"/>
        </w:rPr>
        <w:t>万元，占6.46%。</w:t>
      </w:r>
    </w:p>
    <w:p w14:paraId="7F3300F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222717F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Style w:val="17"/>
          <w:rFonts w:hint="eastAsia" w:ascii="仿宋" w:hAnsi="仿宋" w:eastAsia="仿宋" w:cs="仿宋"/>
          <w:b w:val="0"/>
          <w:i w:val="0"/>
          <w:caps w:val="0"/>
          <w:color w:val="auto"/>
          <w:spacing w:val="0"/>
          <w:sz w:val="32"/>
          <w:szCs w:val="32"/>
          <w:highlight w:val="none"/>
          <w:shd w:val="clear" w:color="auto" w:fill="FFFFFF"/>
        </w:rPr>
        <w:t>一般公共服务（类）政府办公厅（室）及相关机构事物（款）行政运行（项）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310.99</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63368C7B">
      <w:pPr>
        <w:numPr>
          <w:ilvl w:val="0"/>
          <w:numId w:val="0"/>
        </w:numPr>
        <w:spacing w:line="600" w:lineRule="exact"/>
        <w:ind w:firstLine="640" w:firstLineChars="200"/>
        <w:rPr>
          <w:rFonts w:hint="eastAsia"/>
          <w:b w:val="0"/>
          <w:bCs w:val="0"/>
          <w:color w:val="auto"/>
          <w:lang w:eastAsia="zh-CN"/>
        </w:rPr>
      </w:pPr>
      <w:r>
        <w:rPr>
          <w:rFonts w:hint="eastAsia" w:ascii="Times New Roman" w:hAnsi="Times New Roman" w:eastAsia="仿宋_GB2312" w:cs="仿宋_GB2312"/>
          <w:color w:val="auto"/>
          <w:kern w:val="0"/>
          <w:sz w:val="32"/>
          <w:szCs w:val="32"/>
        </w:rPr>
        <w:t>2.</w:t>
      </w:r>
      <w:r>
        <w:rPr>
          <w:rStyle w:val="17"/>
          <w:rFonts w:hint="eastAsia" w:ascii="仿宋" w:hAnsi="仿宋" w:eastAsia="仿宋" w:cs="仿宋"/>
          <w:b w:val="0"/>
          <w:i w:val="0"/>
          <w:caps w:val="0"/>
          <w:color w:val="auto"/>
          <w:spacing w:val="0"/>
          <w:sz w:val="32"/>
          <w:szCs w:val="32"/>
          <w:highlight w:val="none"/>
          <w:shd w:val="clear" w:color="auto" w:fill="FFFFFF"/>
        </w:rPr>
        <w:t>一般公共服务（类）政府办公厅（室）及相关机构事物（款）</w:t>
      </w:r>
      <w:r>
        <w:rPr>
          <w:rStyle w:val="17"/>
          <w:rFonts w:hint="eastAsia" w:ascii="仿宋" w:hAnsi="仿宋" w:cs="仿宋"/>
          <w:b w:val="0"/>
          <w:i w:val="0"/>
          <w:caps w:val="0"/>
          <w:color w:val="auto"/>
          <w:spacing w:val="0"/>
          <w:sz w:val="32"/>
          <w:szCs w:val="32"/>
          <w:highlight w:val="none"/>
          <w:shd w:val="clear" w:color="auto" w:fill="FFFFFF"/>
          <w:lang w:eastAsia="zh-CN"/>
        </w:rPr>
        <w:t>事业</w:t>
      </w:r>
      <w:r>
        <w:rPr>
          <w:rStyle w:val="17"/>
          <w:rFonts w:hint="eastAsia" w:ascii="仿宋" w:hAnsi="仿宋" w:eastAsia="仿宋" w:cs="仿宋"/>
          <w:b w:val="0"/>
          <w:i w:val="0"/>
          <w:caps w:val="0"/>
          <w:color w:val="auto"/>
          <w:spacing w:val="0"/>
          <w:sz w:val="32"/>
          <w:szCs w:val="32"/>
          <w:highlight w:val="none"/>
          <w:shd w:val="clear" w:color="auto" w:fill="FFFFFF"/>
        </w:rPr>
        <w:t>运行（项）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年预算数为121.55万元，主要用于：</w:t>
      </w:r>
      <w:r>
        <w:rPr>
          <w:rFonts w:hint="eastAsia" w:ascii="仿宋" w:hAnsi="仿宋" w:eastAsia="仿宋" w:cs="宋体"/>
          <w:color w:val="auto"/>
          <w:kern w:val="0"/>
          <w:sz w:val="32"/>
          <w:szCs w:val="32"/>
        </w:rPr>
        <w:t>机关及参公管理事业单位正常运转的基本支出，包括基本工资、津贴补贴等人员经费以及办公费、印刷费、水电费等日常公用经费。</w:t>
      </w:r>
    </w:p>
    <w:p w14:paraId="30EDCBE4">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rPr>
        <w:t>3.</w:t>
      </w:r>
      <w:r>
        <w:rPr>
          <w:rStyle w:val="17"/>
          <w:rFonts w:hint="eastAsia" w:ascii="仿宋" w:hAnsi="仿宋" w:eastAsia="仿宋" w:cs="仿宋"/>
          <w:b w:val="0"/>
          <w:i w:val="0"/>
          <w:caps w:val="0"/>
          <w:color w:val="auto"/>
          <w:spacing w:val="0"/>
          <w:sz w:val="32"/>
          <w:szCs w:val="32"/>
          <w:highlight w:val="none"/>
          <w:shd w:val="clear" w:color="auto" w:fill="FFFFFF"/>
        </w:rPr>
        <w:t>社会保障和就业（类）行政事业单位</w:t>
      </w:r>
      <w:r>
        <w:rPr>
          <w:rStyle w:val="17"/>
          <w:rFonts w:hint="eastAsia" w:ascii="仿宋" w:hAnsi="仿宋" w:eastAsia="仿宋" w:cs="仿宋"/>
          <w:b w:val="0"/>
          <w:i w:val="0"/>
          <w:caps w:val="0"/>
          <w:color w:val="auto"/>
          <w:spacing w:val="0"/>
          <w:sz w:val="32"/>
          <w:szCs w:val="32"/>
          <w:highlight w:val="none"/>
          <w:shd w:val="clear" w:color="auto" w:fill="FFFFFF"/>
          <w:lang w:eastAsia="zh-CN"/>
        </w:rPr>
        <w:t>养老支出</w:t>
      </w:r>
      <w:r>
        <w:rPr>
          <w:rStyle w:val="17"/>
          <w:rFonts w:hint="eastAsia" w:ascii="仿宋" w:hAnsi="仿宋" w:eastAsia="仿宋" w:cs="仿宋"/>
          <w:b w:val="0"/>
          <w:i w:val="0"/>
          <w:caps w:val="0"/>
          <w:color w:val="auto"/>
          <w:spacing w:val="0"/>
          <w:sz w:val="32"/>
          <w:szCs w:val="32"/>
          <w:highlight w:val="none"/>
          <w:shd w:val="clear" w:color="auto" w:fill="FFFFFF"/>
        </w:rPr>
        <w:t>（款）机关事业单位基本养老保险缴费支出（项）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年预算数为50.14万元，主要用于：</w:t>
      </w:r>
      <w:r>
        <w:rPr>
          <w:rFonts w:hint="eastAsia" w:ascii="仿宋" w:hAnsi="仿宋" w:eastAsia="仿宋" w:cs="宋体"/>
          <w:color w:val="auto"/>
          <w:kern w:val="0"/>
          <w:sz w:val="32"/>
          <w:szCs w:val="32"/>
        </w:rPr>
        <w:t>实施养老保险制度后，部门按规定由单位缴纳的基本养老保险费支出。</w:t>
      </w:r>
    </w:p>
    <w:p w14:paraId="36E18F09">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auto"/>
          <w:kern w:val="0"/>
          <w:sz w:val="32"/>
          <w:szCs w:val="32"/>
        </w:rPr>
        <w:t>4.</w:t>
      </w:r>
      <w:r>
        <w:rPr>
          <w:rStyle w:val="17"/>
          <w:rFonts w:hint="eastAsia" w:ascii="仿宋" w:hAnsi="仿宋" w:eastAsia="仿宋" w:cs="仿宋"/>
          <w:b w:val="0"/>
          <w:i w:val="0"/>
          <w:caps w:val="0"/>
          <w:color w:val="auto"/>
          <w:spacing w:val="0"/>
          <w:sz w:val="32"/>
          <w:szCs w:val="32"/>
          <w:highlight w:val="none"/>
          <w:shd w:val="clear" w:color="auto" w:fill="FFFFFF"/>
        </w:rPr>
        <w:t>社会保障和就业（类）行政事业单位</w:t>
      </w:r>
      <w:r>
        <w:rPr>
          <w:rStyle w:val="17"/>
          <w:rFonts w:hint="eastAsia" w:ascii="仿宋" w:hAnsi="仿宋" w:eastAsia="仿宋" w:cs="仿宋"/>
          <w:b w:val="0"/>
          <w:i w:val="0"/>
          <w:caps w:val="0"/>
          <w:color w:val="auto"/>
          <w:spacing w:val="0"/>
          <w:sz w:val="32"/>
          <w:szCs w:val="32"/>
          <w:highlight w:val="none"/>
          <w:shd w:val="clear" w:color="auto" w:fill="FFFFFF"/>
          <w:lang w:eastAsia="zh-CN"/>
        </w:rPr>
        <w:t>养老支出</w:t>
      </w:r>
      <w:r>
        <w:rPr>
          <w:rStyle w:val="17"/>
          <w:rFonts w:hint="eastAsia" w:ascii="仿宋" w:hAnsi="仿宋" w:eastAsia="仿宋" w:cs="仿宋"/>
          <w:b w:val="0"/>
          <w:i w:val="0"/>
          <w:caps w:val="0"/>
          <w:color w:val="auto"/>
          <w:spacing w:val="0"/>
          <w:sz w:val="32"/>
          <w:szCs w:val="32"/>
          <w:highlight w:val="none"/>
          <w:shd w:val="clear" w:color="auto" w:fill="FFFFFF"/>
        </w:rPr>
        <w:t>（款）机关事业单位职业年金缴费支出（项）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25.06</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实施养老保险制度后，部门按规定由单位缴纳的职业年金支出。</w:t>
      </w:r>
    </w:p>
    <w:p w14:paraId="60DD4066">
      <w:pPr>
        <w:keepNext w:val="0"/>
        <w:keepLines w:val="0"/>
        <w:pageBreakBefore w:val="0"/>
        <w:numPr>
          <w:ilvl w:val="0"/>
          <w:numId w:val="0"/>
        </w:numPr>
        <w:kinsoku/>
        <w:wordWrap/>
        <w:overflowPunct/>
        <w:autoSpaceDE/>
        <w:autoSpaceDN/>
        <w:bidi w:val="0"/>
        <w:adjustRightInd/>
        <w:snapToGrid/>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5.</w:t>
      </w:r>
      <w:r>
        <w:rPr>
          <w:rStyle w:val="17"/>
          <w:rFonts w:hint="eastAsia" w:ascii="仿宋" w:hAnsi="仿宋" w:eastAsia="仿宋" w:cs="仿宋"/>
          <w:b w:val="0"/>
          <w:i w:val="0"/>
          <w:caps w:val="0"/>
          <w:color w:val="auto"/>
          <w:spacing w:val="0"/>
          <w:sz w:val="32"/>
          <w:szCs w:val="32"/>
          <w:highlight w:val="none"/>
          <w:shd w:val="clear" w:color="auto" w:fill="FFFFFF"/>
        </w:rPr>
        <w:t>社会保障和就业（类）其他社会保障和就业支出（款）其他社会保障和就业支出（项）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3.12</w:t>
      </w:r>
      <w:r>
        <w:rPr>
          <w:rFonts w:hint="eastAsia" w:ascii="Times New Roman" w:hAnsi="Times New Roman" w:eastAsia="仿宋_GB2312" w:cs="仿宋_GB2312"/>
          <w:color w:val="auto"/>
          <w:kern w:val="0"/>
          <w:sz w:val="32"/>
          <w:szCs w:val="32"/>
        </w:rPr>
        <w:t>万元，主要用于：</w:t>
      </w:r>
      <w:r>
        <w:rPr>
          <w:rStyle w:val="17"/>
          <w:rFonts w:hint="eastAsia" w:ascii="仿宋" w:hAnsi="仿宋" w:eastAsia="仿宋" w:cs="仿宋"/>
          <w:b w:val="0"/>
          <w:i w:val="0"/>
          <w:caps w:val="0"/>
          <w:color w:val="auto"/>
          <w:spacing w:val="0"/>
          <w:sz w:val="32"/>
          <w:szCs w:val="32"/>
          <w:highlight w:val="none"/>
          <w:shd w:val="clear" w:color="auto" w:fill="FFFFFF"/>
        </w:rPr>
        <w:t>失业保险、工伤保险支出</w:t>
      </w:r>
      <w:r>
        <w:rPr>
          <w:rStyle w:val="17"/>
          <w:rFonts w:hint="eastAsia" w:ascii="仿宋" w:hAnsi="仿宋" w:eastAsia="仿宋" w:cs="仿宋"/>
          <w:b w:val="0"/>
          <w:i w:val="0"/>
          <w:caps w:val="0"/>
          <w:color w:val="auto"/>
          <w:spacing w:val="0"/>
          <w:sz w:val="32"/>
          <w:szCs w:val="32"/>
          <w:highlight w:val="none"/>
          <w:shd w:val="clear" w:color="auto" w:fill="FFFFFF"/>
          <w:lang w:eastAsia="zh-CN"/>
        </w:rPr>
        <w:t>、村组干部意外伤害保险</w:t>
      </w:r>
      <w:r>
        <w:rPr>
          <w:rStyle w:val="17"/>
          <w:rFonts w:hint="eastAsia" w:ascii="仿宋" w:hAnsi="仿宋" w:eastAsia="仿宋" w:cs="仿宋"/>
          <w:b w:val="0"/>
          <w:i w:val="0"/>
          <w:caps w:val="0"/>
          <w:color w:val="auto"/>
          <w:spacing w:val="0"/>
          <w:sz w:val="32"/>
          <w:szCs w:val="32"/>
          <w:highlight w:val="none"/>
          <w:shd w:val="clear" w:color="auto" w:fill="FFFFFF"/>
          <w:lang w:val="en-US" w:eastAsia="zh-CN"/>
        </w:rPr>
        <w:t>。</w:t>
      </w:r>
    </w:p>
    <w:p w14:paraId="7E529C56">
      <w:pPr>
        <w:keepNext w:val="0"/>
        <w:keepLines w:val="0"/>
        <w:pageBreakBefore w:val="0"/>
        <w:numPr>
          <w:ilvl w:val="0"/>
          <w:numId w:val="0"/>
        </w:numPr>
        <w:kinsoku/>
        <w:wordWrap/>
        <w:overflowPunct/>
        <w:autoSpaceDE/>
        <w:autoSpaceDN/>
        <w:bidi w:val="0"/>
        <w:adjustRightInd/>
        <w:snapToGrid/>
        <w:ind w:firstLine="640" w:firstLineChars="200"/>
        <w:textAlignment w:val="auto"/>
        <w:rPr>
          <w:rStyle w:val="17"/>
          <w:rFonts w:hint="eastAsia" w:ascii="仿宋" w:hAnsi="仿宋" w:eastAsia="仿宋" w:cs="仿宋"/>
          <w:b w:val="0"/>
          <w:i w:val="0"/>
          <w:caps w:val="0"/>
          <w:color w:val="auto"/>
          <w:spacing w:val="0"/>
          <w:sz w:val="32"/>
          <w:szCs w:val="32"/>
          <w:highlight w:val="none"/>
          <w:shd w:val="clear" w:color="auto" w:fill="FFFFFF"/>
          <w:lang w:val="en-US" w:eastAsia="zh-CN"/>
        </w:rPr>
      </w:pPr>
      <w:r>
        <w:rPr>
          <w:rFonts w:hint="eastAsia" w:ascii="Times New Roman" w:hAnsi="Times New Roman" w:eastAsia="仿宋_GB2312" w:cs="仿宋_GB2312"/>
          <w:color w:val="auto"/>
          <w:kern w:val="0"/>
          <w:sz w:val="32"/>
          <w:szCs w:val="32"/>
        </w:rPr>
        <w:t>6.</w:t>
      </w:r>
      <w:r>
        <w:rPr>
          <w:rStyle w:val="17"/>
          <w:rFonts w:hint="eastAsia" w:ascii="仿宋" w:hAnsi="仿宋" w:eastAsia="仿宋" w:cs="仿宋"/>
          <w:b w:val="0"/>
          <w:i w:val="0"/>
          <w:caps w:val="0"/>
          <w:color w:val="auto"/>
          <w:spacing w:val="0"/>
          <w:sz w:val="32"/>
          <w:szCs w:val="32"/>
          <w:highlight w:val="none"/>
          <w:shd w:val="clear" w:color="auto" w:fill="FFFFFF"/>
          <w:lang w:val="en-US" w:eastAsia="zh-CN"/>
        </w:rPr>
        <w:t>医疗卫生与计划生育（类）行政事业单位医疗（款）行政单位医疗（项）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14.32</w:t>
      </w:r>
      <w:r>
        <w:rPr>
          <w:rFonts w:hint="eastAsia" w:ascii="Times New Roman" w:hAnsi="Times New Roman" w:eastAsia="仿宋_GB2312" w:cs="仿宋_GB2312"/>
          <w:color w:val="auto"/>
          <w:kern w:val="0"/>
          <w:sz w:val="32"/>
          <w:szCs w:val="32"/>
        </w:rPr>
        <w:t>万元，主要用于：</w:t>
      </w:r>
      <w:r>
        <w:rPr>
          <w:rStyle w:val="17"/>
          <w:rFonts w:hint="eastAsia" w:ascii="仿宋" w:hAnsi="仿宋" w:eastAsia="仿宋" w:cs="仿宋"/>
          <w:b w:val="0"/>
          <w:i w:val="0"/>
          <w:caps w:val="0"/>
          <w:color w:val="auto"/>
          <w:spacing w:val="0"/>
          <w:sz w:val="32"/>
          <w:szCs w:val="32"/>
          <w:highlight w:val="none"/>
          <w:shd w:val="clear" w:color="auto" w:fill="FFFFFF"/>
          <w:lang w:val="en-US" w:eastAsia="zh-CN"/>
        </w:rPr>
        <w:t>机关及参公管理事业单位基本医疗保险缴费支出。</w:t>
      </w:r>
    </w:p>
    <w:p w14:paraId="3B1AAD8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7.</w:t>
      </w:r>
      <w:r>
        <w:rPr>
          <w:rFonts w:hint="eastAsia" w:ascii="仿宋" w:hAnsi="仿宋" w:eastAsia="仿宋" w:cs="仿宋"/>
          <w:color w:val="auto"/>
          <w:kern w:val="0"/>
          <w:sz w:val="32"/>
          <w:szCs w:val="32"/>
          <w:lang w:val="en-US" w:eastAsia="zh-CN"/>
        </w:rPr>
        <w:t>农林水</w:t>
      </w:r>
      <w:r>
        <w:rPr>
          <w:rStyle w:val="17"/>
          <w:rFonts w:hint="eastAsia" w:ascii="仿宋" w:hAnsi="仿宋" w:eastAsia="仿宋" w:cs="仿宋"/>
          <w:b w:val="0"/>
          <w:i w:val="0"/>
          <w:caps w:val="0"/>
          <w:color w:val="auto"/>
          <w:spacing w:val="0"/>
          <w:sz w:val="32"/>
          <w:szCs w:val="32"/>
          <w:highlight w:val="none"/>
          <w:shd w:val="clear" w:color="auto" w:fill="FFFFFF"/>
        </w:rPr>
        <w:t>（</w:t>
      </w:r>
      <w:r>
        <w:rPr>
          <w:rStyle w:val="17"/>
          <w:rFonts w:hint="eastAsia" w:ascii="仿宋" w:hAnsi="仿宋" w:eastAsia="仿宋" w:cs="仿宋"/>
          <w:b w:val="0"/>
          <w:i w:val="0"/>
          <w:caps w:val="0"/>
          <w:color w:val="auto"/>
          <w:spacing w:val="0"/>
          <w:sz w:val="32"/>
          <w:szCs w:val="32"/>
          <w:highlight w:val="none"/>
          <w:shd w:val="clear" w:color="auto" w:fill="FFFFFF"/>
          <w:lang w:val="en-US" w:eastAsia="zh-CN"/>
        </w:rPr>
        <w:t>类</w:t>
      </w:r>
      <w:r>
        <w:rPr>
          <w:rStyle w:val="17"/>
          <w:rFonts w:hint="eastAsia" w:ascii="仿宋" w:hAnsi="仿宋" w:eastAsia="仿宋" w:cs="仿宋"/>
          <w:b w:val="0"/>
          <w:i w:val="0"/>
          <w:caps w:val="0"/>
          <w:color w:val="auto"/>
          <w:spacing w:val="0"/>
          <w:sz w:val="32"/>
          <w:szCs w:val="32"/>
          <w:highlight w:val="none"/>
          <w:shd w:val="clear" w:color="auto" w:fill="FFFFFF"/>
        </w:rPr>
        <w:t>）</w:t>
      </w:r>
      <w:r>
        <w:rPr>
          <w:rStyle w:val="17"/>
          <w:rFonts w:hint="eastAsia" w:ascii="仿宋" w:hAnsi="仿宋" w:cs="仿宋"/>
          <w:b w:val="0"/>
          <w:i w:val="0"/>
          <w:caps w:val="0"/>
          <w:color w:val="auto"/>
          <w:spacing w:val="0"/>
          <w:sz w:val="32"/>
          <w:szCs w:val="32"/>
          <w:highlight w:val="none"/>
          <w:shd w:val="clear" w:color="auto" w:fill="FFFFFF"/>
          <w:lang w:eastAsia="zh-CN"/>
        </w:rPr>
        <w:t>巩固拓展脱贫攻坚成果同</w:t>
      </w:r>
      <w:r>
        <w:rPr>
          <w:rStyle w:val="17"/>
          <w:rFonts w:hint="eastAsia" w:ascii="仿宋" w:hAnsi="仿宋" w:eastAsia="仿宋" w:cs="仿宋"/>
          <w:b w:val="0"/>
          <w:i w:val="0"/>
          <w:caps w:val="0"/>
          <w:color w:val="auto"/>
          <w:spacing w:val="0"/>
          <w:sz w:val="32"/>
          <w:szCs w:val="32"/>
          <w:highlight w:val="none"/>
          <w:shd w:val="clear" w:color="auto" w:fill="FFFFFF"/>
        </w:rPr>
        <w:t>乡村振兴</w:t>
      </w:r>
      <w:r>
        <w:rPr>
          <w:rStyle w:val="17"/>
          <w:rFonts w:hint="eastAsia" w:ascii="仿宋" w:hAnsi="仿宋" w:cs="仿宋"/>
          <w:b w:val="0"/>
          <w:i w:val="0"/>
          <w:caps w:val="0"/>
          <w:color w:val="auto"/>
          <w:spacing w:val="0"/>
          <w:sz w:val="32"/>
          <w:szCs w:val="32"/>
          <w:highlight w:val="none"/>
          <w:shd w:val="clear" w:color="auto" w:fill="FFFFFF"/>
          <w:lang w:eastAsia="zh-CN"/>
        </w:rPr>
        <w:t>有效</w:t>
      </w:r>
      <w:r>
        <w:rPr>
          <w:rStyle w:val="17"/>
          <w:rFonts w:hint="eastAsia" w:ascii="仿宋" w:hAnsi="仿宋" w:eastAsia="仿宋" w:cs="仿宋"/>
          <w:b w:val="0"/>
          <w:i w:val="0"/>
          <w:caps w:val="0"/>
          <w:color w:val="auto"/>
          <w:spacing w:val="0"/>
          <w:sz w:val="32"/>
          <w:szCs w:val="32"/>
          <w:highlight w:val="none"/>
          <w:shd w:val="clear" w:color="auto" w:fill="FFFFFF"/>
        </w:rPr>
        <w:t>衔接</w:t>
      </w:r>
      <w:r>
        <w:rPr>
          <w:rStyle w:val="17"/>
          <w:rFonts w:hint="eastAsia" w:ascii="仿宋" w:hAnsi="仿宋" w:cs="仿宋"/>
          <w:b w:val="0"/>
          <w:i w:val="0"/>
          <w:caps w:val="0"/>
          <w:color w:val="auto"/>
          <w:spacing w:val="0"/>
          <w:sz w:val="32"/>
          <w:szCs w:val="32"/>
          <w:highlight w:val="none"/>
          <w:shd w:val="clear" w:color="auto" w:fill="FFFFFF"/>
          <w:lang w:val="en-US" w:eastAsia="zh-CN"/>
        </w:rPr>
        <w:t>支出</w:t>
      </w:r>
      <w:r>
        <w:rPr>
          <w:rStyle w:val="17"/>
          <w:rFonts w:hint="eastAsia" w:ascii="仿宋" w:hAnsi="仿宋" w:eastAsia="仿宋" w:cs="仿宋"/>
          <w:b w:val="0"/>
          <w:i w:val="0"/>
          <w:caps w:val="0"/>
          <w:color w:val="auto"/>
          <w:spacing w:val="0"/>
          <w:sz w:val="32"/>
          <w:szCs w:val="32"/>
          <w:highlight w:val="none"/>
          <w:shd w:val="clear" w:color="auto" w:fill="FFFFFF"/>
          <w:lang w:val="en-US" w:eastAsia="zh-CN"/>
        </w:rPr>
        <w:t>（</w:t>
      </w:r>
      <w:r>
        <w:rPr>
          <w:rStyle w:val="17"/>
          <w:rFonts w:hint="eastAsia" w:ascii="仿宋" w:hAnsi="仿宋" w:eastAsia="仿宋" w:cs="仿宋"/>
          <w:b w:val="0"/>
          <w:i w:val="0"/>
          <w:caps w:val="0"/>
          <w:color w:val="auto"/>
          <w:spacing w:val="0"/>
          <w:sz w:val="32"/>
          <w:szCs w:val="32"/>
          <w:highlight w:val="none"/>
          <w:shd w:val="clear" w:color="auto" w:fill="FFFFFF"/>
        </w:rPr>
        <w:t>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万元，主要用于：反映上述项目以外</w:t>
      </w:r>
      <w:r>
        <w:rPr>
          <w:rFonts w:hint="eastAsia" w:ascii="Times New Roman" w:hAnsi="Times New Roman" w:eastAsia="仿宋_GB2312" w:cs="仿宋_GB2312"/>
          <w:color w:val="auto"/>
          <w:kern w:val="0"/>
          <w:sz w:val="32"/>
          <w:szCs w:val="32"/>
          <w:lang w:val="en-US" w:eastAsia="zh-CN"/>
        </w:rPr>
        <w:t>其他用于巩固拓展脱贫攻坚成果同</w:t>
      </w:r>
      <w:r>
        <w:rPr>
          <w:rStyle w:val="17"/>
          <w:rFonts w:hint="eastAsia" w:ascii="仿宋" w:hAnsi="仿宋" w:eastAsia="仿宋" w:cs="仿宋"/>
          <w:b w:val="0"/>
          <w:i w:val="0"/>
          <w:caps w:val="0"/>
          <w:color w:val="auto"/>
          <w:spacing w:val="0"/>
          <w:sz w:val="32"/>
          <w:szCs w:val="32"/>
          <w:highlight w:val="none"/>
          <w:shd w:val="clear" w:color="auto" w:fill="FFFFFF"/>
        </w:rPr>
        <w:t>乡村振兴</w:t>
      </w:r>
      <w:r>
        <w:rPr>
          <w:rStyle w:val="17"/>
          <w:rFonts w:hint="eastAsia" w:ascii="仿宋" w:hAnsi="仿宋" w:cs="仿宋"/>
          <w:b w:val="0"/>
          <w:i w:val="0"/>
          <w:caps w:val="0"/>
          <w:color w:val="auto"/>
          <w:spacing w:val="0"/>
          <w:sz w:val="32"/>
          <w:szCs w:val="32"/>
          <w:highlight w:val="none"/>
          <w:shd w:val="clear" w:color="auto" w:fill="FFFFFF"/>
          <w:lang w:val="en-US" w:eastAsia="zh-CN"/>
        </w:rPr>
        <w:t>有效</w:t>
      </w:r>
      <w:r>
        <w:rPr>
          <w:rStyle w:val="17"/>
          <w:rFonts w:hint="eastAsia" w:ascii="仿宋" w:hAnsi="仿宋" w:eastAsia="仿宋" w:cs="仿宋"/>
          <w:b w:val="0"/>
          <w:i w:val="0"/>
          <w:caps w:val="0"/>
          <w:color w:val="auto"/>
          <w:spacing w:val="0"/>
          <w:sz w:val="32"/>
          <w:szCs w:val="32"/>
          <w:highlight w:val="none"/>
          <w:shd w:val="clear" w:color="auto" w:fill="FFFFFF"/>
        </w:rPr>
        <w:t>衔接</w:t>
      </w:r>
      <w:r>
        <w:rPr>
          <w:rStyle w:val="17"/>
          <w:rFonts w:hint="eastAsia" w:ascii="仿宋" w:hAnsi="仿宋" w:cs="仿宋"/>
          <w:b w:val="0"/>
          <w:i w:val="0"/>
          <w:caps w:val="0"/>
          <w:color w:val="auto"/>
          <w:spacing w:val="0"/>
          <w:sz w:val="32"/>
          <w:szCs w:val="32"/>
          <w:highlight w:val="none"/>
          <w:shd w:val="clear" w:color="auto" w:fill="FFFFFF"/>
          <w:lang w:val="en-US" w:eastAsia="zh-CN"/>
        </w:rPr>
        <w:t>方面的支出</w:t>
      </w:r>
      <w:r>
        <w:rPr>
          <w:rFonts w:hint="eastAsia" w:ascii="Times New Roman" w:hAnsi="Times New Roman" w:eastAsia="仿宋_GB2312" w:cs="仿宋_GB2312"/>
          <w:color w:val="auto"/>
          <w:kern w:val="0"/>
          <w:sz w:val="32"/>
          <w:szCs w:val="32"/>
        </w:rPr>
        <w:t>。</w:t>
      </w:r>
    </w:p>
    <w:p w14:paraId="2B329568">
      <w:pPr>
        <w:keepNext w:val="0"/>
        <w:keepLines w:val="0"/>
        <w:pageBreakBefore w:val="0"/>
        <w:numPr>
          <w:ilvl w:val="0"/>
          <w:numId w:val="0"/>
        </w:numPr>
        <w:kinsoku/>
        <w:wordWrap/>
        <w:overflowPunct/>
        <w:autoSpaceDE/>
        <w:autoSpaceDN/>
        <w:bidi w:val="0"/>
        <w:adjustRightInd/>
        <w:snapToGrid/>
        <w:ind w:firstLine="640" w:firstLineChars="200"/>
        <w:textAlignment w:val="auto"/>
        <w:rPr>
          <w:rStyle w:val="17"/>
          <w:rFonts w:hint="default" w:ascii="仿宋" w:hAnsi="仿宋" w:cs="仿宋"/>
          <w:b w:val="0"/>
          <w:i w:val="0"/>
          <w:caps w:val="0"/>
          <w:color w:val="auto"/>
          <w:spacing w:val="0"/>
          <w:sz w:val="32"/>
          <w:szCs w:val="32"/>
          <w:highlight w:val="none"/>
          <w:shd w:val="clear" w:color="auto" w:fill="FFFFFF"/>
          <w:lang w:val="en-US" w:eastAsia="zh-CN"/>
        </w:rPr>
      </w:pPr>
      <w:r>
        <w:rPr>
          <w:rFonts w:hint="eastAsia" w:ascii="Times New Roman" w:hAnsi="Times New Roman" w:eastAsia="仿宋_GB2312" w:cs="仿宋_GB2312"/>
          <w:color w:val="auto"/>
          <w:kern w:val="0"/>
          <w:sz w:val="32"/>
          <w:szCs w:val="32"/>
        </w:rPr>
        <w:t>8.</w:t>
      </w:r>
      <w:r>
        <w:rPr>
          <w:rFonts w:hint="eastAsia" w:ascii="仿宋" w:hAnsi="仿宋" w:eastAsia="仿宋" w:cs="仿宋"/>
          <w:color w:val="auto"/>
          <w:kern w:val="0"/>
          <w:sz w:val="32"/>
          <w:szCs w:val="32"/>
          <w:lang w:val="en-US" w:eastAsia="zh-CN" w:bidi="ar-SA"/>
        </w:rPr>
        <w:t>农林水支出（类）农村综合改革（款）对村民委员会和村党支部的补助（项）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95.52</w:t>
      </w:r>
      <w:r>
        <w:rPr>
          <w:rFonts w:hint="eastAsia" w:ascii="Times New Roman" w:hAnsi="Times New Roman" w:eastAsia="仿宋_GB2312" w:cs="仿宋_GB2312"/>
          <w:color w:val="auto"/>
          <w:kern w:val="0"/>
          <w:sz w:val="32"/>
          <w:szCs w:val="32"/>
        </w:rPr>
        <w:t>万元，主要用于：</w:t>
      </w:r>
      <w:r>
        <w:rPr>
          <w:rFonts w:hint="eastAsia" w:ascii="仿宋" w:hAnsi="仿宋" w:eastAsia="仿宋" w:cs="仿宋"/>
          <w:color w:val="auto"/>
          <w:kern w:val="0"/>
          <w:sz w:val="32"/>
          <w:szCs w:val="32"/>
          <w:lang w:val="en-US" w:eastAsia="zh-CN" w:bidi="ar-SA"/>
        </w:rPr>
        <w:t>村组干部的生活补助。</w:t>
      </w:r>
    </w:p>
    <w:p w14:paraId="388DEE8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9.</w:t>
      </w:r>
      <w:r>
        <w:rPr>
          <w:rStyle w:val="17"/>
          <w:rFonts w:hint="eastAsia" w:ascii="仿宋" w:hAnsi="仿宋" w:eastAsia="仿宋" w:cs="仿宋"/>
          <w:b w:val="0"/>
          <w:i w:val="0"/>
          <w:caps w:val="0"/>
          <w:color w:val="auto"/>
          <w:spacing w:val="0"/>
          <w:sz w:val="32"/>
          <w:szCs w:val="32"/>
          <w:highlight w:val="none"/>
          <w:shd w:val="clear" w:color="auto" w:fill="FFFFFF"/>
          <w:lang w:val="en-US" w:eastAsia="zh-CN"/>
        </w:rPr>
        <w:t>住房保障（类）住房改革支出（款）住房公积金（项）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43.01</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部门按人力资源和社会保障部、财政部规定的基本工资和津贴补贴以及规定比例为职工缴纳的住房公积金支出。</w:t>
      </w:r>
    </w:p>
    <w:p w14:paraId="1F98D3D0">
      <w:pPr>
        <w:pStyle w:val="4"/>
        <w:bidi w:val="0"/>
        <w:rPr>
          <w:rStyle w:val="27"/>
          <w:rFonts w:hint="eastAsia" w:ascii="黑体" w:hAnsi="黑体" w:eastAsia="黑体" w:cs="黑体"/>
          <w:b w:val="0"/>
          <w:bCs/>
          <w:lang w:eastAsia="zh-CN"/>
        </w:rPr>
      </w:pPr>
      <w:r>
        <w:rPr>
          <w:rStyle w:val="27"/>
          <w:rFonts w:hint="eastAsia" w:ascii="黑体" w:hAnsi="黑体" w:eastAsia="黑体" w:cs="黑体"/>
          <w:b w:val="0"/>
          <w:bCs/>
          <w:lang w:eastAsia="zh-CN"/>
        </w:rPr>
        <w:t>四</w:t>
      </w:r>
      <w:r>
        <w:rPr>
          <w:rStyle w:val="27"/>
          <w:rFonts w:hint="eastAsia" w:ascii="黑体" w:hAnsi="黑体" w:eastAsia="黑体" w:cs="黑体"/>
          <w:b w:val="0"/>
          <w:bCs/>
        </w:rPr>
        <w:t>、一般公共预算基本支出情况说明</w:t>
      </w:r>
    </w:p>
    <w:p w14:paraId="2AE5F77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663.71</w:t>
      </w:r>
      <w:r>
        <w:rPr>
          <w:rFonts w:hint="eastAsia" w:ascii="Times New Roman" w:hAnsi="Times New Roman" w:eastAsia="仿宋_GB2312" w:cs="仿宋_GB2312"/>
          <w:color w:val="auto"/>
          <w:kern w:val="0"/>
          <w:sz w:val="32"/>
          <w:szCs w:val="32"/>
        </w:rPr>
        <w:t>万元，其中：</w:t>
      </w:r>
    </w:p>
    <w:p w14:paraId="679DDF96">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571.86</w:t>
      </w:r>
      <w:r>
        <w:rPr>
          <w:rFonts w:hint="eastAsia" w:ascii="Times New Roman" w:hAnsi="Times New Roman" w:eastAsia="仿宋_GB2312" w:cs="仿宋_GB2312"/>
          <w:color w:val="auto"/>
          <w:kern w:val="0"/>
          <w:sz w:val="32"/>
          <w:szCs w:val="32"/>
        </w:rPr>
        <w:t>万元，主要包括：基本工资、津贴补贴、奖金</w:t>
      </w:r>
      <w:r>
        <w:rPr>
          <w:rFonts w:hint="eastAsia" w:ascii="Times New Roman" w:hAnsi="Times New Roman" w:eastAsia="仿宋_GB2312" w:cs="仿宋_GB2312"/>
          <w:color w:val="auto"/>
          <w:kern w:val="0"/>
          <w:sz w:val="32"/>
          <w:szCs w:val="32"/>
          <w:lang w:eastAsia="zh-CN"/>
        </w:rPr>
        <w:t>、伙食补助费</w:t>
      </w:r>
      <w:r>
        <w:rPr>
          <w:rFonts w:hint="eastAsia" w:ascii="Times New Roman" w:hAnsi="Times New Roman" w:eastAsia="仿宋_GB2312" w:cs="仿宋_GB2312"/>
          <w:color w:val="auto"/>
          <w:kern w:val="0"/>
          <w:sz w:val="32"/>
          <w:szCs w:val="32"/>
        </w:rPr>
        <w:t>、社会保险缴费、绩效工资、机关事业单位基本养老保险缴费、职业年金缴费、职工基本医疗保险缴费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住房公积金、其他对个人和家庭的补助支出。</w:t>
      </w:r>
    </w:p>
    <w:p w14:paraId="44FED1F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91.85</w:t>
      </w:r>
      <w:r>
        <w:rPr>
          <w:rFonts w:hint="eastAsia" w:ascii="Times New Roman" w:hAnsi="Times New Roman" w:eastAsia="仿宋_GB2312" w:cs="仿宋_GB2312"/>
          <w:color w:val="auto"/>
          <w:kern w:val="0"/>
          <w:sz w:val="32"/>
          <w:szCs w:val="32"/>
        </w:rPr>
        <w:t>万元，主要包括：办公费、印刷费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水费、电费、邮电费、差旅费、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工会经费、福利费、其他交通费。</w:t>
      </w:r>
    </w:p>
    <w:p w14:paraId="59351411">
      <w:pPr>
        <w:rPr>
          <w:rStyle w:val="27"/>
          <w:rFonts w:hint="eastAsia" w:ascii="黑体" w:hAnsi="黑体" w:eastAsia="黑体" w:cs="黑体"/>
          <w:b w:val="0"/>
          <w:bCs/>
          <w:lang w:eastAsia="zh-CN"/>
        </w:rPr>
      </w:pPr>
      <w:r>
        <w:rPr>
          <w:rStyle w:val="27"/>
          <w:rFonts w:hint="eastAsia" w:ascii="黑体" w:hAnsi="黑体" w:eastAsia="黑体" w:cs="黑体"/>
          <w:b w:val="0"/>
          <w:bCs/>
          <w:lang w:eastAsia="zh-CN"/>
        </w:rPr>
        <w:t>五</w:t>
      </w:r>
      <w:r>
        <w:rPr>
          <w:rStyle w:val="27"/>
          <w:rFonts w:hint="eastAsia" w:ascii="黑体" w:hAnsi="黑体" w:eastAsia="黑体" w:cs="黑体"/>
          <w:b w:val="0"/>
          <w:bCs/>
        </w:rPr>
        <w:t>、政府性基金预算支出规模及变化情况说明</w:t>
      </w:r>
    </w:p>
    <w:p w14:paraId="7FE4E14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宜坪乡人民政府</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5D912C91">
      <w:pPr>
        <w:rPr>
          <w:rStyle w:val="27"/>
          <w:rFonts w:hint="eastAsia" w:ascii="黑体" w:hAnsi="黑体" w:eastAsia="黑体" w:cs="黑体"/>
          <w:b w:val="0"/>
          <w:bCs/>
          <w:color w:val="auto"/>
        </w:rPr>
      </w:pPr>
      <w:r>
        <w:rPr>
          <w:rStyle w:val="27"/>
          <w:rFonts w:hint="eastAsia" w:ascii="黑体" w:hAnsi="黑体" w:eastAsia="黑体" w:cs="黑体"/>
          <w:b w:val="0"/>
          <w:bCs/>
          <w:color w:val="auto"/>
          <w:lang w:eastAsia="zh-CN"/>
        </w:rPr>
        <w:t>六</w:t>
      </w:r>
      <w:r>
        <w:rPr>
          <w:rStyle w:val="27"/>
          <w:rFonts w:hint="eastAsia" w:ascii="黑体" w:hAnsi="黑体" w:eastAsia="黑体" w:cs="黑体"/>
          <w:b w:val="0"/>
          <w:bCs/>
          <w:color w:val="auto"/>
        </w:rPr>
        <w:t>、国有资本经营预算支出规模及变化情况说明</w:t>
      </w:r>
    </w:p>
    <w:p w14:paraId="3029AAA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68148BFA">
      <w:pPr>
        <w:pStyle w:val="4"/>
        <w:bidi w:val="0"/>
        <w:rPr>
          <w:rStyle w:val="27"/>
          <w:rFonts w:hint="eastAsia" w:ascii="黑体" w:hAnsi="黑体" w:eastAsia="黑体" w:cs="黑体"/>
          <w:b w:val="0"/>
          <w:bCs/>
          <w:color w:val="auto"/>
          <w:lang w:eastAsia="zh-CN"/>
        </w:rPr>
      </w:pPr>
      <w:r>
        <w:rPr>
          <w:rStyle w:val="27"/>
          <w:rFonts w:hint="eastAsia" w:ascii="黑体" w:hAnsi="黑体" w:eastAsia="黑体" w:cs="黑体"/>
          <w:b w:val="0"/>
          <w:bCs/>
          <w:color w:val="auto"/>
          <w:lang w:eastAsia="zh-CN"/>
        </w:rPr>
        <w:t>七</w:t>
      </w:r>
      <w:r>
        <w:rPr>
          <w:rStyle w:val="27"/>
          <w:rFonts w:hint="eastAsia" w:ascii="黑体" w:hAnsi="黑体" w:eastAsia="黑体" w:cs="黑体"/>
          <w:b w:val="0"/>
          <w:bCs/>
          <w:color w:val="auto"/>
        </w:rPr>
        <w:t>、“三公”经费预算安排情况说明</w:t>
      </w:r>
    </w:p>
    <w:p w14:paraId="6279BEA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13</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w:t>
      </w:r>
    </w:p>
    <w:p w14:paraId="01D5DE7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75C9B76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增加0.8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增加11.11</w:t>
      </w:r>
      <w:r>
        <w:rPr>
          <w:rFonts w:hint="eastAsia" w:ascii="Times New Roman" w:hAnsi="Times New Roman" w:eastAsia="仿宋_GB2312" w:cs="仿宋_GB2312"/>
          <w:color w:val="auto"/>
          <w:kern w:val="0"/>
          <w:sz w:val="32"/>
          <w:szCs w:val="32"/>
        </w:rPr>
        <w:t>%。主要原因是</w:t>
      </w:r>
      <w:r>
        <w:rPr>
          <w:rFonts w:hint="eastAsia" w:ascii="仿宋" w:hAnsi="仿宋" w:eastAsia="仿宋" w:cs="宋体"/>
          <w:color w:val="auto"/>
          <w:kern w:val="0"/>
          <w:sz w:val="32"/>
          <w:szCs w:val="32"/>
          <w:highlight w:val="none"/>
          <w:lang w:eastAsia="zh-CN"/>
        </w:rPr>
        <w:t>市、县各级部门单位来我单位</w:t>
      </w:r>
      <w:r>
        <w:rPr>
          <w:rFonts w:hint="eastAsia" w:ascii="仿宋" w:hAnsi="仿宋" w:eastAsia="仿宋" w:cs="宋体"/>
          <w:color w:val="auto"/>
          <w:kern w:val="0"/>
          <w:sz w:val="32"/>
          <w:szCs w:val="32"/>
          <w:highlight w:val="none"/>
        </w:rPr>
        <w:t>调研指导工作和</w:t>
      </w:r>
      <w:r>
        <w:rPr>
          <w:rFonts w:hint="eastAsia" w:ascii="仿宋" w:hAnsi="仿宋" w:eastAsia="仿宋" w:cs="宋体"/>
          <w:color w:val="auto"/>
          <w:kern w:val="0"/>
          <w:sz w:val="32"/>
          <w:szCs w:val="32"/>
          <w:highlight w:val="none"/>
          <w:lang w:eastAsia="zh-CN"/>
        </w:rPr>
        <w:t>县内其他乡镇</w:t>
      </w:r>
      <w:r>
        <w:rPr>
          <w:rFonts w:hint="eastAsia" w:ascii="仿宋" w:hAnsi="仿宋" w:eastAsia="仿宋" w:cs="宋体"/>
          <w:color w:val="auto"/>
          <w:kern w:val="0"/>
          <w:sz w:val="32"/>
          <w:szCs w:val="32"/>
          <w:highlight w:val="none"/>
        </w:rPr>
        <w:t>来我单位交流学习</w:t>
      </w:r>
      <w:r>
        <w:rPr>
          <w:rFonts w:hint="eastAsia" w:ascii="仿宋" w:hAnsi="仿宋" w:cs="宋体"/>
          <w:color w:val="auto"/>
          <w:kern w:val="0"/>
          <w:sz w:val="32"/>
          <w:szCs w:val="32"/>
          <w:highlight w:val="none"/>
          <w:lang w:val="en-US" w:eastAsia="zh-CN"/>
        </w:rPr>
        <w:t>较多</w:t>
      </w:r>
      <w:r>
        <w:rPr>
          <w:rFonts w:hint="eastAsia" w:ascii="Times New Roman" w:hAnsi="Times New Roman" w:eastAsia="仿宋_GB2312" w:cs="仿宋_GB2312"/>
          <w:color w:val="auto"/>
          <w:kern w:val="0"/>
          <w:sz w:val="32"/>
          <w:szCs w:val="32"/>
        </w:rPr>
        <w:t>。</w:t>
      </w:r>
    </w:p>
    <w:p w14:paraId="294917BE">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仿宋" w:hAnsi="仿宋" w:eastAsia="仿宋" w:cs="宋体"/>
          <w:color w:val="auto"/>
          <w:kern w:val="0"/>
          <w:sz w:val="32"/>
          <w:szCs w:val="32"/>
        </w:rPr>
        <w:t>公务接待费计划用于</w:t>
      </w:r>
      <w:r>
        <w:rPr>
          <w:rFonts w:hint="eastAsia" w:ascii="仿宋" w:hAnsi="仿宋" w:eastAsia="仿宋" w:cs="宋体"/>
          <w:color w:val="auto"/>
          <w:kern w:val="0"/>
          <w:sz w:val="32"/>
          <w:szCs w:val="32"/>
          <w:highlight w:val="none"/>
          <w:lang w:eastAsia="zh-CN"/>
        </w:rPr>
        <w:t>市、县各级部门单位来我单位</w:t>
      </w:r>
      <w:r>
        <w:rPr>
          <w:rFonts w:hint="eastAsia" w:ascii="仿宋" w:hAnsi="仿宋" w:eastAsia="仿宋" w:cs="宋体"/>
          <w:color w:val="auto"/>
          <w:kern w:val="0"/>
          <w:sz w:val="32"/>
          <w:szCs w:val="32"/>
          <w:highlight w:val="none"/>
        </w:rPr>
        <w:t>调研指导工作和</w:t>
      </w:r>
      <w:r>
        <w:rPr>
          <w:rFonts w:hint="eastAsia" w:ascii="仿宋" w:hAnsi="仿宋" w:eastAsia="仿宋" w:cs="宋体"/>
          <w:color w:val="auto"/>
          <w:kern w:val="0"/>
          <w:sz w:val="32"/>
          <w:szCs w:val="32"/>
          <w:highlight w:val="none"/>
          <w:lang w:eastAsia="zh-CN"/>
        </w:rPr>
        <w:t>县内其他乡镇</w:t>
      </w:r>
      <w:r>
        <w:rPr>
          <w:rFonts w:hint="eastAsia" w:ascii="仿宋" w:hAnsi="仿宋" w:eastAsia="仿宋" w:cs="宋体"/>
          <w:color w:val="auto"/>
          <w:kern w:val="0"/>
          <w:sz w:val="32"/>
          <w:szCs w:val="32"/>
          <w:highlight w:val="none"/>
        </w:rPr>
        <w:t>来我单位交流学习等。</w:t>
      </w:r>
    </w:p>
    <w:p w14:paraId="55239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w:t>
      </w:r>
      <w:r>
        <w:rPr>
          <w:rFonts w:hint="eastAsia" w:ascii="Times New Roman" w:hAnsi="Times New Roman" w:eastAsia="仿宋_GB2312" w:cs="仿宋_GB2312"/>
          <w:color w:val="auto"/>
          <w:kern w:val="0"/>
          <w:sz w:val="32"/>
          <w:szCs w:val="32"/>
          <w:lang w:val="en-US" w:eastAsia="zh-CN"/>
        </w:rPr>
        <w:t>持平</w:t>
      </w:r>
      <w:r>
        <w:rPr>
          <w:rFonts w:hint="eastAsia" w:ascii="Times New Roman" w:hAnsi="Times New Roman" w:eastAsia="仿宋_GB2312" w:cs="仿宋_GB2312"/>
          <w:color w:val="auto"/>
          <w:kern w:val="0"/>
          <w:sz w:val="32"/>
          <w:szCs w:val="32"/>
        </w:rPr>
        <w:t>。</w:t>
      </w:r>
    </w:p>
    <w:p w14:paraId="13A8A36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5961E55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22D7A5E1">
      <w:pPr>
        <w:pStyle w:val="4"/>
        <w:bidi w:val="0"/>
        <w:rPr>
          <w:rStyle w:val="27"/>
          <w:rFonts w:hint="eastAsia" w:ascii="黑体" w:hAnsi="黑体" w:eastAsia="黑体" w:cs="黑体"/>
          <w:b w:val="0"/>
          <w:bCs/>
          <w:color w:val="auto"/>
          <w:lang w:eastAsia="zh-CN"/>
        </w:rPr>
      </w:pPr>
      <w:r>
        <w:rPr>
          <w:rStyle w:val="27"/>
          <w:rFonts w:hint="eastAsia" w:ascii="黑体" w:hAnsi="黑体" w:eastAsia="黑体" w:cs="黑体"/>
          <w:b w:val="0"/>
          <w:bCs/>
          <w:color w:val="auto"/>
          <w:lang w:eastAsia="zh-CN"/>
        </w:rPr>
        <w:t>八</w:t>
      </w:r>
      <w:r>
        <w:rPr>
          <w:rStyle w:val="27"/>
          <w:rFonts w:hint="eastAsia" w:ascii="黑体" w:hAnsi="黑体" w:eastAsia="黑体" w:cs="黑体"/>
          <w:b w:val="0"/>
          <w:bCs/>
          <w:color w:val="auto"/>
        </w:rPr>
        <w:t>、其他重要事项的情况说明</w:t>
      </w:r>
    </w:p>
    <w:p w14:paraId="1668E2A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7A151F14">
      <w:pPr>
        <w:bidi w:val="0"/>
        <w:rPr>
          <w:rFonts w:hint="eastAsia" w:ascii="Times New Roman" w:hAnsi="Times New Roman" w:eastAsia="仿宋_GB2312" w:cs="仿宋_GB2312"/>
          <w:color w:val="auto"/>
          <w:sz w:val="32"/>
          <w:szCs w:val="32"/>
          <w:shd w:val="clear" w:color="auto" w:fill="FFFFFF"/>
        </w:rPr>
      </w:pPr>
      <w:r>
        <w:rPr>
          <w:rFonts w:hint="eastAsia" w:ascii="仿宋" w:hAnsi="仿宋" w:eastAsia="仿宋" w:cs="宋体"/>
          <w:color w:val="auto"/>
          <w:sz w:val="32"/>
          <w:szCs w:val="32"/>
          <w:shd w:val="clear" w:color="auto" w:fill="FFFFFF"/>
        </w:rPr>
        <w:t>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宜坪乡人民政府运行经费财政拨款预算为</w:t>
      </w:r>
      <w:r>
        <w:rPr>
          <w:rFonts w:hint="eastAsia" w:ascii="Times New Roman" w:hAnsi="Times New Roman" w:eastAsia="仿宋_GB2312" w:cs="仿宋_GB2312"/>
          <w:color w:val="auto"/>
          <w:kern w:val="0"/>
          <w:sz w:val="32"/>
          <w:szCs w:val="32"/>
          <w:lang w:val="en-US" w:eastAsia="zh-CN"/>
        </w:rPr>
        <w:t>91.85</w:t>
      </w:r>
      <w:r>
        <w:rPr>
          <w:rFonts w:hint="eastAsia" w:ascii="Times New Roman" w:hAnsi="Times New Roman" w:eastAsia="仿宋_GB2312" w:cs="仿宋_GB2312"/>
          <w:color w:val="auto"/>
          <w:sz w:val="32"/>
          <w:szCs w:val="32"/>
          <w:shd w:val="clear" w:color="auto" w:fill="FFFFFF"/>
        </w:rPr>
        <w:t>万</w:t>
      </w:r>
      <w:r>
        <w:rPr>
          <w:rFonts w:hint="eastAsia" w:ascii="Times New Roman" w:hAnsi="Times New Roman" w:eastAsia="仿宋_GB2312" w:cs="仿宋_GB2312"/>
          <w:color w:val="000000"/>
          <w:sz w:val="32"/>
          <w:szCs w:val="32"/>
          <w:shd w:val="clear" w:color="auto" w:fill="FFFFFF"/>
        </w:rPr>
        <w:t>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5.63</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人员增加，公用经费增加</w:t>
      </w:r>
      <w:r>
        <w:rPr>
          <w:rFonts w:hint="eastAsia" w:ascii="Times New Roman" w:hAnsi="Times New Roman" w:eastAsia="仿宋_GB2312" w:cs="仿宋_GB2312"/>
          <w:color w:val="auto"/>
          <w:sz w:val="32"/>
          <w:szCs w:val="32"/>
          <w:shd w:val="clear" w:color="auto" w:fill="FFFFFF"/>
        </w:rPr>
        <w:t>。</w:t>
      </w:r>
    </w:p>
    <w:p w14:paraId="7F6C96E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11C7880">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0FB3919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5549A99D">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603E8B1D">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auto"/>
          <w:kern w:val="0"/>
          <w:lang w:eastAsia="zh-CN"/>
        </w:rPr>
        <w:t>2025年部门预算安排车辆购置经费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万元。其中，财政拨款预算安排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万元，非财政拨款安排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万元。拟购置县级领导干部用车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辆。安排大型设备购置经费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万元，购置大型设备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台（套）。</w:t>
      </w:r>
    </w:p>
    <w:p w14:paraId="165781F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A1195E8">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1E0DDC80">
      <w:pPr>
        <w:pStyle w:val="2"/>
        <w:numPr>
          <w:ilvl w:val="0"/>
          <w:numId w:val="0"/>
        </w:numPr>
        <w:bidi w:val="0"/>
        <w:jc w:val="both"/>
        <w:rPr>
          <w:rFonts w:hint="eastAsia"/>
          <w:lang w:val="en-US" w:eastAsia="zh-CN"/>
        </w:rPr>
      </w:pPr>
    </w:p>
    <w:p w14:paraId="3111EB8F">
      <w:pPr>
        <w:rPr>
          <w:rFonts w:hint="eastAsia"/>
          <w:lang w:val="en-US" w:eastAsia="zh-CN"/>
        </w:rPr>
      </w:pPr>
    </w:p>
    <w:p w14:paraId="49EE039F">
      <w:pPr>
        <w:pStyle w:val="7"/>
        <w:rPr>
          <w:rFonts w:hint="eastAsia"/>
          <w:lang w:val="en-US" w:eastAsia="zh-CN"/>
        </w:rPr>
      </w:pPr>
    </w:p>
    <w:p w14:paraId="5EF8CE49">
      <w:pPr>
        <w:rPr>
          <w:rFonts w:hint="eastAsia"/>
          <w:lang w:val="en-US" w:eastAsia="zh-CN"/>
        </w:rPr>
      </w:pPr>
    </w:p>
    <w:p w14:paraId="46F0E29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05CDB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2EC869D">
      <w:pPr>
        <w:widowControl/>
        <w:numPr>
          <w:ilvl w:val="0"/>
          <w:numId w:val="0"/>
        </w:numPr>
        <w:shd w:val="clear" w:color="auto" w:fill="FFFFFF"/>
        <w:jc w:val="left"/>
        <w:rPr>
          <w:rFonts w:hint="eastAsia" w:ascii="仿宋" w:hAnsi="宋体" w:eastAsia="仿宋" w:cs="宋体"/>
          <w:color w:val="000000"/>
          <w:kern w:val="0"/>
          <w:sz w:val="32"/>
          <w:szCs w:val="32"/>
        </w:rPr>
      </w:pPr>
    </w:p>
    <w:p w14:paraId="5DCE995B">
      <w:pPr>
        <w:widowControl/>
        <w:numPr>
          <w:ilvl w:val="0"/>
          <w:numId w:val="0"/>
        </w:numPr>
        <w:shd w:val="clear" w:color="auto" w:fill="FFFFFF"/>
        <w:jc w:val="left"/>
        <w:rPr>
          <w:rFonts w:hint="eastAsia" w:ascii="仿宋" w:hAnsi="宋体" w:eastAsia="仿宋" w:cs="宋体"/>
          <w:color w:val="000000"/>
          <w:kern w:val="0"/>
          <w:sz w:val="32"/>
          <w:szCs w:val="32"/>
        </w:rPr>
      </w:pPr>
    </w:p>
    <w:p w14:paraId="233169FE">
      <w:pPr>
        <w:widowControl/>
        <w:numPr>
          <w:ilvl w:val="0"/>
          <w:numId w:val="0"/>
        </w:numPr>
        <w:shd w:val="clear" w:color="auto" w:fill="FFFFFF"/>
        <w:jc w:val="left"/>
        <w:rPr>
          <w:rFonts w:hint="eastAsia" w:ascii="仿宋" w:hAnsi="宋体" w:eastAsia="仿宋" w:cs="宋体"/>
          <w:color w:val="000000"/>
          <w:kern w:val="0"/>
          <w:sz w:val="32"/>
          <w:szCs w:val="32"/>
        </w:rPr>
      </w:pPr>
    </w:p>
    <w:p w14:paraId="360FF30F">
      <w:pPr>
        <w:widowControl/>
        <w:numPr>
          <w:ilvl w:val="0"/>
          <w:numId w:val="0"/>
        </w:numPr>
        <w:shd w:val="clear" w:color="auto" w:fill="FFFFFF"/>
        <w:jc w:val="left"/>
        <w:rPr>
          <w:rFonts w:hint="eastAsia" w:ascii="仿宋" w:hAnsi="宋体" w:eastAsia="仿宋" w:cs="宋体"/>
          <w:color w:val="000000"/>
          <w:kern w:val="0"/>
          <w:sz w:val="32"/>
          <w:szCs w:val="32"/>
        </w:rPr>
      </w:pPr>
    </w:p>
    <w:p w14:paraId="464750B6">
      <w:pPr>
        <w:widowControl/>
        <w:numPr>
          <w:ilvl w:val="0"/>
          <w:numId w:val="0"/>
        </w:numPr>
        <w:shd w:val="clear" w:color="auto" w:fill="FFFFFF"/>
        <w:jc w:val="left"/>
        <w:rPr>
          <w:rFonts w:hint="eastAsia" w:ascii="仿宋" w:hAnsi="宋体" w:eastAsia="仿宋" w:cs="宋体"/>
          <w:color w:val="000000"/>
          <w:kern w:val="0"/>
          <w:sz w:val="32"/>
          <w:szCs w:val="32"/>
        </w:rPr>
      </w:pPr>
    </w:p>
    <w:p w14:paraId="0AE1C5C5">
      <w:pPr>
        <w:widowControl/>
        <w:numPr>
          <w:ilvl w:val="0"/>
          <w:numId w:val="0"/>
        </w:numPr>
        <w:shd w:val="clear" w:color="auto" w:fill="FFFFFF"/>
        <w:jc w:val="left"/>
        <w:rPr>
          <w:rFonts w:hint="eastAsia" w:ascii="仿宋" w:hAnsi="宋体" w:eastAsia="仿宋" w:cs="宋体"/>
          <w:color w:val="000000"/>
          <w:kern w:val="0"/>
          <w:sz w:val="32"/>
          <w:szCs w:val="32"/>
        </w:rPr>
      </w:pPr>
    </w:p>
    <w:p w14:paraId="6DE26EAA">
      <w:pPr>
        <w:widowControl/>
        <w:numPr>
          <w:ilvl w:val="0"/>
          <w:numId w:val="0"/>
        </w:numPr>
        <w:shd w:val="clear" w:color="auto" w:fill="FFFFFF"/>
        <w:jc w:val="left"/>
        <w:rPr>
          <w:rFonts w:hint="eastAsia" w:ascii="仿宋" w:hAnsi="宋体" w:eastAsia="仿宋" w:cs="宋体"/>
          <w:color w:val="000000"/>
          <w:kern w:val="0"/>
          <w:sz w:val="32"/>
          <w:szCs w:val="32"/>
        </w:rPr>
      </w:pPr>
    </w:p>
    <w:p w14:paraId="2FC506D2">
      <w:pPr>
        <w:widowControl/>
        <w:numPr>
          <w:ilvl w:val="0"/>
          <w:numId w:val="0"/>
        </w:numPr>
        <w:shd w:val="clear" w:color="auto" w:fill="FFFFFF"/>
        <w:jc w:val="left"/>
        <w:rPr>
          <w:rFonts w:hint="eastAsia" w:ascii="仿宋" w:hAnsi="宋体" w:eastAsia="仿宋" w:cs="宋体"/>
          <w:color w:val="000000"/>
          <w:kern w:val="0"/>
          <w:sz w:val="32"/>
          <w:szCs w:val="32"/>
        </w:rPr>
      </w:pPr>
    </w:p>
    <w:p w14:paraId="68EEA951">
      <w:pPr>
        <w:widowControl/>
        <w:numPr>
          <w:ilvl w:val="0"/>
          <w:numId w:val="0"/>
        </w:numPr>
        <w:shd w:val="clear" w:color="auto" w:fill="FFFFFF"/>
        <w:jc w:val="left"/>
        <w:rPr>
          <w:rFonts w:hint="eastAsia" w:ascii="仿宋" w:hAnsi="宋体" w:eastAsia="仿宋" w:cs="宋体"/>
          <w:color w:val="000000"/>
          <w:kern w:val="0"/>
          <w:sz w:val="32"/>
          <w:szCs w:val="32"/>
        </w:rPr>
      </w:pPr>
    </w:p>
    <w:p w14:paraId="42BBF42E">
      <w:pPr>
        <w:widowControl/>
        <w:numPr>
          <w:ilvl w:val="0"/>
          <w:numId w:val="0"/>
        </w:numPr>
        <w:shd w:val="clear" w:color="auto" w:fill="FFFFFF"/>
        <w:jc w:val="left"/>
        <w:rPr>
          <w:rFonts w:hint="eastAsia" w:ascii="仿宋" w:hAnsi="宋体" w:eastAsia="仿宋" w:cs="宋体"/>
          <w:color w:val="000000"/>
          <w:kern w:val="0"/>
          <w:sz w:val="32"/>
          <w:szCs w:val="32"/>
        </w:rPr>
      </w:pPr>
    </w:p>
    <w:p w14:paraId="43C81552">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170F7A4">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1407ACCE">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A930F2E">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6C104C9E">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67C66A49">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3365DB3">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F96C1E1">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0B3FC1BB">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5BC7129">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D1319D6">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1185970">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DD10763">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AA963DB">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2FDADDB">
      <w:pPr>
        <w:bidi w:val="0"/>
        <w:rPr>
          <w:rFonts w:hint="eastAsia" w:ascii="仿宋_GB2312" w:hAnsi="仿宋_GB2312" w:eastAsia="仿宋_GB2312" w:cs="仿宋_GB2312"/>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205748F">
      <w:pPr>
        <w:numPr>
          <w:ilvl w:val="0"/>
          <w:numId w:val="0"/>
        </w:numPr>
        <w:spacing w:line="600" w:lineRule="exact"/>
        <w:ind w:firstLine="640" w:firstLineChars="200"/>
        <w:rPr>
          <w:rFonts w:hint="eastAsia"/>
          <w:lang w:eastAsia="zh-CN"/>
        </w:rPr>
      </w:pPr>
      <w:r>
        <w:rPr>
          <w:rFonts w:hint="eastAsia" w:ascii="楷体" w:hAnsi="楷体" w:eastAsia="楷体" w:cs="楷体"/>
          <w:lang w:val="en-US" w:eastAsia="zh-CN"/>
        </w:rPr>
        <w:t>（十六）农林水</w:t>
      </w:r>
      <w:r>
        <w:rPr>
          <w:rFonts w:hint="eastAsia" w:ascii="楷体" w:hAnsi="楷体" w:eastAsia="楷体" w:cs="楷体"/>
          <w:lang w:eastAsia="zh-CN"/>
        </w:rPr>
        <w:t>（</w:t>
      </w:r>
      <w:r>
        <w:rPr>
          <w:rFonts w:hint="eastAsia" w:ascii="楷体" w:hAnsi="楷体" w:eastAsia="楷体" w:cs="楷体"/>
          <w:lang w:val="en-US" w:eastAsia="zh-CN"/>
        </w:rPr>
        <w:t>类</w:t>
      </w:r>
      <w:r>
        <w:rPr>
          <w:rFonts w:hint="eastAsia" w:ascii="楷体" w:hAnsi="楷体" w:eastAsia="楷体" w:cs="楷体"/>
          <w:lang w:eastAsia="zh-CN"/>
        </w:rPr>
        <w:t>） 巩固拓展脱贫攻坚成果同乡村振兴（</w:t>
      </w:r>
      <w:r>
        <w:rPr>
          <w:rFonts w:hint="eastAsia" w:ascii="楷体" w:hAnsi="楷体" w:eastAsia="楷体" w:cs="楷体"/>
          <w:lang w:val="en-US" w:eastAsia="zh-CN"/>
        </w:rPr>
        <w:t>款</w:t>
      </w:r>
      <w:r>
        <w:rPr>
          <w:rFonts w:hint="eastAsia" w:ascii="楷体" w:hAnsi="楷体" w:eastAsia="楷体" w:cs="楷体"/>
          <w:lang w:eastAsia="zh-CN"/>
        </w:rPr>
        <w:t>）有效衔接</w:t>
      </w:r>
      <w:r>
        <w:rPr>
          <w:rFonts w:hint="eastAsia" w:ascii="楷体" w:hAnsi="楷体" w:eastAsia="楷体" w:cs="楷体"/>
          <w:lang w:val="en-US" w:eastAsia="zh-CN"/>
        </w:rPr>
        <w:t>方面的支出（</w:t>
      </w:r>
      <w:r>
        <w:rPr>
          <w:rFonts w:hint="eastAsia" w:ascii="楷体" w:hAnsi="楷体" w:eastAsia="楷体" w:cs="楷体"/>
          <w:lang w:eastAsia="zh-CN"/>
        </w:rPr>
        <w:t>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指反映上述项目以外其他用于</w:t>
      </w:r>
      <w:bookmarkStart w:id="0" w:name="_GoBack"/>
      <w:bookmarkEnd w:id="0"/>
      <w:r>
        <w:rPr>
          <w:rFonts w:hint="eastAsia" w:ascii="Times New Roman" w:hAnsi="Times New Roman" w:eastAsia="仿宋_GB2312" w:cs="仿宋_GB2312"/>
          <w:color w:val="000000"/>
          <w:kern w:val="0"/>
          <w:sz w:val="32"/>
          <w:szCs w:val="32"/>
          <w:lang w:val="en-US" w:eastAsia="zh-CN"/>
        </w:rPr>
        <w:t>巩固拓展脱贫攻坚成果同</w:t>
      </w:r>
      <w:r>
        <w:rPr>
          <w:rStyle w:val="17"/>
          <w:rFonts w:hint="eastAsia" w:ascii="仿宋" w:hAnsi="仿宋" w:eastAsia="仿宋" w:cs="仿宋"/>
          <w:b w:val="0"/>
          <w:i w:val="0"/>
          <w:caps w:val="0"/>
          <w:color w:val="auto"/>
          <w:spacing w:val="0"/>
          <w:sz w:val="32"/>
          <w:szCs w:val="32"/>
          <w:highlight w:val="none"/>
          <w:shd w:val="clear" w:color="auto" w:fill="FFFFFF"/>
        </w:rPr>
        <w:t>乡村振兴</w:t>
      </w:r>
      <w:r>
        <w:rPr>
          <w:rStyle w:val="17"/>
          <w:rFonts w:hint="eastAsia" w:ascii="仿宋" w:hAnsi="仿宋" w:cs="仿宋"/>
          <w:b w:val="0"/>
          <w:i w:val="0"/>
          <w:caps w:val="0"/>
          <w:color w:val="auto"/>
          <w:spacing w:val="0"/>
          <w:sz w:val="32"/>
          <w:szCs w:val="32"/>
          <w:highlight w:val="none"/>
          <w:shd w:val="clear" w:color="auto" w:fill="FFFFFF"/>
          <w:lang w:val="en-US" w:eastAsia="zh-CN"/>
        </w:rPr>
        <w:t>有效</w:t>
      </w:r>
      <w:r>
        <w:rPr>
          <w:rStyle w:val="17"/>
          <w:rFonts w:hint="eastAsia" w:ascii="仿宋" w:hAnsi="仿宋" w:eastAsia="仿宋" w:cs="仿宋"/>
          <w:b w:val="0"/>
          <w:i w:val="0"/>
          <w:caps w:val="0"/>
          <w:color w:val="auto"/>
          <w:spacing w:val="0"/>
          <w:sz w:val="32"/>
          <w:szCs w:val="32"/>
          <w:highlight w:val="none"/>
          <w:shd w:val="clear" w:color="auto" w:fill="FFFFFF"/>
        </w:rPr>
        <w:t>衔接</w:t>
      </w:r>
      <w:r>
        <w:rPr>
          <w:rStyle w:val="17"/>
          <w:rFonts w:hint="eastAsia" w:ascii="仿宋" w:hAnsi="仿宋" w:cs="仿宋"/>
          <w:b w:val="0"/>
          <w:i w:val="0"/>
          <w:caps w:val="0"/>
          <w:color w:val="auto"/>
          <w:spacing w:val="0"/>
          <w:sz w:val="32"/>
          <w:szCs w:val="32"/>
          <w:highlight w:val="none"/>
          <w:shd w:val="clear" w:color="auto" w:fill="FFFFFF"/>
          <w:lang w:val="en-US" w:eastAsia="zh-CN"/>
        </w:rPr>
        <w:t>方面的支出</w:t>
      </w:r>
      <w:r>
        <w:rPr>
          <w:rFonts w:hint="eastAsia" w:ascii="Times New Roman" w:hAnsi="Times New Roman" w:eastAsia="仿宋_GB2312" w:cs="仿宋_GB2312"/>
          <w:color w:val="000000"/>
          <w:kern w:val="0"/>
          <w:sz w:val="32"/>
          <w:szCs w:val="32"/>
        </w:rPr>
        <w:t>。</w:t>
      </w:r>
    </w:p>
    <w:p w14:paraId="344048D3">
      <w:pPr>
        <w:bidi w:val="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七</w:t>
      </w:r>
      <w:r>
        <w:rPr>
          <w:rFonts w:hint="eastAsia" w:ascii="楷体" w:hAnsi="楷体" w:eastAsia="楷体" w:cs="楷体"/>
          <w:lang w:eastAsia="zh-CN"/>
        </w:rPr>
        <w:t>）基本支出：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A1C1500">
      <w:pPr>
        <w:bidi w:val="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八</w:t>
      </w:r>
      <w:r>
        <w:rPr>
          <w:rFonts w:hint="eastAsia" w:ascii="楷体" w:hAnsi="楷体" w:eastAsia="楷体" w:cs="楷体"/>
          <w:lang w:eastAsia="zh-CN"/>
        </w:rPr>
        <w:t>）项目支出：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6D4F85E">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w:t>
      </w:r>
      <w:r>
        <w:rPr>
          <w:rFonts w:hint="eastAsia" w:ascii="楷体" w:hAnsi="楷体" w:eastAsia="楷体" w:cs="楷体"/>
          <w:lang w:val="en-US" w:eastAsia="zh-CN"/>
        </w:rPr>
        <w:t>九</w:t>
      </w:r>
      <w:r>
        <w:rPr>
          <w:rFonts w:hint="eastAsia" w:ascii="楷体" w:hAnsi="楷体" w:eastAsia="楷体" w:cs="楷体"/>
          <w:lang w:eastAsia="zh-CN"/>
        </w:rPr>
        <w:t>）“三公”经费：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9275ED2">
      <w:pPr>
        <w:rPr>
          <w:rFonts w:hint="eastAsia"/>
        </w:rPr>
      </w:pPr>
    </w:p>
    <w:sectPr>
      <w:footerReference r:id="rId6"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47E83A-A402-4618-B421-0419F5D57B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F91B8624-A0B1-4B4E-8DCA-F482220856A5}"/>
  </w:font>
  <w:font w:name="等线">
    <w:altName w:val="微软雅黑"/>
    <w:panose1 w:val="02010600030101010101"/>
    <w:charset w:val="7A"/>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97801380-070E-4791-9BA8-B03F79F42A2D}"/>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D08DC60F-F9FA-43D1-B729-071FE3525592}"/>
  </w:font>
  <w:font w:name="楷体">
    <w:panose1 w:val="02010609060101010101"/>
    <w:charset w:val="86"/>
    <w:family w:val="auto"/>
    <w:pitch w:val="default"/>
    <w:sig w:usb0="800002BF" w:usb1="38CF7CFA" w:usb2="00000016" w:usb3="00000000" w:csb0="00040001" w:csb1="00000000"/>
    <w:embedRegular r:id="rId5" w:fontKey="{64DDFCC8-187A-43FD-8B7C-3C444874A8A9}"/>
  </w:font>
  <w:font w:name="楷体_GB2312">
    <w:panose1 w:val="02010609030101010101"/>
    <w:charset w:val="86"/>
    <w:family w:val="modern"/>
    <w:pitch w:val="default"/>
    <w:sig w:usb0="00000001" w:usb1="080E0000" w:usb2="00000000" w:usb3="00000000" w:csb0="00040000" w:csb1="00000000"/>
    <w:embedRegular r:id="rId6" w:fontKey="{945CD6ED-B793-40E2-B86B-92ECC925513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2D36">
    <w:pPr>
      <w:widowControl/>
      <w:kinsoku w:val="0"/>
      <w:autoSpaceDE w:val="0"/>
      <w:autoSpaceDN w:val="0"/>
      <w:adjustRightInd w:val="0"/>
      <w:snapToGrid w:val="0"/>
      <w:spacing w:line="177" w:lineRule="auto"/>
      <w:ind w:left="240" w:firstLine="0" w:firstLineChars="0"/>
      <w:textAlignment w:val="baseline"/>
      <w:rPr>
        <w:rFonts w:ascii="宋体" w:hAnsi="宋体" w:eastAsia="宋体" w:cs="宋体"/>
        <w:snapToGrid w:val="0"/>
        <w:color w:val="000000"/>
        <w:kern w:val="0"/>
        <w:sz w:val="32"/>
        <w:szCs w:val="32"/>
        <w:lang w:eastAsia="en-US"/>
      </w:rPr>
    </w:pPr>
    <w:r>
      <w:rPr>
        <w:rFonts w:ascii="宋体" w:hAnsi="宋体" w:eastAsia="宋体" w:cs="宋体"/>
        <w:snapToGrid w:val="0"/>
        <w:color w:val="000000"/>
        <w:spacing w:val="-4"/>
        <w:kern w:val="0"/>
        <w:sz w:val="32"/>
        <w:szCs w:val="32"/>
        <w:lang w:eastAsia="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8BF4">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7F0A7A">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37F0A7A">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7D823"/>
    <w:multiLevelType w:val="singleLevel"/>
    <w:tmpl w:val="CB67D823"/>
    <w:lvl w:ilvl="0" w:tentative="0">
      <w:start w:val="6"/>
      <w:numFmt w:val="chineseCounting"/>
      <w:suff w:val="nothing"/>
      <w:lvlText w:val="%1、"/>
      <w:lvlJc w:val="left"/>
      <w:rPr>
        <w:rFonts w:hint="eastAsia"/>
      </w:rPr>
    </w:lvl>
  </w:abstractNum>
  <w:abstractNum w:abstractNumId="1">
    <w:nsid w:val="F6E2A369"/>
    <w:multiLevelType w:val="singleLevel"/>
    <w:tmpl w:val="F6E2A369"/>
    <w:lvl w:ilvl="0" w:tentative="0">
      <w:start w:val="1"/>
      <w:numFmt w:val="chineseCounting"/>
      <w:suff w:val="nothing"/>
      <w:lvlText w:val="%1、"/>
      <w:lvlJc w:val="left"/>
      <w:rPr>
        <w:rFonts w:hint="eastAsia"/>
      </w:rPr>
    </w:lvl>
  </w:abstractNum>
  <w:abstractNum w:abstractNumId="2">
    <w:nsid w:val="1B882DA1"/>
    <w:multiLevelType w:val="singleLevel"/>
    <w:tmpl w:val="1B882DA1"/>
    <w:lvl w:ilvl="0" w:tentative="0">
      <w:start w:val="15"/>
      <w:numFmt w:val="chineseCounting"/>
      <w:suff w:val="nothing"/>
      <w:lvlText w:val="%1、"/>
      <w:lvlJc w:val="left"/>
      <w:rPr>
        <w:rFonts w:hint="eastAsia"/>
      </w:rPr>
    </w:lvl>
  </w:abstractNum>
  <w:abstractNum w:abstractNumId="3">
    <w:nsid w:val="27D5F54D"/>
    <w:multiLevelType w:val="singleLevel"/>
    <w:tmpl w:val="27D5F54D"/>
    <w:lvl w:ilvl="0" w:tentative="0">
      <w:start w:val="8"/>
      <w:numFmt w:val="chineseCounting"/>
      <w:suff w:val="nothing"/>
      <w:lvlText w:val="%1、"/>
      <w:lvlJc w:val="left"/>
      <w:rPr>
        <w:rFonts w:hint="eastAsia"/>
      </w:rPr>
    </w:lvl>
  </w:abstractNum>
  <w:abstractNum w:abstractNumId="4">
    <w:nsid w:val="4CD858A9"/>
    <w:multiLevelType w:val="singleLevel"/>
    <w:tmpl w:val="4CD858A9"/>
    <w:lvl w:ilvl="0" w:tentative="0">
      <w:start w:val="4"/>
      <w:numFmt w:val="chineseCounting"/>
      <w:suff w:val="nothing"/>
      <w:lvlText w:val="%1、"/>
      <w:lvlJc w:val="left"/>
      <w:rPr>
        <w:rFonts w:hint="eastAsia"/>
      </w:rPr>
    </w:lvl>
  </w:abstractNum>
  <w:abstractNum w:abstractNumId="5">
    <w:nsid w:val="4F98E21F"/>
    <w:multiLevelType w:val="singleLevel"/>
    <w:tmpl w:val="4F98E21F"/>
    <w:lvl w:ilvl="0" w:tentative="0">
      <w:start w:val="5"/>
      <w:numFmt w:val="chineseCounting"/>
      <w:suff w:val="nothing"/>
      <w:lvlText w:val="%1、"/>
      <w:lvlJc w:val="left"/>
      <w:rPr>
        <w:rFonts w:hint="eastAsia"/>
      </w:rPr>
    </w:lvl>
  </w:abstractNum>
  <w:abstractNum w:abstractNumId="6">
    <w:nsid w:val="536DACE9"/>
    <w:multiLevelType w:val="singleLevel"/>
    <w:tmpl w:val="536DACE9"/>
    <w:lvl w:ilvl="0" w:tentative="0">
      <w:start w:val="11"/>
      <w:numFmt w:val="chineseCounting"/>
      <w:suff w:val="nothing"/>
      <w:lvlText w:val="%1、"/>
      <w:lvlJc w:val="left"/>
      <w:rPr>
        <w:rFonts w:hint="eastAsia"/>
      </w:rPr>
    </w:lvl>
  </w:abstractNum>
  <w:abstractNum w:abstractNumId="7">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8">
    <w:nsid w:val="6F2ACBAA"/>
    <w:multiLevelType w:val="singleLevel"/>
    <w:tmpl w:val="6F2ACBAA"/>
    <w:lvl w:ilvl="0" w:tentative="0">
      <w:start w:val="2"/>
      <w:numFmt w:val="chineseCounting"/>
      <w:suff w:val="nothing"/>
      <w:lvlText w:val="%1、"/>
      <w:lvlJc w:val="left"/>
      <w:rPr>
        <w:rFonts w:hint="eastAsia"/>
      </w:rPr>
    </w:lvl>
  </w:abstractNum>
  <w:abstractNum w:abstractNumId="9">
    <w:nsid w:val="76188FD4"/>
    <w:multiLevelType w:val="singleLevel"/>
    <w:tmpl w:val="76188FD4"/>
    <w:lvl w:ilvl="0" w:tentative="0">
      <w:start w:val="7"/>
      <w:numFmt w:val="chineseCounting"/>
      <w:suff w:val="nothing"/>
      <w:lvlText w:val="%1、"/>
      <w:lvlJc w:val="left"/>
      <w:rPr>
        <w:rFonts w:hint="eastAsia"/>
      </w:rPr>
    </w:lvl>
  </w:abstractNum>
  <w:abstractNum w:abstractNumId="10">
    <w:nsid w:val="7974E234"/>
    <w:multiLevelType w:val="singleLevel"/>
    <w:tmpl w:val="7974E234"/>
    <w:lvl w:ilvl="0" w:tentative="0">
      <w:start w:val="1"/>
      <w:numFmt w:val="chineseCounting"/>
      <w:suff w:val="nothing"/>
      <w:lvlText w:val="%1、"/>
      <w:lvlJc w:val="left"/>
      <w:rPr>
        <w:rFonts w:hint="eastAsia"/>
      </w:rPr>
    </w:lvl>
  </w:abstractNum>
  <w:abstractNum w:abstractNumId="11">
    <w:nsid w:val="7E55E7EB"/>
    <w:multiLevelType w:val="singleLevel"/>
    <w:tmpl w:val="7E55E7EB"/>
    <w:lvl w:ilvl="0" w:tentative="0">
      <w:start w:val="3"/>
      <w:numFmt w:val="chineseCounting"/>
      <w:suff w:val="nothing"/>
      <w:lvlText w:val="%1、"/>
      <w:lvlJc w:val="left"/>
      <w:rPr>
        <w:rFonts w:hint="eastAsia"/>
      </w:rPr>
    </w:lvl>
  </w:abstractNum>
  <w:num w:numId="1">
    <w:abstractNumId w:val="7"/>
  </w:num>
  <w:num w:numId="2">
    <w:abstractNumId w:val="1"/>
  </w:num>
  <w:num w:numId="3">
    <w:abstractNumId w:val="10"/>
  </w:num>
  <w:num w:numId="4">
    <w:abstractNumId w:val="8"/>
  </w:num>
  <w:num w:numId="5">
    <w:abstractNumId w:val="11"/>
  </w:num>
  <w:num w:numId="6">
    <w:abstractNumId w:val="4"/>
  </w:num>
  <w:num w:numId="7">
    <w:abstractNumId w:val="5"/>
  </w:num>
  <w:num w:numId="8">
    <w:abstractNumId w:val="0"/>
  </w:num>
  <w:num w:numId="9">
    <w:abstractNumId w:val="9"/>
  </w:num>
  <w:num w:numId="10">
    <w:abstractNumId w:val="3"/>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A200CD"/>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8515AF"/>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122745"/>
    <w:rsid w:val="0C2E361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0E7AEA"/>
    <w:rsid w:val="10105544"/>
    <w:rsid w:val="106E3487"/>
    <w:rsid w:val="107A2AB2"/>
    <w:rsid w:val="10B403A4"/>
    <w:rsid w:val="10E95826"/>
    <w:rsid w:val="117B6E9B"/>
    <w:rsid w:val="11A062BA"/>
    <w:rsid w:val="11BB24DA"/>
    <w:rsid w:val="120A09B7"/>
    <w:rsid w:val="12290641"/>
    <w:rsid w:val="127150AC"/>
    <w:rsid w:val="127A774D"/>
    <w:rsid w:val="128E47DF"/>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AF6D34"/>
    <w:rsid w:val="16B13531"/>
    <w:rsid w:val="16BA0530"/>
    <w:rsid w:val="16CD70BB"/>
    <w:rsid w:val="16D35B53"/>
    <w:rsid w:val="172E2ACB"/>
    <w:rsid w:val="17304353"/>
    <w:rsid w:val="17403920"/>
    <w:rsid w:val="17C5619B"/>
    <w:rsid w:val="17D759F2"/>
    <w:rsid w:val="17F770F6"/>
    <w:rsid w:val="181727DC"/>
    <w:rsid w:val="18510D87"/>
    <w:rsid w:val="18827941"/>
    <w:rsid w:val="18915F7D"/>
    <w:rsid w:val="18BD2FFF"/>
    <w:rsid w:val="18FC06F1"/>
    <w:rsid w:val="19007EC3"/>
    <w:rsid w:val="1969002C"/>
    <w:rsid w:val="19BE0DA3"/>
    <w:rsid w:val="19F7360C"/>
    <w:rsid w:val="1A045C10"/>
    <w:rsid w:val="1A577820"/>
    <w:rsid w:val="1A5E7EFB"/>
    <w:rsid w:val="1A7D5B0F"/>
    <w:rsid w:val="1A9C7E2B"/>
    <w:rsid w:val="1AD255F6"/>
    <w:rsid w:val="1AE807BA"/>
    <w:rsid w:val="1AEF7DCF"/>
    <w:rsid w:val="1AFF4785"/>
    <w:rsid w:val="1B2E6628"/>
    <w:rsid w:val="1B5F7D27"/>
    <w:rsid w:val="1BF33119"/>
    <w:rsid w:val="1C5277F9"/>
    <w:rsid w:val="1CAF32EA"/>
    <w:rsid w:val="1CB64F71"/>
    <w:rsid w:val="1CBD69AA"/>
    <w:rsid w:val="1CFB3E9E"/>
    <w:rsid w:val="1D3356ED"/>
    <w:rsid w:val="1D5B07B8"/>
    <w:rsid w:val="1D6135A7"/>
    <w:rsid w:val="1DA44479"/>
    <w:rsid w:val="1DC52255"/>
    <w:rsid w:val="1DDA5D4F"/>
    <w:rsid w:val="1DDB2F47"/>
    <w:rsid w:val="1DFB51A6"/>
    <w:rsid w:val="1E3D7C87"/>
    <w:rsid w:val="1E707FD4"/>
    <w:rsid w:val="1E877297"/>
    <w:rsid w:val="1EB05D0A"/>
    <w:rsid w:val="1ECE4BF1"/>
    <w:rsid w:val="1EF0431B"/>
    <w:rsid w:val="1EFE7B28"/>
    <w:rsid w:val="1F3565D5"/>
    <w:rsid w:val="1F9A468B"/>
    <w:rsid w:val="1FFA6A2F"/>
    <w:rsid w:val="20023401"/>
    <w:rsid w:val="20143409"/>
    <w:rsid w:val="20841B34"/>
    <w:rsid w:val="20F902C6"/>
    <w:rsid w:val="21320321"/>
    <w:rsid w:val="2138528B"/>
    <w:rsid w:val="217544DB"/>
    <w:rsid w:val="21971D65"/>
    <w:rsid w:val="21B957AE"/>
    <w:rsid w:val="21DC1C49"/>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2D4AF1"/>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757CA1"/>
    <w:rsid w:val="2AFE1AAC"/>
    <w:rsid w:val="2B424B14"/>
    <w:rsid w:val="2B576F68"/>
    <w:rsid w:val="2B580C97"/>
    <w:rsid w:val="2B7A76AB"/>
    <w:rsid w:val="2B7F27BA"/>
    <w:rsid w:val="2BE62BB6"/>
    <w:rsid w:val="2C0868BC"/>
    <w:rsid w:val="2C1B33C6"/>
    <w:rsid w:val="2C262A09"/>
    <w:rsid w:val="2C456543"/>
    <w:rsid w:val="2C56698C"/>
    <w:rsid w:val="2C6829BD"/>
    <w:rsid w:val="2C726404"/>
    <w:rsid w:val="2C817815"/>
    <w:rsid w:val="2C8269FB"/>
    <w:rsid w:val="2CC43FE4"/>
    <w:rsid w:val="2CE403B9"/>
    <w:rsid w:val="2CE77D75"/>
    <w:rsid w:val="2D5F7A17"/>
    <w:rsid w:val="2D8D64ED"/>
    <w:rsid w:val="2DD37B90"/>
    <w:rsid w:val="2DEF169F"/>
    <w:rsid w:val="2E2A4CEC"/>
    <w:rsid w:val="2E395AB2"/>
    <w:rsid w:val="2E3E712E"/>
    <w:rsid w:val="2E6F0902"/>
    <w:rsid w:val="2ED12513"/>
    <w:rsid w:val="2ED93BF6"/>
    <w:rsid w:val="2EE53513"/>
    <w:rsid w:val="2EF717D0"/>
    <w:rsid w:val="2F0571F8"/>
    <w:rsid w:val="2F45121E"/>
    <w:rsid w:val="2F6837FE"/>
    <w:rsid w:val="2F805413"/>
    <w:rsid w:val="2F826250"/>
    <w:rsid w:val="2F9C50A0"/>
    <w:rsid w:val="2FFA35F8"/>
    <w:rsid w:val="2FFB3813"/>
    <w:rsid w:val="30044B54"/>
    <w:rsid w:val="30125478"/>
    <w:rsid w:val="302D040C"/>
    <w:rsid w:val="30363CB0"/>
    <w:rsid w:val="30405A42"/>
    <w:rsid w:val="30CE650E"/>
    <w:rsid w:val="30D2554F"/>
    <w:rsid w:val="30EA1C31"/>
    <w:rsid w:val="30EC1D1E"/>
    <w:rsid w:val="3178425C"/>
    <w:rsid w:val="31884A79"/>
    <w:rsid w:val="318F6DFD"/>
    <w:rsid w:val="31D23233"/>
    <w:rsid w:val="31F223D9"/>
    <w:rsid w:val="31FA1651"/>
    <w:rsid w:val="320E3831"/>
    <w:rsid w:val="32400809"/>
    <w:rsid w:val="32941411"/>
    <w:rsid w:val="32D34144"/>
    <w:rsid w:val="33180FDF"/>
    <w:rsid w:val="33AF50A4"/>
    <w:rsid w:val="33BF5A1C"/>
    <w:rsid w:val="34231D20"/>
    <w:rsid w:val="34347CA8"/>
    <w:rsid w:val="346D1487"/>
    <w:rsid w:val="347C3BC1"/>
    <w:rsid w:val="347D7659"/>
    <w:rsid w:val="34B75DE4"/>
    <w:rsid w:val="34EC234E"/>
    <w:rsid w:val="35070FE1"/>
    <w:rsid w:val="35413925"/>
    <w:rsid w:val="35B4718D"/>
    <w:rsid w:val="362000D5"/>
    <w:rsid w:val="362E53CF"/>
    <w:rsid w:val="36322589"/>
    <w:rsid w:val="36505C55"/>
    <w:rsid w:val="36823681"/>
    <w:rsid w:val="36877AF6"/>
    <w:rsid w:val="36AC602F"/>
    <w:rsid w:val="36B231A6"/>
    <w:rsid w:val="36B408B4"/>
    <w:rsid w:val="36C57B63"/>
    <w:rsid w:val="36D60EC8"/>
    <w:rsid w:val="36EB7A56"/>
    <w:rsid w:val="37072D43"/>
    <w:rsid w:val="370C056E"/>
    <w:rsid w:val="37133F7E"/>
    <w:rsid w:val="375B12BA"/>
    <w:rsid w:val="378B30BE"/>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76B19"/>
    <w:rsid w:val="3B0E09AE"/>
    <w:rsid w:val="3B133333"/>
    <w:rsid w:val="3B433201"/>
    <w:rsid w:val="3B5553B4"/>
    <w:rsid w:val="3B5D5685"/>
    <w:rsid w:val="3B663B9B"/>
    <w:rsid w:val="3BAD0F9A"/>
    <w:rsid w:val="3C0417FB"/>
    <w:rsid w:val="3C5763B9"/>
    <w:rsid w:val="3C7523A0"/>
    <w:rsid w:val="3C793AEE"/>
    <w:rsid w:val="3C9F7525"/>
    <w:rsid w:val="3CAD14EB"/>
    <w:rsid w:val="3CE10D53"/>
    <w:rsid w:val="3D7E788D"/>
    <w:rsid w:val="3DA55A2E"/>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066F"/>
    <w:rsid w:val="410A15F9"/>
    <w:rsid w:val="412A1254"/>
    <w:rsid w:val="41656000"/>
    <w:rsid w:val="41AE00B6"/>
    <w:rsid w:val="41E95F9F"/>
    <w:rsid w:val="42154310"/>
    <w:rsid w:val="42495010"/>
    <w:rsid w:val="424F43A0"/>
    <w:rsid w:val="425C545A"/>
    <w:rsid w:val="42636FB6"/>
    <w:rsid w:val="42811BC4"/>
    <w:rsid w:val="42B60B92"/>
    <w:rsid w:val="42D650B2"/>
    <w:rsid w:val="42DD34D6"/>
    <w:rsid w:val="43137D99"/>
    <w:rsid w:val="43475BB2"/>
    <w:rsid w:val="43F4722A"/>
    <w:rsid w:val="44090B96"/>
    <w:rsid w:val="44906B29"/>
    <w:rsid w:val="44B452A6"/>
    <w:rsid w:val="454D1CB1"/>
    <w:rsid w:val="45560CD4"/>
    <w:rsid w:val="459509CB"/>
    <w:rsid w:val="45F4689A"/>
    <w:rsid w:val="45FB4649"/>
    <w:rsid w:val="46074EE8"/>
    <w:rsid w:val="4637542D"/>
    <w:rsid w:val="46434D97"/>
    <w:rsid w:val="46731EEB"/>
    <w:rsid w:val="46875D06"/>
    <w:rsid w:val="46BD4700"/>
    <w:rsid w:val="46CD28E5"/>
    <w:rsid w:val="46FA6E12"/>
    <w:rsid w:val="474B5F9D"/>
    <w:rsid w:val="47770CCA"/>
    <w:rsid w:val="477A2AB4"/>
    <w:rsid w:val="47A321A4"/>
    <w:rsid w:val="48094AE2"/>
    <w:rsid w:val="483E4E75"/>
    <w:rsid w:val="4852492F"/>
    <w:rsid w:val="486B3CAF"/>
    <w:rsid w:val="48772769"/>
    <w:rsid w:val="48DC3B1C"/>
    <w:rsid w:val="49207E0A"/>
    <w:rsid w:val="492F572C"/>
    <w:rsid w:val="49421FCC"/>
    <w:rsid w:val="49AE5B8A"/>
    <w:rsid w:val="49D85ADD"/>
    <w:rsid w:val="49ED6C82"/>
    <w:rsid w:val="4A0C0182"/>
    <w:rsid w:val="4A0F35C1"/>
    <w:rsid w:val="4A1E0995"/>
    <w:rsid w:val="4A4A7C46"/>
    <w:rsid w:val="4A523CD5"/>
    <w:rsid w:val="4A786FAB"/>
    <w:rsid w:val="4A873A47"/>
    <w:rsid w:val="4ACB5C6C"/>
    <w:rsid w:val="4ADC2291"/>
    <w:rsid w:val="4AFE168C"/>
    <w:rsid w:val="4B4C6658"/>
    <w:rsid w:val="4B515360"/>
    <w:rsid w:val="4B6926B5"/>
    <w:rsid w:val="4B6D1D00"/>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57CD0"/>
    <w:rsid w:val="4DE6145A"/>
    <w:rsid w:val="4E182958"/>
    <w:rsid w:val="4E6D7648"/>
    <w:rsid w:val="4E7B14D6"/>
    <w:rsid w:val="4E84276A"/>
    <w:rsid w:val="4F011EB4"/>
    <w:rsid w:val="4F064CB2"/>
    <w:rsid w:val="4F1253DF"/>
    <w:rsid w:val="4F127A12"/>
    <w:rsid w:val="4F270107"/>
    <w:rsid w:val="4F5E0589"/>
    <w:rsid w:val="4F82145C"/>
    <w:rsid w:val="4FB627BF"/>
    <w:rsid w:val="504B7277"/>
    <w:rsid w:val="50765CB0"/>
    <w:rsid w:val="50801331"/>
    <w:rsid w:val="50924CFB"/>
    <w:rsid w:val="50DC614F"/>
    <w:rsid w:val="50E0282D"/>
    <w:rsid w:val="50E13708"/>
    <w:rsid w:val="51050BFE"/>
    <w:rsid w:val="51395CD6"/>
    <w:rsid w:val="5166767E"/>
    <w:rsid w:val="51710636"/>
    <w:rsid w:val="51E16B86"/>
    <w:rsid w:val="51F040FB"/>
    <w:rsid w:val="51F71E1A"/>
    <w:rsid w:val="522E33FF"/>
    <w:rsid w:val="523F3B40"/>
    <w:rsid w:val="525C68B4"/>
    <w:rsid w:val="525F0456"/>
    <w:rsid w:val="529507CD"/>
    <w:rsid w:val="52B36C13"/>
    <w:rsid w:val="53A019A2"/>
    <w:rsid w:val="53A14529"/>
    <w:rsid w:val="53AB55C1"/>
    <w:rsid w:val="53D92945"/>
    <w:rsid w:val="53E62601"/>
    <w:rsid w:val="53E874BC"/>
    <w:rsid w:val="542A1ACD"/>
    <w:rsid w:val="546259DF"/>
    <w:rsid w:val="546327C9"/>
    <w:rsid w:val="54893C4E"/>
    <w:rsid w:val="55006EC7"/>
    <w:rsid w:val="55130FD8"/>
    <w:rsid w:val="552E03CD"/>
    <w:rsid w:val="553B1218"/>
    <w:rsid w:val="55662F4C"/>
    <w:rsid w:val="556D0E36"/>
    <w:rsid w:val="55A91AFC"/>
    <w:rsid w:val="55F00D78"/>
    <w:rsid w:val="56061562"/>
    <w:rsid w:val="565E2A78"/>
    <w:rsid w:val="56A566E4"/>
    <w:rsid w:val="56F54CB6"/>
    <w:rsid w:val="571A40C7"/>
    <w:rsid w:val="57307786"/>
    <w:rsid w:val="57316DA0"/>
    <w:rsid w:val="575B54D9"/>
    <w:rsid w:val="579502B5"/>
    <w:rsid w:val="57B154DA"/>
    <w:rsid w:val="57E735A9"/>
    <w:rsid w:val="57ED3CD1"/>
    <w:rsid w:val="58626B84"/>
    <w:rsid w:val="58974137"/>
    <w:rsid w:val="589F2BD8"/>
    <w:rsid w:val="58A423E4"/>
    <w:rsid w:val="58D76DB3"/>
    <w:rsid w:val="58D96039"/>
    <w:rsid w:val="58E04384"/>
    <w:rsid w:val="58E97957"/>
    <w:rsid w:val="59692B59"/>
    <w:rsid w:val="596B7825"/>
    <w:rsid w:val="5976418F"/>
    <w:rsid w:val="59932391"/>
    <w:rsid w:val="599F5692"/>
    <w:rsid w:val="59DF7EAD"/>
    <w:rsid w:val="59EC6856"/>
    <w:rsid w:val="59F62891"/>
    <w:rsid w:val="5A0200DD"/>
    <w:rsid w:val="5A4F037D"/>
    <w:rsid w:val="5A5D1252"/>
    <w:rsid w:val="5A99745E"/>
    <w:rsid w:val="5AA43A05"/>
    <w:rsid w:val="5AC201A5"/>
    <w:rsid w:val="5B012E17"/>
    <w:rsid w:val="5B0954B3"/>
    <w:rsid w:val="5B0E49D4"/>
    <w:rsid w:val="5B69023F"/>
    <w:rsid w:val="5B747982"/>
    <w:rsid w:val="5B9C44F9"/>
    <w:rsid w:val="5BA51AB7"/>
    <w:rsid w:val="5BC11F53"/>
    <w:rsid w:val="5C0438FC"/>
    <w:rsid w:val="5C1C4987"/>
    <w:rsid w:val="5C526A06"/>
    <w:rsid w:val="5C653798"/>
    <w:rsid w:val="5C6D4FF3"/>
    <w:rsid w:val="5C8C12C8"/>
    <w:rsid w:val="5CA67BCF"/>
    <w:rsid w:val="5CAD3352"/>
    <w:rsid w:val="5CEF421A"/>
    <w:rsid w:val="5D4F619F"/>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45886"/>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74527"/>
    <w:rsid w:val="655E7CF1"/>
    <w:rsid w:val="6571153A"/>
    <w:rsid w:val="65724749"/>
    <w:rsid w:val="65871379"/>
    <w:rsid w:val="6589249D"/>
    <w:rsid w:val="65B457A2"/>
    <w:rsid w:val="65CF48B7"/>
    <w:rsid w:val="65E3052E"/>
    <w:rsid w:val="65EF238E"/>
    <w:rsid w:val="65FD30D1"/>
    <w:rsid w:val="660A4448"/>
    <w:rsid w:val="661B3704"/>
    <w:rsid w:val="66704573"/>
    <w:rsid w:val="66797ED2"/>
    <w:rsid w:val="66A05DC1"/>
    <w:rsid w:val="66B16DB5"/>
    <w:rsid w:val="66B57759"/>
    <w:rsid w:val="66C67529"/>
    <w:rsid w:val="66CC36F5"/>
    <w:rsid w:val="66D91364"/>
    <w:rsid w:val="66EC4861"/>
    <w:rsid w:val="670A555D"/>
    <w:rsid w:val="675A74FA"/>
    <w:rsid w:val="67982C74"/>
    <w:rsid w:val="67DE101C"/>
    <w:rsid w:val="67FC099D"/>
    <w:rsid w:val="6818183C"/>
    <w:rsid w:val="683A42B9"/>
    <w:rsid w:val="683A590B"/>
    <w:rsid w:val="68413617"/>
    <w:rsid w:val="68FA5E7F"/>
    <w:rsid w:val="690276DC"/>
    <w:rsid w:val="69206FE6"/>
    <w:rsid w:val="69275944"/>
    <w:rsid w:val="69A56796"/>
    <w:rsid w:val="69A67CDD"/>
    <w:rsid w:val="69AA25B9"/>
    <w:rsid w:val="6A1B1DC5"/>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CA0D13"/>
    <w:rsid w:val="70CD1AB3"/>
    <w:rsid w:val="70F463B4"/>
    <w:rsid w:val="70FB6077"/>
    <w:rsid w:val="71214C30"/>
    <w:rsid w:val="712D20D3"/>
    <w:rsid w:val="712F5540"/>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3118BF"/>
    <w:rsid w:val="754D2856"/>
    <w:rsid w:val="756151CD"/>
    <w:rsid w:val="75B15154"/>
    <w:rsid w:val="75B1662A"/>
    <w:rsid w:val="75D8533D"/>
    <w:rsid w:val="75E032AB"/>
    <w:rsid w:val="75E570EF"/>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4A01AB"/>
    <w:rsid w:val="79FC224E"/>
    <w:rsid w:val="7A01796E"/>
    <w:rsid w:val="7A056E77"/>
    <w:rsid w:val="7A5173A9"/>
    <w:rsid w:val="7A5A076F"/>
    <w:rsid w:val="7B3C7DB9"/>
    <w:rsid w:val="7B9F499A"/>
    <w:rsid w:val="7BB26FE4"/>
    <w:rsid w:val="7BC22FF4"/>
    <w:rsid w:val="7BCC186A"/>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4"/>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7"/>
    <w:unhideWhenUsed/>
    <w:qFormat/>
    <w:uiPriority w:val="0"/>
    <w:pPr>
      <w:keepNext/>
      <w:keepLines/>
      <w:spacing w:beforeLines="0" w:beforeAutospacing="0" w:afterLines="0" w:afterAutospacing="0" w:line="360" w:lineRule="auto"/>
      <w:outlineLvl w:val="2"/>
    </w:pPr>
    <w:rPr>
      <w:b/>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Salutation"/>
    <w:basedOn w:val="1"/>
    <w:next w:val="1"/>
    <w:qFormat/>
    <w:uiPriority w:val="0"/>
    <w:rPr>
      <w:rFonts w:ascii="等线" w:hAnsi="等线" w:eastAsia="等线" w:cs="Times New Roman"/>
      <w:szCs w:val="24"/>
    </w:rPr>
  </w:style>
  <w:style w:type="paragraph" w:styleId="7">
    <w:name w:val="Body Text"/>
    <w:basedOn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5"/>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13">
    <w:name w:val="Title"/>
    <w:basedOn w:val="1"/>
    <w:next w:val="1"/>
    <w:qFormat/>
    <w:uiPriority w:val="0"/>
    <w:pPr>
      <w:spacing w:before="240" w:after="60"/>
      <w:jc w:val="center"/>
      <w:outlineLvl w:val="0"/>
    </w:pPr>
    <w:rPr>
      <w:rFonts w:ascii="Arial" w:hAnsi="Arial" w:cs="Arial"/>
      <w:b/>
      <w:bCs/>
      <w:sz w:val="32"/>
      <w:szCs w:val="32"/>
    </w:rPr>
  </w:style>
  <w:style w:type="character" w:styleId="16">
    <w:name w:val="page number"/>
    <w:basedOn w:val="15"/>
    <w:qFormat/>
    <w:uiPriority w:val="0"/>
  </w:style>
  <w:style w:type="character" w:styleId="17">
    <w:name w:val="Emphasis"/>
    <w:basedOn w:val="15"/>
    <w:qFormat/>
    <w:uiPriority w:val="0"/>
    <w:rPr>
      <w:i/>
    </w:rPr>
  </w:style>
  <w:style w:type="paragraph" w:customStyle="1" w:styleId="18">
    <w:name w:val="Quote1"/>
    <w:basedOn w:val="1"/>
    <w:next w:val="1"/>
    <w:qFormat/>
    <w:uiPriority w:val="0"/>
    <w:rPr>
      <w:i/>
      <w:iCs/>
      <w:color w:val="000000"/>
    </w:rPr>
  </w:style>
  <w:style w:type="character" w:customStyle="1" w:styleId="19">
    <w:name w:val="NormalCharacter"/>
    <w:semiHidden/>
    <w:qFormat/>
    <w:uiPriority w:val="0"/>
  </w:style>
  <w:style w:type="paragraph" w:styleId="20">
    <w:name w:val="List Paragraph"/>
    <w:basedOn w:val="1"/>
    <w:qFormat/>
    <w:uiPriority w:val="34"/>
    <w:pPr>
      <w:ind w:firstLine="420" w:firstLineChars="200"/>
    </w:pPr>
  </w:style>
  <w:style w:type="paragraph" w:customStyle="1" w:styleId="21">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2">
    <w:name w:val="引用1"/>
    <w:basedOn w:val="1"/>
    <w:next w:val="1"/>
    <w:qFormat/>
    <w:uiPriority w:val="29"/>
    <w:rPr>
      <w:i/>
      <w:iCs/>
      <w:color w:val="000000"/>
    </w:rPr>
  </w:style>
  <w:style w:type="paragraph" w:customStyle="1" w:styleId="23">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4">
    <w:name w:val="标题 2 Char"/>
    <w:basedOn w:val="15"/>
    <w:link w:val="3"/>
    <w:qFormat/>
    <w:uiPriority w:val="0"/>
    <w:rPr>
      <w:rFonts w:ascii="Arial" w:hAnsi="Arial" w:eastAsia="黑体" w:cs="Arial"/>
      <w:b/>
      <w:bCs/>
      <w:kern w:val="2"/>
      <w:sz w:val="30"/>
      <w:szCs w:val="30"/>
    </w:rPr>
  </w:style>
  <w:style w:type="character" w:customStyle="1" w:styleId="25">
    <w:name w:val="日期 Char"/>
    <w:basedOn w:val="15"/>
    <w:link w:val="9"/>
    <w:qFormat/>
    <w:uiPriority w:val="0"/>
    <w:rPr>
      <w:rFonts w:asciiTheme="minorHAnsi" w:hAnsiTheme="minorHAnsi" w:eastAsiaTheme="minorEastAsia" w:cstheme="minorBidi"/>
      <w:kern w:val="2"/>
      <w:sz w:val="21"/>
      <w:szCs w:val="24"/>
    </w:rPr>
  </w:style>
  <w:style w:type="paragraph" w:customStyle="1" w:styleId="26">
    <w:name w:val="引用11"/>
    <w:basedOn w:val="1"/>
    <w:next w:val="1"/>
    <w:qFormat/>
    <w:uiPriority w:val="29"/>
    <w:rPr>
      <w:rFonts w:ascii="Calibri" w:hAnsi="Calibri" w:eastAsia="宋体" w:cs="Times New Roman"/>
      <w:i/>
      <w:iCs/>
      <w:color w:val="000000"/>
    </w:rPr>
  </w:style>
  <w:style w:type="character" w:customStyle="1" w:styleId="27">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5.emf"/><Relationship Id="rId21" Type="http://schemas.openxmlformats.org/officeDocument/2006/relationships/image" Target="media/image14.emf"/><Relationship Id="rId20" Type="http://schemas.openxmlformats.org/officeDocument/2006/relationships/image" Target="media/image13.emf"/><Relationship Id="rId2" Type="http://schemas.openxmlformats.org/officeDocument/2006/relationships/settings" Target="settings.xml"/><Relationship Id="rId19" Type="http://schemas.openxmlformats.org/officeDocument/2006/relationships/image" Target="media/image12.emf"/><Relationship Id="rId18" Type="http://schemas.openxmlformats.org/officeDocument/2006/relationships/image" Target="media/image11.emf"/><Relationship Id="rId17" Type="http://schemas.openxmlformats.org/officeDocument/2006/relationships/image" Target="media/image10.emf"/><Relationship Id="rId16" Type="http://schemas.openxmlformats.org/officeDocument/2006/relationships/image" Target="media/image9.emf"/><Relationship Id="rId15" Type="http://schemas.openxmlformats.org/officeDocument/2006/relationships/image" Target="media/image8.emf"/><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116</Words>
  <Characters>129</Characters>
  <Lines>1</Lines>
  <Paragraphs>1</Paragraphs>
  <TotalTime>5</TotalTime>
  <ScaleCrop>false</ScaleCrop>
  <LinksUpToDate>false</LinksUpToDate>
  <CharactersWithSpaces>131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2025-05-20T01:19:04Z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1BDDF3A28133400493A2AE10129C2DB3_13</vt:lpwstr>
  </property>
</Properties>
</file>