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contextualSpacing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3</w:t>
      </w:r>
    </w:p>
    <w:p>
      <w:pPr>
        <w:widowControl/>
        <w:spacing w:line="580" w:lineRule="exact"/>
        <w:ind w:firstLine="643" w:firstLineChars="200"/>
        <w:contextualSpacing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ind w:firstLine="883" w:firstLineChars="200"/>
        <w:contextualSpacing/>
        <w:jc w:val="center"/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sz w:val="44"/>
          <w:szCs w:val="44"/>
          <w:shd w:val="clear" w:color="auto" w:fill="FFFFFF"/>
          <w:lang w:eastAsia="zh-CN"/>
        </w:rPr>
        <w:t>峨边彝族自治县</w:t>
      </w:r>
      <w:r>
        <w:rPr>
          <w:rFonts w:hint="eastAsia" w:ascii="仿宋" w:hAnsi="仿宋" w:eastAsia="仿宋" w:cs="仿宋"/>
          <w:b/>
          <w:sz w:val="44"/>
          <w:szCs w:val="44"/>
          <w:shd w:val="clear" w:color="auto" w:fill="FFFFFF"/>
          <w:lang w:val="en-US" w:eastAsia="zh-CN"/>
        </w:rPr>
        <w:t>宜坪乡人民政府</w:t>
      </w:r>
      <w:r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  <w:t>20</w:t>
      </w:r>
      <w:r>
        <w:rPr>
          <w:rFonts w:hint="eastAsia" w:ascii="仿宋" w:hAnsi="仿宋" w:eastAsia="仿宋" w:cs="仿宋"/>
          <w:b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44"/>
          <w:szCs w:val="44"/>
          <w:shd w:val="clear" w:color="auto" w:fill="FFFFFF"/>
        </w:rPr>
        <w:t>年度部门整体支出绩效评价报告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72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  <w:lang w:val="zh-CN"/>
        </w:rPr>
        <w:t>部门（单位）概况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（一）机构组成。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省、市、县对乡镇机构改革的统一要求，宜坪乡机关领导机构设党委、人大、政府，不设政协机构，设乡人民武装部，为乡党委的军事部门和乡人民政府的兵役工作机构，受乡镇党委、政府和县人民武装部双重领导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宜坪乡行政机关的机构调整与设置</w:t>
      </w:r>
    </w:p>
    <w:p>
      <w:pPr>
        <w:numPr>
          <w:ilvl w:val="0"/>
          <w:numId w:val="3"/>
        </w:num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宜坪乡综合设置行政机构，不搞上下对口一事一</w:t>
      </w:r>
    </w:p>
    <w:p>
      <w:pPr>
        <w:spacing w:line="600" w:lineRule="exact"/>
        <w:ind w:firstLine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职，根据工作需要配备专、兼职干部，人员编制在乡镇行政编制总数内统筹考虑。宜坪乡设二个综合办事机构，即：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政办公室：当好党委、政府的参谋，负责人大、党务（组织、宣传、纪检、统战）、武装、文书档案、人事、财政、精神文明建设、群众来信来访接待等工作，承办群团组织的日常事务和机关后勤工作（对外挂信访和群众工作室牌子）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事务办公室：负责民政救灾、救济、优抚、计生、农业、林业、水利、农机、国土、科技、统计、乡企、社会治安综合治理、维护社会稳定、交通、安全生产、教育、卫生、劳动保障和司法民事调解等工作（对外挂计划生育办公室、安全生产办公室牌子）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宜坪乡不设行政执法机构，使用行政编制的地方税务所、工商所和使用政法专项编制的公安派出所、司法所等派出机构按规定设置。</w:t>
      </w:r>
    </w:p>
    <w:p>
      <w:pPr>
        <w:numPr>
          <w:ilvl w:val="0"/>
          <w:numId w:val="2"/>
        </w:num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宜坪乡事业机构的调整与设置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按照科学合理、集中规范的原则，在整合现有宜坪乡事业机构的基础上，综合设置宜坪乡直属事业单位，对应乡镇机关综合办事机构个数，依据我县实情，宜坪乡设置2个乡镇直属事业单位，即：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农业技术服务中心：农经、农技、林业、水土保持等综合性的农业技术服务机构，其经费来源渠道不变。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社会事业服务中心：乡镇劳动保障、计划生育服务站（计生服务站对外挂牌）文化、广播电视、教育、卫生防疫、公共卫生体系建设等。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撤销2003年宜坪乡事业单位机构改革时，保留的农经站、农技站、林业站、水利站、农机站、文化站、广播电视站、劳动保障服务所等牌子。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政府举办的乡镇农村中小学、乡镇卫生院、兽防站实行县办县管体制，宜坪乡不再保留也不再新设经费自筹事业单位。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/>
        </w:rPr>
        <w:t>（二）机构职能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宜坪乡党委、宜坪乡人民政府的主要职责是：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1、负责贯彻执行党和国家的路线方针政策、法律法规规章，执行县委、县政府的决定，研究决定辖区政治、经济、文化、社会、生态文明等领域事业发展的重大事项并组织实施。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2、统筹落实关于辖区发展的重大决策，参与辖区建设规划和公共服务设施布局，建立健全基层社会治理工作机制，引导、整合辖区内各种社会力量为区域发展服务，推动辖区健康、有序、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可持续发展。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负责加强基层党组织建设和基层政权建设，巩固党的执政基础；统筹协调辖区内各领域党建工作，推进社区党建、单位党建、行业党建和区域化党建互联互动，统筹抓好新领域新业态新群体党建工作。负责人大、政协、统战、民族宗教、群团工作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4、加强基层意识形态工作，推进基层精神文明建设，培养和弘扬社会主义核心价值观，创造良好社会环境。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5、负责拟定经济发展规划并组织实施。促进经济发展，推进产业结构调整，促进经济增长方式转变，促进农民增收。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6、负责拟定社会事业发展规划并组织实施。负责教育、科技、文化旅游、体育、广播电视、民政、卫生健康、医疗保障、残疾人保障、社会保险、退役军人服务等工作，推进便民服务规范化建设管理，落实与群众密切相关的各项公共服务政策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7、负责拟定乡村振兴发展规划并组织实施。负责农业产业升级转型、美丽乡村建设、农村文化生活繁荣、农村基础设施和公共服务能力提升、脱贫攻坚等工作。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8、负责城乡基层治理工作，深化党建引领城乡基层治理，构建共建共治共享的城乡基层治理工作格局，推进和谐宜居乡村建设；加强社会主义民主法制建设，承担社会治理、信访维稳、综治中心、社区戒毒、社区康复、法治建设、反邪教等工作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9、负责辖区公共事务综合管理，参与辖区规划建设，负责拟定村镇国土空间规划并组织实施，承担重点工程建设、乡村道路建设及公共设施、水利设施等管理工作，对辖区事关群众利益的重大决策和重大项目提出建议。负责统筹组织协调指挥辖区内派驻和基层执法等力量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10、负责应急管理和安全生产工作，落实安全生产责任制，建立健全应对突发紧急事件的处置管理机制，构建公共安全防控体系。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11、负责自然资源、生态环境保护工作，做好网格化环境监管，开展自然资源、环境保护隐患排查和治理，配合有关部门查处自然资源、环境违法行为，做好辖区内自然资源及生态环境保护工作。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12、负责推进基层民主法治建设，加强普法依法治理，维护群众合法权益。负责协助武装部门做好辖区民兵训练和公民服兵役工作。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13、按照干部管理权限，负责干部的教育、培训、选拔、考核和监督工作。加强本级财政、所属行政事业单位以及村级财务的核算和监督。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14、根据法定职责或受委托承担辖区内审批服务、公共服务、各类社会事务服务等职责。负责制定完善权力清单、责任清单、公共服务清单，建立清单动态调整和公示机制，推进党务政务公开，接受群众监督，增加公信力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15、履行法律、法规、规章规定的其他职责，承办县委、县政府交办的其他工作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/>
        </w:rPr>
        <w:t>人员概况。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1、宜坪乡行政机关人员编制和领导职数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领导职数按省、市有关规定宜坪乡设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党委书记 1 名，乡长（副书记）1 名，人大主席 1 名，专职副书记 1 名、副乡长 2 名（其中 1 名兼任武装部长）、纪委书记 1名、组织委员 1 名（兼任统战委员）、宣传委员 1 名（兼任人大副主席）、政法委员 1 名。设中层职数 7 名。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重新核定宜坪乡行政编制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宜坪乡事业机构和人员编制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宜坪乡事业编制 15 名，宜坪乡设下列直属公益一类事业机构：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（1）便民服务中心（挂退役军人服务站、农民工服务中心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牌子）。核定事业编制 8 名（含退役军人服务站编制 1 名），设主任 1 名、副主任 1 名。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（2）农业综合服务中心。核定事业编制 2 名，设主任 1 名。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（3）综治中心。核定事业编制 3 名，设主任 1 名。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（4）文化旅游服务中心（挂综合文化站牌子）。核定事业 </w:t>
      </w:r>
    </w:p>
    <w:p>
      <w:pPr>
        <w:spacing w:line="600" w:lineRule="exact"/>
        <w:ind w:firstLine="645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编制 2 名，设主任 1 名。</w:t>
      </w:r>
    </w:p>
    <w:p>
      <w:pPr>
        <w:widowControl/>
        <w:adjustRightInd w:val="0"/>
        <w:snapToGrid w:val="0"/>
        <w:spacing w:line="580" w:lineRule="exact"/>
        <w:ind w:firstLine="72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宜坪乡人民政府2021年财政拨款预算收入992.34万元，其中上级资金40万元，县级资金952.34万元。</w:t>
      </w:r>
    </w:p>
    <w:p>
      <w:pPr>
        <w:widowControl/>
        <w:numPr>
          <w:ilvl w:val="0"/>
          <w:numId w:val="4"/>
        </w:numPr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789.53万元，项目支出202.81万元，其中项目18个，具体支出为：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民宗局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彝族年慰问金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4万元；两馆一</w:t>
      </w:r>
      <w:bookmarkStart w:id="0" w:name="_GoBack"/>
      <w:bookmarkEnd w:id="0"/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站免费开放资金5万元；在职村干部购买养老保险补助经费10.2万元；村组干部意外伤害保险经费1.3万元；峨财预报〔2018〕84号关于解决干部宿舍、活动室维修装修及设施采购经费的请示经费8万元；七大秩序整治经费10万元；政府批示[2021]77号，建党100周年庆祝活动信访稳定工作经费4万元；县级民族机动金（庙岗村产业路建设项目工程和监理费）8.42万元；森林防灭火工作经费3万元；“积分超市”工作经费10万元；政府批示【2021】101号宜坪乡关于解决改善机关办公及宿舍条件经费的请示30.41万元；驻村工作队经费4.86万元；峨财政[2021]0029号2021年脱贫攻坚精准扶贫档案经费7.61万元；峨财政[2021]0029号,2021年乡镇巩固脱贫攻坚、接续乡村振兴暨疫情防控工作经费21万元；2021年脱贫攻坚成果同乡村振兴有效衔接工作经费6万元；村办公经费和农村公共服务运行维护费56万元；宜坪乡七大秩序和2020年遗留问题经费10万元；自然灾害资金3万元。</w:t>
      </w:r>
    </w:p>
    <w:p>
      <w:pPr>
        <w:widowControl/>
        <w:adjustRightInd w:val="0"/>
        <w:snapToGrid w:val="0"/>
        <w:spacing w:line="580" w:lineRule="exact"/>
        <w:ind w:firstLine="72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（一）部门预算管理。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）、预算管理。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宜坪乡202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年实施项目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18个，其中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基层组织活动和公共服务运行经费项目，项目决策程序严密，规划合理，实施结果与项目总体规划计划一致，数据真实，经费预算准确。资金的管理办法健全完善，专款专用，厉行节约、讲求实效，做到量入为出，对每个项目实行绩效目标管理，</w:t>
      </w:r>
      <w:r>
        <w:rPr>
          <w:rStyle w:val="11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但资金使用管理需进一步加强。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内部控制管理。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通过加强预算收支管理，不断建立健全内部管理制度，梳理内部管理流程，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运用内部控制制度，降低风险，促使内部控制与预算绩效有效结合。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（3）、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完成结果。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年，我乡积极履职，强化管理，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预算编制准确、支出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得到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控制、预算动态调整，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 w:eastAsia="zh-CN"/>
        </w:rPr>
        <w:t>较好的完成了年度工作目标，整体支出管理水平得到提升。资金主要投入在城乡环境整治、人居环境改善、文化设施建设、治安维稳、基础设施建设等方面，提高人民群众满意度。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（二）项目预算管理。（有项目预算的部门需要阐述此部分）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960" w:firstLineChars="3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2021年我乡预算项目18个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具体支出为：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民宗局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彝族年慰问金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万元，对全乡彝族困难群众等进行慰问，全部完成；两馆一站免费开放资金5万元，提升了我乡文化活动，全面完成；在职村干部购买养老保险补助经费10.2万元，保障村组干部购买养老保险补助需要，全面完成任务；村组干部意外伤害保险经费1.3万元，保证全乡村组干部意外保险购买，提升群组干部服务积极性，全面完成；峨财预报〔2018〕84号关于解决干部宿舍、活动室维修装修及设施采购经费的请示经费8万元，干部宿舍、活动室维修装修，提供良好环境，全面完成；七大秩序整治经费10万元，提升5个村人居环境治理，强化环境治理宣传，保障整治工作经费需要，全面完成目标任务；政府批示[2021]77号，建党100周年庆祝活动信访稳定工作经费4万元，加强特殊人群信访维稳监管，全面完成目标任务；县级民族机动金（庙岗村产业路建设项目工程和监理费）8.42万元，产业路建设，村民出行方便，推动经济发展，全面完成；森林防灭火工作经费3万元，加强了我乡森林防灭火工作开展，提高了群众防火意识，全面完成目标任务；“积分超市”工作经费10万元，提高村民环境卫生意识等积极性，全面完成；政府批示【2021】101号宜坪乡关于解决改善机关办公及宿舍条件经费的请示30.41万元；改善机关办公及宿舍条件，便于开展工作，全面完成；驻村工作队经费4.86万元，保障全乡驻村工作队日常办公、生活等条件，便于开展驻村工作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全面完成；峨财政[2021]0029号2021年脱贫攻坚精准扶贫档案经费7.61万元，装订完善脱贫共计档案，达到标准化存档，全面完成；峨财政[2021]0029号,2021年乡镇巩固脱贫攻坚、接续乡村振兴暨疫情防控工作经费21万元，保障2021年脱贫攻坚成果同乡村振兴有效衔接及疫情防控工作有效开展，全面完成；2021年脱贫攻坚成果同乡村振兴有效衔接工作经费6万元，保障2021年脱贫攻坚成果同乡村振兴有效衔接，全面完成；村办公经费和农村公共服务运行维护费56万元，保障村组办公正常运转，改善村民的基本生活，提高群众生活质量，完善农村基础设施功能，取得较好的社会效益，全面完成；宜坪乡七大秩序和2020年遗留问题经费10万元，提升5个村人居环境治理，强化环境治理宣传，保障整治工作经费需要，全面完成目标任务；自然灾害资金3万元，解决了自然灾害导致的道路等问题，全面完成。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）结果应用情况。</w:t>
      </w:r>
    </w:p>
    <w:p>
      <w:pPr>
        <w:widowControl/>
        <w:adjustRightInd w:val="0"/>
        <w:snapToGrid w:val="0"/>
        <w:spacing w:line="580" w:lineRule="exact"/>
        <w:ind w:firstLine="960" w:firstLineChars="300"/>
        <w:contextualSpacing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我乡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财政资金收入为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988.45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万元，支出为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988.45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万元，预算执行情况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zh-CN"/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zh-CN"/>
        </w:rPr>
        <w:t>，较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好地完成了县委政府下达的目标任务，部门支出自评质量高，绩效目标及时公开，社会反映良好。</w:t>
      </w:r>
    </w:p>
    <w:p>
      <w:pPr>
        <w:widowControl/>
        <w:adjustRightInd w:val="0"/>
        <w:snapToGrid w:val="0"/>
        <w:spacing w:line="580" w:lineRule="exact"/>
        <w:ind w:firstLine="72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根据《峨边彝族自治县财政局关于开展2022年部门整体、项目和政策支出绩效评价工作的通知》文件精神，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宜坪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乡人民政府认真组织开展了部门整体支出绩效评价工作，绩效评价得分：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98</w:t>
      </w:r>
      <w:r>
        <w:rPr>
          <w:rStyle w:val="11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）存在问题。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Style w:val="11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在资金管理过程中</w:t>
      </w:r>
      <w:r>
        <w:rPr>
          <w:rStyle w:val="11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，财务管理制度不够健全，财务人员业务水平还需加强等问题。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（三）改进建议。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1、细化预算编制工作，进一步加强内设机构的预算管理意识，严格按照预算编制的相关制度和要求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进行支付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4D17D4"/>
    <w:multiLevelType w:val="singleLevel"/>
    <w:tmpl w:val="C54D17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3E1765"/>
    <w:multiLevelType w:val="multilevel"/>
    <w:tmpl w:val="3A3E1765"/>
    <w:lvl w:ilvl="0" w:tentative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F41F1C0"/>
    <w:multiLevelType w:val="singleLevel"/>
    <w:tmpl w:val="4F41F1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15126E"/>
    <w:multiLevelType w:val="multilevel"/>
    <w:tmpl w:val="7F15126E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3MTg0MmFjNGY2ZmE0OTQ3OWE5OTM1MjBiMDEwODI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511064D"/>
    <w:rsid w:val="07BB6019"/>
    <w:rsid w:val="0B537BAB"/>
    <w:rsid w:val="0F116A2B"/>
    <w:rsid w:val="10C422CA"/>
    <w:rsid w:val="151A612B"/>
    <w:rsid w:val="170A508C"/>
    <w:rsid w:val="19927F78"/>
    <w:rsid w:val="20691834"/>
    <w:rsid w:val="21AE59D8"/>
    <w:rsid w:val="27E7101F"/>
    <w:rsid w:val="27EA3741"/>
    <w:rsid w:val="286F56EA"/>
    <w:rsid w:val="2B146A76"/>
    <w:rsid w:val="2D527252"/>
    <w:rsid w:val="329102D6"/>
    <w:rsid w:val="39DA6CDA"/>
    <w:rsid w:val="3A9520B3"/>
    <w:rsid w:val="3DBD4858"/>
    <w:rsid w:val="3DE562B7"/>
    <w:rsid w:val="3E6507EA"/>
    <w:rsid w:val="44540E79"/>
    <w:rsid w:val="47550EBA"/>
    <w:rsid w:val="49B93013"/>
    <w:rsid w:val="50140A24"/>
    <w:rsid w:val="50BB3388"/>
    <w:rsid w:val="521742E5"/>
    <w:rsid w:val="62CC2F17"/>
    <w:rsid w:val="6636451A"/>
    <w:rsid w:val="68361258"/>
    <w:rsid w:val="69617988"/>
    <w:rsid w:val="69AA05B1"/>
    <w:rsid w:val="69FE44F9"/>
    <w:rsid w:val="6BE94116"/>
    <w:rsid w:val="6EF521FE"/>
    <w:rsid w:val="6FDA2517"/>
    <w:rsid w:val="70791324"/>
    <w:rsid w:val="74AD5165"/>
    <w:rsid w:val="76404C02"/>
    <w:rsid w:val="7731136C"/>
    <w:rsid w:val="78761BB4"/>
    <w:rsid w:val="78916378"/>
    <w:rsid w:val="7BC20073"/>
    <w:rsid w:val="7C631402"/>
    <w:rsid w:val="7DCC0F6E"/>
    <w:rsid w:val="7DF05F7C"/>
    <w:rsid w:val="7E140770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line="700" w:lineRule="exact"/>
      <w:jc w:val="center"/>
    </w:pPr>
    <w:rPr>
      <w:rFonts w:eastAsia="方正小标宋简体"/>
      <w:color w:val="000000"/>
      <w:kern w:val="0"/>
      <w:sz w:val="44"/>
      <w:szCs w:val="44"/>
    </w:rPr>
  </w:style>
  <w:style w:type="paragraph" w:styleId="3">
    <w:name w:val="Document Map"/>
    <w:basedOn w:val="1"/>
    <w:link w:val="14"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Emphasis"/>
    <w:basedOn w:val="9"/>
    <w:qFormat/>
    <w:locked/>
    <w:uiPriority w:val="20"/>
    <w:rPr>
      <w:i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四号正文"/>
    <w:basedOn w:val="1"/>
    <w:link w:val="19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9">
    <w:name w:val="四号正文 Char"/>
    <w:link w:val="18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20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9</Pages>
  <Words>4568</Words>
  <Characters>4791</Characters>
  <Lines>2</Lines>
  <Paragraphs>1</Paragraphs>
  <TotalTime>3</TotalTime>
  <ScaleCrop>false</ScaleCrop>
  <LinksUpToDate>false</LinksUpToDate>
  <CharactersWithSpaces>5246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NTKO</cp:lastModifiedBy>
  <cp:lastPrinted>2022-03-15T02:17:00Z</cp:lastPrinted>
  <dcterms:modified xsi:type="dcterms:W3CDTF">2022-08-23T13:28:59Z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CC728AC24BE145C58FF1553A09C0EA75</vt:lpwstr>
  </property>
</Properties>
</file>