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B426">
      <w:pPr>
        <w:pStyle w:val="2"/>
        <w:keepNext w:val="0"/>
        <w:widowControl/>
        <w:shd w:val="clear" w:color="auto" w:fill="FFFFFF"/>
        <w:spacing w:line="640" w:lineRule="exact"/>
        <w:jc w:val="center"/>
        <w:rPr>
          <w:rFonts w:ascii="方正小标宋简体" w:hAnsi="仿宋" w:eastAsia="方正小标宋简体" w:cs="仿宋"/>
          <w:iCs/>
          <w:color w:val="000000"/>
          <w:sz w:val="44"/>
          <w:szCs w:val="44"/>
        </w:rPr>
      </w:pPr>
      <w:r>
        <w:rPr>
          <w:rStyle w:val="5"/>
          <w:rFonts w:ascii="方正小标宋简体" w:hAnsi="仿宋" w:eastAsia="方正小标宋简体" w:cs="仿宋"/>
          <w:i w:val="0"/>
          <w:iCs/>
          <w:color w:val="000000"/>
          <w:sz w:val="44"/>
          <w:szCs w:val="44"/>
          <w:shd w:val="clear" w:color="auto" w:fill="FFFFFF"/>
        </w:rPr>
        <w:t>关于峨边彝族自治县县级财政拨款202</w:t>
      </w:r>
      <w:r>
        <w:rPr>
          <w:rStyle w:val="5"/>
          <w:rFonts w:hint="eastAsia" w:ascii="方正小标宋简体" w:hAnsi="仿宋" w:eastAsia="方正小标宋简体" w:cs="仿宋"/>
          <w:i w:val="0"/>
          <w:iCs/>
          <w:color w:val="000000"/>
          <w:sz w:val="44"/>
          <w:szCs w:val="44"/>
          <w:shd w:val="clear" w:color="auto" w:fill="FFFFFF"/>
          <w:lang w:val="en-US" w:eastAsia="zh-CN"/>
        </w:rPr>
        <w:t>3</w:t>
      </w:r>
      <w:r>
        <w:rPr>
          <w:rStyle w:val="5"/>
          <w:rFonts w:ascii="方正小标宋简体" w:hAnsi="仿宋" w:eastAsia="方正小标宋简体" w:cs="仿宋"/>
          <w:i w:val="0"/>
          <w:iCs/>
          <w:color w:val="000000"/>
          <w:sz w:val="44"/>
          <w:szCs w:val="44"/>
          <w:shd w:val="clear" w:color="auto" w:fill="FFFFFF"/>
        </w:rPr>
        <w:t>年“三公”经费决算情况的说明</w:t>
      </w:r>
    </w:p>
    <w:p w14:paraId="4E5A55B5">
      <w:pPr>
        <w:widowControl/>
        <w:shd w:val="clear" w:color="auto" w:fill="FFFFFF"/>
        <w:spacing w:after="150" w:line="600" w:lineRule="atLeast"/>
        <w:ind w:left="272" w:right="148" w:firstLine="482"/>
        <w:jc w:val="left"/>
        <w:rPr>
          <w:rFonts w:ascii="仿宋" w:hAnsi="仿宋" w:eastAsia="仿宋" w:cs="仿宋"/>
          <w:iCs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/>
          <w:color w:val="333333"/>
          <w:sz w:val="32"/>
          <w:szCs w:val="32"/>
          <w:shd w:val="clear" w:color="auto" w:fill="FFFFFF"/>
          <w:lang w:bidi="ar"/>
        </w:rPr>
        <w:t> </w:t>
      </w:r>
    </w:p>
    <w:p w14:paraId="39F9A656">
      <w:pPr>
        <w:widowControl/>
        <w:shd w:val="clear" w:color="auto" w:fill="FFFFFF"/>
        <w:ind w:firstLine="600" w:firstLineChars="200"/>
        <w:jc w:val="left"/>
        <w:rPr>
          <w:rFonts w:hint="eastAsia" w:ascii="仿宋_GB2312" w:hAnsi="仿宋" w:eastAsia="仿宋_GB2312" w:cs="仿宋"/>
          <w:iCs/>
          <w:sz w:val="30"/>
          <w:szCs w:val="30"/>
        </w:rPr>
      </w:pP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根据《中华人民共和国预算法》和《国务院关于深化预算管理制度改革的决定》（国发〔2014〕45号）有关规定，经峨边彝族自治县财政局汇总，202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3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年峨边彝族自治县本级部门，包括县级行政单位（含参照公务员法管理的事业单位）、事业单位和其他单位使用当年财政拨款安排的“三公”经费决算总额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1265.29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万元，较202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年决算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eastAsia="zh-CN" w:bidi="ar"/>
        </w:rPr>
        <w:t>减少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209.68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万元，同比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eastAsia="zh-CN" w:bidi="ar"/>
        </w:rPr>
        <w:t>下降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14.22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 xml:space="preserve">%。 </w:t>
      </w:r>
      <w:r>
        <w:rPr>
          <w:rFonts w:hint="eastAsia" w:ascii="仿宋_GB2312" w:hAnsi="仿宋" w:eastAsia="仿宋_GB2312" w:cs="仿宋"/>
          <w:iCs/>
          <w:color w:val="000000"/>
          <w:kern w:val="0"/>
          <w:sz w:val="30"/>
          <w:szCs w:val="30"/>
          <w:shd w:val="clear" w:color="auto" w:fill="FFFFFF"/>
          <w:lang w:bidi="ar"/>
        </w:rPr>
        <w:br w:type="textWrapping"/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 xml:space="preserve">    一、因公出国（境）经费 </w:t>
      </w:r>
      <w:r>
        <w:rPr>
          <w:rFonts w:hint="eastAsia" w:ascii="仿宋_GB2312" w:hAnsi="仿宋" w:eastAsia="仿宋_GB2312" w:cs="仿宋"/>
          <w:iCs/>
          <w:color w:val="000000"/>
          <w:kern w:val="0"/>
          <w:sz w:val="30"/>
          <w:szCs w:val="30"/>
          <w:shd w:val="clear" w:color="auto" w:fill="FFFFFF"/>
          <w:lang w:bidi="ar"/>
        </w:rPr>
        <w:br w:type="textWrapping"/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 xml:space="preserve">    峨边彝族自治县本级部门因公出国（境）经费部门决算支出0万元，较202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 xml:space="preserve">年无增长，主要原因是未有因公出国（境）事项。 </w:t>
      </w:r>
      <w:r>
        <w:rPr>
          <w:rFonts w:hint="eastAsia" w:ascii="仿宋_GB2312" w:hAnsi="仿宋" w:eastAsia="仿宋_GB2312" w:cs="仿宋"/>
          <w:iCs/>
          <w:color w:val="000000"/>
          <w:kern w:val="0"/>
          <w:sz w:val="30"/>
          <w:szCs w:val="30"/>
          <w:shd w:val="clear" w:color="auto" w:fill="FFFFFF"/>
          <w:lang w:bidi="ar"/>
        </w:rPr>
        <w:br w:type="textWrapping"/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 xml:space="preserve">    二、公务用车购置及运行维护费 </w:t>
      </w:r>
    </w:p>
    <w:p w14:paraId="2D09A4D4">
      <w:pPr>
        <w:widowControl/>
        <w:shd w:val="clear" w:color="auto" w:fill="FFFFFF"/>
        <w:ind w:firstLine="600" w:firstLineChars="200"/>
        <w:jc w:val="left"/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eastAsia="zh-CN" w:bidi="ar"/>
        </w:rPr>
      </w:pP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202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3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年公务用车购置及运行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eastAsia="zh-CN" w:bidi="ar"/>
        </w:rPr>
        <w:t>维护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费决算支出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1058.35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万元，较202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年决算数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eastAsia="zh-CN" w:bidi="ar"/>
        </w:rPr>
        <w:t>减少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249.77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万元，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eastAsia="zh-CN" w:bidi="ar"/>
        </w:rPr>
        <w:t>下降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19.09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%。其中：公务用车购置费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319.09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万元，较202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年决算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eastAsia="zh-CN" w:bidi="ar"/>
        </w:rPr>
        <w:t>数减少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247.71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万元；公务用车运行维护费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739.26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万元，较202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年决算数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eastAsia="zh-CN" w:bidi="ar"/>
        </w:rPr>
        <w:t>减少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2.06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万元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eastAsia="zh-CN" w:bidi="ar"/>
        </w:rPr>
        <w:t>，原因是将部分老旧公务用车进行报废处置，公车修理次数减少，公务用车运行维护支出相应减少。</w:t>
      </w:r>
    </w:p>
    <w:p w14:paraId="4983CDB8">
      <w:pPr>
        <w:widowControl/>
        <w:shd w:val="clear" w:color="auto" w:fill="FFFFFF"/>
        <w:ind w:firstLine="600" w:firstLineChars="200"/>
        <w:jc w:val="left"/>
        <w:rPr>
          <w:rFonts w:hint="eastAsia" w:ascii="仿宋_GB2312" w:hAnsi="仿宋" w:eastAsia="仿宋_GB2312" w:cs="仿宋"/>
          <w:iCs/>
          <w:sz w:val="30"/>
          <w:szCs w:val="30"/>
        </w:rPr>
      </w:pP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三、公务接待费</w:t>
      </w:r>
    </w:p>
    <w:p w14:paraId="5F46B145">
      <w:pPr>
        <w:ind w:firstLine="600" w:firstLineChars="200"/>
        <w:rPr>
          <w:rFonts w:hint="eastAsia" w:eastAsia="仿宋_GB2312"/>
          <w:lang w:val="en-US" w:eastAsia="zh-CN"/>
        </w:rPr>
      </w:pP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202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3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年公务接待费决算支出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206.56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万元，较202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年决算数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eastAsia="zh-CN" w:bidi="ar"/>
        </w:rPr>
        <w:t>增加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39.71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万元，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eastAsia="zh-CN" w:bidi="ar"/>
        </w:rPr>
        <w:t>增长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23.8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bidi="ar"/>
        </w:rPr>
        <w:t>%。</w:t>
      </w:r>
      <w:r>
        <w:rPr>
          <w:rStyle w:val="5"/>
          <w:rFonts w:hint="eastAsia" w:ascii="仿宋_GB2312" w:hAnsi="仿宋" w:eastAsia="仿宋_GB2312" w:cs="仿宋"/>
          <w:i w:val="0"/>
          <w:iCs/>
          <w:color w:val="000000"/>
          <w:kern w:val="0"/>
          <w:sz w:val="30"/>
          <w:szCs w:val="30"/>
          <w:shd w:val="clear" w:color="auto" w:fill="FFFFFF"/>
          <w:lang w:eastAsia="zh-CN" w:bidi="ar"/>
        </w:rPr>
        <w:t>对外交流次数增加，公务接待费相应增加。</w:t>
      </w:r>
    </w:p>
    <w:p w14:paraId="7B89BD7A">
      <w:bookmarkStart w:id="0" w:name="_GoBack"/>
      <w:bookmarkEnd w:id="0"/>
    </w:p>
    <w:p w14:paraId="3FD83AF8">
      <w:pPr>
        <w:tabs>
          <w:tab w:val="left" w:pos="864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jFmMzVhYmRmMjFjZDYxYzZmMDA5NjI2ZjA5ZjcifQ=="/>
  </w:docVars>
  <w:rsids>
    <w:rsidRoot w:val="6957259E"/>
    <w:rsid w:val="1B3C5EBC"/>
    <w:rsid w:val="1D7566B2"/>
    <w:rsid w:val="6957259E"/>
    <w:rsid w:val="79C9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spacing w:line="17" w:lineRule="atLeast"/>
      <w:jc w:val="left"/>
      <w:outlineLvl w:val="2"/>
    </w:pPr>
    <w:rPr>
      <w:rFonts w:hint="eastAsia" w:ascii="宋体" w:hAnsi="宋体" w:eastAsia="宋体" w:cs="Times New Roman"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2025-02-27T02:46:00Z</dcterms:created>
  <dc:creator>Administrator</dc:creator>
  <cp:lastModifiedBy>Administrator</cp:lastModifiedBy>
  <dcterms:modified xsi:type="dcterms:W3CDTF">2025-02-27T03:05:38Z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9B35FAC0476340E6B5609B3EB7852956_13</vt:lpwstr>
  </property>
</Properties>
</file>