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AC23E">
      <w:pPr>
        <w:spacing w:line="580" w:lineRule="exact"/>
        <w:contextualSpacing/>
        <w:rPr>
          <w:rFonts w:hint="eastAsia" w:ascii="黑体" w:hAnsi="黑体" w:eastAsia="黑体" w:cs="黑体"/>
          <w:sz w:val="32"/>
          <w:szCs w:val="32"/>
          <w:lang w:val="zh-CN"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p>
    <w:p w14:paraId="3E11FA49">
      <w:pPr>
        <w:widowControl/>
        <w:spacing w:line="580" w:lineRule="exact"/>
        <w:ind w:firstLine="883" w:firstLineChars="200"/>
        <w:contextualSpacing/>
        <w:jc w:val="center"/>
        <w:rPr>
          <w:rFonts w:ascii="宋体"/>
          <w:b/>
          <w:sz w:val="44"/>
          <w:szCs w:val="44"/>
          <w:shd w:val="clear" w:color="auto" w:fill="FFFFFF"/>
        </w:rPr>
      </w:pPr>
    </w:p>
    <w:p w14:paraId="233A2F69">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部门整体支出预算绩效自评报告范本</w:t>
      </w:r>
    </w:p>
    <w:p w14:paraId="59532123">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4793F230">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75454E6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933FB1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4D0FE6F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红旗镇</w:t>
      </w:r>
      <w:r>
        <w:rPr>
          <w:rStyle w:val="12"/>
          <w:rFonts w:ascii="仿宋_GB2312" w:hAnsi="宋体" w:eastAsia="仿宋_GB2312" w:cs="仿宋_GB2312"/>
          <w:b w:val="0"/>
          <w:bCs w:val="0"/>
          <w:i w:val="0"/>
          <w:iCs w:val="0"/>
          <w:caps w:val="0"/>
          <w:color w:val="000000"/>
          <w:spacing w:val="0"/>
          <w:sz w:val="32"/>
          <w:szCs w:val="32"/>
          <w:shd w:val="clear" w:fill="FFFFFF"/>
        </w:rPr>
        <w:t>人民政府属行政单位，</w:t>
      </w:r>
      <w:r>
        <w:rPr>
          <w:rStyle w:val="12"/>
          <w:rFonts w:hint="default" w:ascii="仿宋_GB2312" w:hAnsi="宋体" w:eastAsia="仿宋_GB2312" w:cs="仿宋_GB2312"/>
          <w:b w:val="0"/>
          <w:bCs w:val="0"/>
          <w:i w:val="0"/>
          <w:iCs w:val="0"/>
          <w:caps w:val="0"/>
          <w:color w:val="000000"/>
          <w:spacing w:val="0"/>
          <w:sz w:val="32"/>
          <w:szCs w:val="32"/>
          <w:shd w:val="clear" w:fill="FFFFFF"/>
        </w:rPr>
        <w:t>内设六</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办两</w:t>
      </w:r>
      <w:r>
        <w:rPr>
          <w:rStyle w:val="12"/>
          <w:rFonts w:hint="default" w:ascii="仿宋_GB2312" w:hAnsi="宋体" w:eastAsia="仿宋_GB2312" w:cs="仿宋_GB2312"/>
          <w:b w:val="0"/>
          <w:bCs w:val="0"/>
          <w:i w:val="0"/>
          <w:iCs w:val="0"/>
          <w:caps w:val="0"/>
          <w:color w:val="000000"/>
          <w:spacing w:val="0"/>
          <w:sz w:val="32"/>
          <w:szCs w:val="32"/>
          <w:shd w:val="clear" w:fill="FFFFFF"/>
        </w:rPr>
        <w:t>中心。包括党政办、党建办公室、社会事务</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和社会治理</w:t>
      </w:r>
      <w:r>
        <w:rPr>
          <w:rStyle w:val="12"/>
          <w:rFonts w:hint="default" w:ascii="仿宋_GB2312" w:hAnsi="宋体" w:eastAsia="仿宋_GB2312" w:cs="仿宋_GB2312"/>
          <w:b w:val="0"/>
          <w:bCs w:val="0"/>
          <w:i w:val="0"/>
          <w:iCs w:val="0"/>
          <w:caps w:val="0"/>
          <w:color w:val="000000"/>
          <w:spacing w:val="0"/>
          <w:sz w:val="32"/>
          <w:szCs w:val="32"/>
          <w:shd w:val="clear" w:fill="FFFFFF"/>
        </w:rPr>
        <w:t>办公室、</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经济发展和</w:t>
      </w:r>
      <w:r>
        <w:rPr>
          <w:rStyle w:val="12"/>
          <w:rFonts w:hint="default" w:ascii="仿宋_GB2312" w:hAnsi="宋体" w:eastAsia="仿宋_GB2312" w:cs="仿宋_GB2312"/>
          <w:b w:val="0"/>
          <w:bCs w:val="0"/>
          <w:i w:val="0"/>
          <w:iCs w:val="0"/>
          <w:caps w:val="0"/>
          <w:color w:val="000000"/>
          <w:spacing w:val="0"/>
          <w:sz w:val="32"/>
          <w:szCs w:val="32"/>
          <w:shd w:val="clear" w:fill="FFFFFF"/>
        </w:rPr>
        <w:t>规划建设办公室、综合执法办公室、</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应急管理办公室、</w:t>
      </w:r>
      <w:r>
        <w:rPr>
          <w:rStyle w:val="12"/>
          <w:rFonts w:hint="default" w:ascii="仿宋_GB2312" w:hAnsi="宋体" w:eastAsia="仿宋_GB2312" w:cs="仿宋_GB2312"/>
          <w:b w:val="0"/>
          <w:bCs w:val="0"/>
          <w:i w:val="0"/>
          <w:iCs w:val="0"/>
          <w:caps w:val="0"/>
          <w:color w:val="000000"/>
          <w:spacing w:val="0"/>
          <w:sz w:val="32"/>
          <w:szCs w:val="32"/>
          <w:shd w:val="clear" w:fill="FFFFFF"/>
        </w:rPr>
        <w:t>便民服务中心、农业综合服务中心。</w:t>
      </w:r>
    </w:p>
    <w:p w14:paraId="7D25FCA7">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27CEF9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1.贯彻落实党的路线方针政策和国家法律法规以及上级党委、政府的决议、决定和命令，执行镇党委和镇人民代表大会的决议，加强农村基层政权建设，巩固党在农村的执政基础。</w:t>
      </w:r>
    </w:p>
    <w:p w14:paraId="6E15D6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2.组织编制本行政区域经济社会发展规划和镇国土空间规划负责农村基础设施和各项公益事业建设，实施乡村振兴战略，加快经济社会发展，改善群众生产生活环境。</w:t>
      </w:r>
    </w:p>
    <w:p w14:paraId="5B7CA5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3.指导农村经济发展，推进农业经济结构调整，促进农村集体经济增长、农业增效、农民增收。</w:t>
      </w:r>
    </w:p>
    <w:p w14:paraId="46E5BC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24BEB53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5.负责辖区内自然资源、生态环境保护、森林防灭火、防汛抗旱、粮食安全、供销合作社等工作。</w:t>
      </w:r>
    </w:p>
    <w:p w14:paraId="2B9E9E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6.推进基层民主法治建设，加强普法依法治理，指导村（居）民委员会工作，维护群众合法权益。</w:t>
      </w:r>
    </w:p>
    <w:p w14:paraId="6DE718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7.承担辖区内基层治理、平安建设、社会治安综合治理、安全和应急管理等有关工作。负责群众来信来访，反映社情民意，化解矛盾纠纷，维护社会安全稳定。</w:t>
      </w:r>
    </w:p>
    <w:p w14:paraId="7BAD22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8.负责国防教育、兵役征集、民兵预备役等有关工作。</w:t>
      </w:r>
    </w:p>
    <w:p w14:paraId="3E7110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9.承担法律法规、规章规定的其他职能和上级党委、政府交办的其他工作。</w:t>
      </w:r>
    </w:p>
    <w:p w14:paraId="5E671B74">
      <w:pPr>
        <w:widowControl/>
        <w:numPr>
          <w:ilvl w:val="0"/>
          <w:numId w:val="0"/>
        </w:numPr>
        <w:tabs>
          <w:tab w:val="left" w:pos="3840"/>
        </w:tabs>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Style w:val="12"/>
          <w:rFonts w:hint="eastAsia" w:ascii="仿宋_GB2312" w:hAnsi="宋体" w:eastAsia="仿宋_GB2312" w:cs="仿宋_GB2312"/>
          <w:b w:val="0"/>
          <w:bCs w:val="0"/>
          <w:i w:val="0"/>
          <w:iCs w:val="0"/>
          <w:caps w:val="0"/>
          <w:color w:val="auto"/>
          <w:spacing w:val="0"/>
          <w:sz w:val="32"/>
          <w:szCs w:val="32"/>
          <w:lang w:eastAsia="zh-CN"/>
        </w:rPr>
        <w:t>红旗镇</w:t>
      </w:r>
      <w:r>
        <w:rPr>
          <w:rStyle w:val="12"/>
          <w:rFonts w:ascii="仿宋_GB2312" w:hAnsi="宋体" w:eastAsia="仿宋_GB2312" w:cs="仿宋_GB2312"/>
          <w:b w:val="0"/>
          <w:bCs w:val="0"/>
          <w:i w:val="0"/>
          <w:iCs w:val="0"/>
          <w:caps w:val="0"/>
          <w:color w:val="auto"/>
          <w:spacing w:val="0"/>
          <w:sz w:val="32"/>
          <w:szCs w:val="32"/>
        </w:rPr>
        <w:t>总编制</w:t>
      </w:r>
      <w:r>
        <w:rPr>
          <w:rStyle w:val="12"/>
          <w:rFonts w:hint="eastAsia" w:ascii="仿宋_GB2312" w:hAnsi="宋体" w:eastAsia="仿宋_GB2312" w:cs="仿宋_GB2312"/>
          <w:b w:val="0"/>
          <w:bCs w:val="0"/>
          <w:i w:val="0"/>
          <w:iCs w:val="0"/>
          <w:caps w:val="0"/>
          <w:color w:val="auto"/>
          <w:spacing w:val="0"/>
          <w:sz w:val="32"/>
          <w:szCs w:val="32"/>
          <w:lang w:val="en-US" w:eastAsia="zh-CN"/>
        </w:rPr>
        <w:t>41</w:t>
      </w:r>
      <w:r>
        <w:rPr>
          <w:rStyle w:val="12"/>
          <w:rFonts w:hint="default" w:ascii="仿宋_GB2312" w:hAnsi="宋体" w:eastAsia="仿宋_GB2312" w:cs="仿宋_GB2312"/>
          <w:b w:val="0"/>
          <w:bCs w:val="0"/>
          <w:i w:val="0"/>
          <w:iCs w:val="0"/>
          <w:caps w:val="0"/>
          <w:color w:val="auto"/>
          <w:spacing w:val="0"/>
          <w:sz w:val="32"/>
          <w:szCs w:val="32"/>
        </w:rPr>
        <w:t>名，其中：行政编制</w:t>
      </w:r>
      <w:r>
        <w:rPr>
          <w:rStyle w:val="12"/>
          <w:rFonts w:hint="eastAsia" w:ascii="仿宋_GB2312" w:hAnsi="宋体" w:eastAsia="仿宋_GB2312" w:cs="仿宋_GB2312"/>
          <w:b w:val="0"/>
          <w:bCs w:val="0"/>
          <w:i w:val="0"/>
          <w:iCs w:val="0"/>
          <w:caps w:val="0"/>
          <w:color w:val="auto"/>
          <w:spacing w:val="0"/>
          <w:sz w:val="32"/>
          <w:szCs w:val="32"/>
          <w:lang w:val="en-US" w:eastAsia="zh-CN"/>
        </w:rPr>
        <w:t>20</w:t>
      </w:r>
      <w:r>
        <w:rPr>
          <w:rStyle w:val="12"/>
          <w:rFonts w:hint="default" w:ascii="仿宋_GB2312" w:hAnsi="宋体" w:eastAsia="仿宋_GB2312" w:cs="仿宋_GB2312"/>
          <w:b w:val="0"/>
          <w:bCs w:val="0"/>
          <w:i w:val="0"/>
          <w:iCs w:val="0"/>
          <w:caps w:val="0"/>
          <w:color w:val="auto"/>
          <w:spacing w:val="0"/>
          <w:sz w:val="32"/>
          <w:szCs w:val="32"/>
        </w:rPr>
        <w:t>名，工勤编制0名，事业编制</w:t>
      </w:r>
      <w:r>
        <w:rPr>
          <w:rStyle w:val="12"/>
          <w:rFonts w:hint="eastAsia" w:ascii="仿宋_GB2312" w:hAnsi="宋体" w:eastAsia="仿宋_GB2312" w:cs="仿宋_GB2312"/>
          <w:b w:val="0"/>
          <w:bCs w:val="0"/>
          <w:i w:val="0"/>
          <w:iCs w:val="0"/>
          <w:caps w:val="0"/>
          <w:color w:val="auto"/>
          <w:spacing w:val="0"/>
          <w:sz w:val="32"/>
          <w:szCs w:val="32"/>
          <w:lang w:val="en-US" w:eastAsia="zh-CN"/>
        </w:rPr>
        <w:t>21</w:t>
      </w:r>
      <w:r>
        <w:rPr>
          <w:rStyle w:val="12"/>
          <w:rFonts w:hint="default" w:ascii="仿宋_GB2312" w:hAnsi="宋体" w:eastAsia="仿宋_GB2312" w:cs="仿宋_GB2312"/>
          <w:b w:val="0"/>
          <w:bCs w:val="0"/>
          <w:i w:val="0"/>
          <w:iCs w:val="0"/>
          <w:caps w:val="0"/>
          <w:color w:val="auto"/>
          <w:spacing w:val="0"/>
          <w:sz w:val="32"/>
          <w:szCs w:val="32"/>
        </w:rPr>
        <w:t>名。在职人员总数</w:t>
      </w:r>
      <w:r>
        <w:rPr>
          <w:rStyle w:val="12"/>
          <w:rFonts w:hint="eastAsia" w:ascii="仿宋_GB2312" w:hAnsi="宋体" w:eastAsia="仿宋_GB2312" w:cs="仿宋_GB2312"/>
          <w:b w:val="0"/>
          <w:bCs w:val="0"/>
          <w:i w:val="0"/>
          <w:iCs w:val="0"/>
          <w:caps w:val="0"/>
          <w:color w:val="auto"/>
          <w:spacing w:val="0"/>
          <w:sz w:val="32"/>
          <w:szCs w:val="32"/>
          <w:lang w:val="en-US" w:eastAsia="zh-CN"/>
        </w:rPr>
        <w:t>35</w:t>
      </w:r>
      <w:r>
        <w:rPr>
          <w:rStyle w:val="12"/>
          <w:rFonts w:hint="default" w:ascii="仿宋_GB2312" w:hAnsi="宋体" w:eastAsia="仿宋_GB2312" w:cs="仿宋_GB2312"/>
          <w:b w:val="0"/>
          <w:bCs w:val="0"/>
          <w:i w:val="0"/>
          <w:iCs w:val="0"/>
          <w:caps w:val="0"/>
          <w:color w:val="auto"/>
          <w:spacing w:val="0"/>
          <w:sz w:val="32"/>
          <w:szCs w:val="32"/>
        </w:rPr>
        <w:t>名，其中：行政</w:t>
      </w:r>
      <w:r>
        <w:rPr>
          <w:rStyle w:val="12"/>
          <w:rFonts w:hint="eastAsia" w:ascii="仿宋_GB2312" w:hAnsi="宋体" w:eastAsia="仿宋_GB2312" w:cs="仿宋_GB2312"/>
          <w:b w:val="0"/>
          <w:bCs w:val="0"/>
          <w:i w:val="0"/>
          <w:iCs w:val="0"/>
          <w:caps w:val="0"/>
          <w:color w:val="auto"/>
          <w:spacing w:val="0"/>
          <w:sz w:val="32"/>
          <w:szCs w:val="32"/>
          <w:lang w:val="en-US" w:eastAsia="zh-CN"/>
        </w:rPr>
        <w:t>18</w:t>
      </w:r>
      <w:r>
        <w:rPr>
          <w:rStyle w:val="12"/>
          <w:rFonts w:hint="default" w:ascii="仿宋_GB2312" w:hAnsi="宋体" w:eastAsia="仿宋_GB2312" w:cs="仿宋_GB2312"/>
          <w:b w:val="0"/>
          <w:bCs w:val="0"/>
          <w:i w:val="0"/>
          <w:iCs w:val="0"/>
          <w:caps w:val="0"/>
          <w:color w:val="auto"/>
          <w:spacing w:val="0"/>
          <w:sz w:val="32"/>
          <w:szCs w:val="32"/>
        </w:rPr>
        <w:t>名，工勤</w:t>
      </w:r>
      <w:r>
        <w:rPr>
          <w:rStyle w:val="12"/>
          <w:rFonts w:hint="eastAsia" w:ascii="仿宋_GB2312" w:hAnsi="宋体" w:eastAsia="仿宋_GB2312" w:cs="仿宋_GB2312"/>
          <w:b w:val="0"/>
          <w:bCs w:val="0"/>
          <w:i w:val="0"/>
          <w:iCs w:val="0"/>
          <w:caps w:val="0"/>
          <w:color w:val="auto"/>
          <w:spacing w:val="0"/>
          <w:sz w:val="32"/>
          <w:szCs w:val="32"/>
          <w:lang w:val="en-US" w:eastAsia="zh-CN"/>
        </w:rPr>
        <w:t>0</w:t>
      </w:r>
      <w:r>
        <w:rPr>
          <w:rStyle w:val="12"/>
          <w:rFonts w:hint="default" w:ascii="仿宋_GB2312" w:hAnsi="宋体" w:eastAsia="仿宋_GB2312" w:cs="仿宋_GB2312"/>
          <w:b w:val="0"/>
          <w:bCs w:val="0"/>
          <w:i w:val="0"/>
          <w:iCs w:val="0"/>
          <w:caps w:val="0"/>
          <w:color w:val="auto"/>
          <w:spacing w:val="0"/>
          <w:sz w:val="32"/>
          <w:szCs w:val="32"/>
        </w:rPr>
        <w:t>名，事业</w:t>
      </w:r>
      <w:r>
        <w:rPr>
          <w:rStyle w:val="12"/>
          <w:rFonts w:hint="eastAsia" w:ascii="仿宋_GB2312" w:hAnsi="宋体" w:eastAsia="仿宋_GB2312" w:cs="仿宋_GB2312"/>
          <w:b w:val="0"/>
          <w:bCs w:val="0"/>
          <w:i w:val="0"/>
          <w:iCs w:val="0"/>
          <w:caps w:val="0"/>
          <w:color w:val="auto"/>
          <w:spacing w:val="0"/>
          <w:sz w:val="32"/>
          <w:szCs w:val="32"/>
          <w:lang w:val="en-US" w:eastAsia="zh-CN"/>
        </w:rPr>
        <w:t>17</w:t>
      </w:r>
      <w:r>
        <w:rPr>
          <w:rStyle w:val="12"/>
          <w:rFonts w:hint="default" w:ascii="仿宋_GB2312" w:hAnsi="宋体" w:eastAsia="仿宋_GB2312" w:cs="仿宋_GB2312"/>
          <w:b w:val="0"/>
          <w:bCs w:val="0"/>
          <w:i w:val="0"/>
          <w:iCs w:val="0"/>
          <w:caps w:val="0"/>
          <w:color w:val="auto"/>
          <w:spacing w:val="0"/>
          <w:sz w:val="32"/>
          <w:szCs w:val="32"/>
        </w:rPr>
        <w:t>名。离休0名。</w:t>
      </w:r>
    </w:p>
    <w:p w14:paraId="37834BBC">
      <w:pPr>
        <w:widowControl/>
        <w:numPr>
          <w:ilvl w:val="0"/>
          <w:numId w:val="1"/>
        </w:numPr>
        <w:adjustRightInd w:val="0"/>
        <w:snapToGrid w:val="0"/>
        <w:spacing w:line="580" w:lineRule="exact"/>
        <w:ind w:left="0" w:leftChars="0" w:firstLine="640" w:firstLineChars="200"/>
        <w:contextualSpacing/>
        <w:jc w:val="left"/>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pPr>
      <w:r>
        <w:rPr>
          <w:rFonts w:hint="eastAsia" w:ascii="楷体_GB2312" w:hAnsi="宋体" w:eastAsia="楷体_GB2312" w:cs="宋体"/>
          <w:color w:val="000000"/>
          <w:kern w:val="0"/>
          <w:szCs w:val="32"/>
          <w:shd w:val="clear" w:color="auto" w:fill="FFFFFF"/>
          <w:lang w:val="zh-CN"/>
        </w:rPr>
        <w:t>年度主要工作任务</w:t>
      </w:r>
    </w:p>
    <w:p w14:paraId="6E2D4646">
      <w:pPr>
        <w:widowControl/>
        <w:numPr>
          <w:ilvl w:val="0"/>
          <w:numId w:val="0"/>
        </w:numPr>
        <w:adjustRightInd w:val="0"/>
        <w:snapToGrid w:val="0"/>
        <w:spacing w:line="580" w:lineRule="exact"/>
        <w:ind w:firstLine="640" w:firstLineChars="200"/>
        <w:contextualSpacing/>
        <w:jc w:val="left"/>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过去一年，我们坚定以习近平新时代中国特色社会主义思想为指导，深入学习贯彻落实党的二十届三中全会精神，认真贯彻落实县委九届八次九次全会精神，在镇党委正确领导下，更好统筹发展和安全，团结全镇各族干部群众砥砺奋进、攻坚克难，镇域经济社会发展取得了新进展，收获了四川省第三批省级便民服务中心、乐山市深化“天府科技云”服务工作成效突出基层单位、乐山市“嘉州微创园”等殊荣，赶超发展的基础更加殷实，更加坚定了我们在新时代新征程大迈步赶超发展的决心和信心。</w:t>
      </w:r>
    </w:p>
    <w:p w14:paraId="441D774A">
      <w:pPr>
        <w:widowControl/>
        <w:numPr>
          <w:ilvl w:val="0"/>
          <w:numId w:val="0"/>
        </w:numPr>
        <w:adjustRightInd w:val="0"/>
        <w:snapToGrid w:val="0"/>
        <w:spacing w:line="580" w:lineRule="exact"/>
        <w:ind w:firstLine="640" w:firstLineChars="200"/>
        <w:contextualSpacing/>
        <w:jc w:val="left"/>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1.脱贫攻坚成果得到巩固拓展。全面巩固拓展脱贫攻坚成果，接续奋斗乡村振兴，加强监测帮扶，严格落实“五方会审”，新增监测帮扶2户5人，达标消除监测户7户28人，动态增减人员94人。加强就业帮扶，转移输出劳动力800余人，公益性岗位安置152个，“雨露计划＋”就业10人，兑现就业交通补贴36万元，50个残疾人家庭实现居家灵活就业。加强产业帮扶，因人因户发展到户产业，兑现到户产业奖补资金246万元，蔬菜大棚发放灵活就业务工费40余万元。加强基础帮扶，落实“先诊疗、后付费”68人，争取社会资本安装村级道路太阳能路灯81盏，动态消除三保障和饮水安全风险，脱贫成效越来越凸显。</w:t>
      </w:r>
    </w:p>
    <w:p w14:paraId="0BC104DA">
      <w:pPr>
        <w:widowControl/>
        <w:numPr>
          <w:ilvl w:val="0"/>
          <w:numId w:val="0"/>
        </w:numPr>
        <w:adjustRightInd w:val="0"/>
        <w:snapToGrid w:val="0"/>
        <w:spacing w:line="580" w:lineRule="exact"/>
        <w:ind w:firstLine="640" w:firstLineChars="200"/>
        <w:contextualSpacing/>
        <w:jc w:val="left"/>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2.特色产业发展量质齐驱。大力发展特色优势产业，推动一二三产业融合发展，农业产业实现丰收，八月笋产量突破800吨，生猪、禽畜等稳定生产，50亩试种生姜效益明显，“粮渔”园区分拣中心和装卸平台、水肥一体化灌溉建成投用，粮食播种面积和产量双双实现增长。工业产业稳步发展，市场经营主体自主初加工、精深加工意愿更加强烈，酒坊、榨油坊、手工坊等精深加工作坊规范管理，“田间车间餐间”联系更加紧密。服务业提质发展，持续打造乡村特色美食品牌，红旗“脆臊面”“腊膀蹄”“鲜鱼汤”深受游客青睐，产业发展越来越兴旺。</w:t>
      </w:r>
    </w:p>
    <w:p w14:paraId="42FFC519">
      <w:pPr>
        <w:widowControl/>
        <w:numPr>
          <w:ilvl w:val="0"/>
          <w:numId w:val="0"/>
        </w:numPr>
        <w:adjustRightInd w:val="0"/>
        <w:snapToGrid w:val="0"/>
        <w:spacing w:line="580" w:lineRule="exact"/>
        <w:ind w:firstLine="640" w:firstLineChars="200"/>
        <w:contextualSpacing/>
        <w:jc w:val="left"/>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3.群众生活迈向幸福美好。积极顺应群众美好生活向往，持续改善民生福祉，稳步改善人居环境，完成场镇至粮渔园区2公里道路沥青铺设，四坪村“人工湿地”建成投用，粮渔园区完成雨污分离，人居综合环境大幅改善。提升民生服务供给，办结四坪部分</w:t>
      </w:r>
      <w:bookmarkStart w:id="0" w:name="_GoBack"/>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饮水管网</w:t>
      </w:r>
      <w:bookmarkEnd w:id="0"/>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提升、为觉部分生活污水管网提升等6件民生实事，举办“油菜花节”“我们的村晚”等系列文旅活动，倡导全民阅读，群众文娱生活获得感、幸福感明显增强。优化便民利企措施，主动联系和服务群众，招商引进喜玛高科公司入驻兴业，发放低保救助金98万元，提供严重困难残疾人托养服务30人次，“帮帮团”主动上门解决群众急难愁盼问题172个，群众生活越来越红火。</w:t>
      </w:r>
    </w:p>
    <w:p w14:paraId="39EC621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lang w:val="en-US" w:eastAsia="zh-CN"/>
        </w:rPr>
      </w:pPr>
      <w:r>
        <w:rPr>
          <w:rStyle w:val="12"/>
          <w:rFonts w:hint="eastAsia" w:ascii="仿宋_GB2312" w:hAnsi="宋体" w:eastAsia="仿宋_GB2312" w:cs="仿宋_GB2312"/>
          <w:b w:val="0"/>
          <w:bCs w:val="0"/>
          <w:i w:val="0"/>
          <w:iCs w:val="0"/>
          <w:caps w:val="0"/>
          <w:color w:val="auto"/>
          <w:spacing w:val="0"/>
          <w:kern w:val="2"/>
          <w:sz w:val="32"/>
          <w:szCs w:val="32"/>
          <w:lang w:val="en-US" w:eastAsia="zh-CN" w:bidi="ar-SA"/>
        </w:rPr>
        <w:t>4.乡村治理共建共治共享。突出群众主体地位，积极构建完善自治、法治、德治相结合的乡村治理体系，创新乡村社会治理，落实“峨边汇治理”九条措施，“亲情工作法”持续巩固深化，“微网格”治理成效逐步显现，弘扬“六尺巷”传统美德促进邻里和睦谦让。化解调处矛盾纠纷，落实“八五”普法，分级分类化解了一批信访积案，成功调处矛盾纠纷52起，引领更多群众依法维权、依法解决矛盾纠纷，严厉打击盗采砂石资源等违法行为。积极发展村级民主，拓宽基层各类群体有序参与基层治理渠道，依法管理公共事务和公益事业，依法起诉清至食品厂维权，革新乡村不正之风，乡村治理越来越精细。安全风险有效防范化解。树牢底线思维和红线意识，全力防范化解各类安全风险，压紧压实各方安全责任，督促干部履行“三管三必须”责任，指导企业履行主体责任，提升从业人员履行个人安全责任能力，推动安全责任一线发力、终端见效。加强重点领域排查整治，加强有限空间作业、森林防灭火、自建房等重点领域安全治理，排查整治安全隐患22个。提升识灾避灾救灾能力，加强安全生产法律法规和应急避险能力宣传教育，开展应急演练10场次，增强群众个人安全防护意识，争取国债项目资</w:t>
      </w:r>
      <w:r>
        <w:rPr>
          <w:rFonts w:hint="eastAsia" w:ascii="仿宋_GB2312" w:hAnsi="仿宋_GB2312" w:eastAsia="仿宋_GB2312" w:cs="仿宋_GB2312"/>
          <w:lang w:val="en-US" w:eastAsia="zh-CN"/>
        </w:rPr>
        <w:t>金实施地灾搬迁107户，汛期果断转移安置受威胁群众268人次，未发生安全事故，安全基础越来越牢固。同时，保密、地方志、统计、老龄、慈善、气象、水文、红十字、工会、青年、妇女等事业取得了新进展。</w:t>
      </w:r>
    </w:p>
    <w:p w14:paraId="7894EA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lang w:val="zh-CN" w:eastAsia="zh-CN"/>
        </w:rPr>
      </w:pPr>
      <w:r>
        <w:rPr>
          <w:rFonts w:hint="eastAsia" w:ascii="楷体_GB2312" w:hAnsi="楷体_GB2312" w:eastAsia="楷体_GB2312" w:cs="楷体_GB2312"/>
          <w:lang w:val="zh-CN" w:eastAsia="zh-CN"/>
        </w:rPr>
        <w:t>（四）部门整体支出绩效目标</w:t>
      </w:r>
    </w:p>
    <w:p w14:paraId="0C3DC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保障镇机关运行，保障村干部缴纳养老保险、村组干部缴纳意外保险，保障为群众办实事、做好事，解难事等支出。</w:t>
      </w:r>
    </w:p>
    <w:p w14:paraId="1C29F21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6010F44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DACA698">
      <w:pPr>
        <w:pStyle w:val="2"/>
        <w:keepNext w:val="0"/>
        <w:keepLines w:val="0"/>
        <w:pageBreakBefore w:val="0"/>
        <w:kinsoku/>
        <w:wordWrap/>
        <w:overflowPunct/>
        <w:topLinePunct w:val="0"/>
        <w:autoSpaceDE/>
        <w:autoSpaceDN/>
        <w:bidi w:val="0"/>
        <w:spacing w:line="600" w:lineRule="exact"/>
        <w:textAlignment w:val="auto"/>
        <w:rPr>
          <w:lang w:val="zh-CN"/>
        </w:rPr>
      </w:pPr>
      <w:r>
        <w:rPr>
          <w:rFonts w:hint="eastAsia" w:ascii="仿宋_GB2312" w:hAnsi="仿宋_GB2312" w:eastAsia="仿宋_GB2312" w:cs="仿宋_GB2312"/>
          <w:kern w:val="2"/>
          <w:sz w:val="32"/>
          <w:szCs w:val="40"/>
          <w:lang w:val="en-US" w:eastAsia="zh-CN" w:bidi="ar-SA"/>
        </w:rPr>
        <w:t>2024年度财政拨款收入1156.58万元，其中：上年结转为0万元，一般公共预算拨款收入1109.64万元，政府性基金预算拨款收入46.94万元</w:t>
      </w:r>
      <w:r>
        <w:rPr>
          <w:rFonts w:hint="eastAsia" w:ascii="楷体_GB2312" w:hAnsi="宋体" w:eastAsia="楷体_GB2312" w:cs="宋体"/>
          <w:b w:val="0"/>
          <w:bCs w:val="0"/>
          <w:color w:val="000000"/>
          <w:kern w:val="0"/>
          <w:szCs w:val="32"/>
          <w:shd w:val="clear" w:color="auto" w:fill="FFFFFF"/>
          <w:lang w:val="en-US" w:eastAsia="zh-CN"/>
        </w:rPr>
        <w:t>。</w:t>
      </w:r>
    </w:p>
    <w:p w14:paraId="12BF2334">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4C24A9A9">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2024年度财政资金支出1156.58万元，其中：基本支出1019.55万元；项目支出137.03万元。</w:t>
      </w:r>
    </w:p>
    <w:p w14:paraId="1768B707">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67CEC456">
      <w:pPr>
        <w:pStyle w:val="2"/>
        <w:keepNext w:val="0"/>
        <w:keepLines w:val="0"/>
        <w:pageBreakBefore w:val="0"/>
        <w:kinsoku/>
        <w:wordWrap/>
        <w:overflowPunct/>
        <w:topLinePunct w:val="0"/>
        <w:autoSpaceDE/>
        <w:autoSpaceDN/>
        <w:bidi w:val="0"/>
        <w:spacing w:line="600" w:lineRule="exact"/>
        <w:textAlignment w:val="auto"/>
        <w:rPr>
          <w:lang w:val="zh-CN"/>
        </w:rPr>
      </w:pPr>
      <w:r>
        <w:rPr>
          <w:rFonts w:hint="eastAsia" w:ascii="仿宋_GB2312" w:hAnsi="仿宋_GB2312" w:eastAsia="仿宋_GB2312" w:cs="仿宋_GB2312"/>
          <w:kern w:val="2"/>
          <w:sz w:val="32"/>
          <w:szCs w:val="40"/>
          <w:lang w:val="en-US" w:eastAsia="zh-CN" w:bidi="ar-SA"/>
        </w:rPr>
        <w:t>2024年财政资金结转结余0万元。</w:t>
      </w:r>
    </w:p>
    <w:p w14:paraId="342E9ADB">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部门整体绩效管理情况</w:t>
      </w:r>
    </w:p>
    <w:p w14:paraId="0CE9934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2159BB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楷体_GB2312" w:hAnsi="宋体" w:eastAsia="楷体_GB2312" w:cs="宋体"/>
          <w:color w:val="000000"/>
          <w:kern w:val="0"/>
          <w:szCs w:val="32"/>
          <w:shd w:val="clear" w:color="auto" w:fill="FFFFFF"/>
          <w:lang w:val="zh-CN"/>
        </w:rPr>
      </w:pPr>
      <w:r>
        <w:rPr>
          <w:rStyle w:val="12"/>
          <w:rFonts w:hint="eastAsia" w:ascii="仿宋_GB2312" w:eastAsia="仿宋_GB2312" w:cs="仿宋_GB2312"/>
          <w:b w:val="0"/>
          <w:bCs w:val="0"/>
          <w:i w:val="0"/>
          <w:iCs w:val="0"/>
          <w:caps w:val="0"/>
          <w:color w:val="000000"/>
          <w:spacing w:val="0"/>
          <w:sz w:val="32"/>
          <w:szCs w:val="32"/>
          <w:shd w:val="clear" w:fill="FFFFFF"/>
          <w:lang w:eastAsia="zh-CN"/>
        </w:rPr>
        <w:t>红旗镇</w:t>
      </w:r>
      <w:r>
        <w:rPr>
          <w:rStyle w:val="12"/>
          <w:rFonts w:hint="default" w:ascii="仿宋_GB2312" w:hAnsi="Times New Roman" w:eastAsia="仿宋_GB2312" w:cs="仿宋_GB2312"/>
          <w:b w:val="0"/>
          <w:bCs w:val="0"/>
          <w:i w:val="0"/>
          <w:iCs w:val="0"/>
          <w:caps w:val="0"/>
          <w:color w:val="000000"/>
          <w:spacing w:val="0"/>
          <w:sz w:val="32"/>
          <w:szCs w:val="32"/>
          <w:shd w:val="clear" w:fill="FFFFFF"/>
        </w:rPr>
        <w:t>人民政府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w:t>
      </w:r>
      <w:r>
        <w:rPr>
          <w:rStyle w:val="12"/>
          <w:rFonts w:hint="eastAsia" w:ascii="仿宋_GB2312" w:eastAsia="仿宋_GB2312" w:cs="仿宋_GB2312"/>
          <w:b w:val="0"/>
          <w:bCs w:val="0"/>
          <w:i w:val="0"/>
          <w:iCs w:val="0"/>
          <w:caps w:val="0"/>
          <w:color w:val="000000"/>
          <w:spacing w:val="0"/>
          <w:sz w:val="32"/>
          <w:szCs w:val="32"/>
          <w:shd w:val="clear" w:fill="FFFFFF"/>
          <w:lang w:eastAsia="zh-CN"/>
        </w:rPr>
        <w:t>等</w:t>
      </w:r>
      <w:r>
        <w:rPr>
          <w:rStyle w:val="12"/>
          <w:rFonts w:hint="default" w:ascii="仿宋_GB2312" w:hAnsi="Times New Roman" w:eastAsia="仿宋_GB2312" w:cs="仿宋_GB2312"/>
          <w:b w:val="0"/>
          <w:bCs w:val="0"/>
          <w:i w:val="0"/>
          <w:iCs w:val="0"/>
          <w:caps w:val="0"/>
          <w:color w:val="000000"/>
          <w:spacing w:val="0"/>
          <w:sz w:val="32"/>
          <w:szCs w:val="32"/>
          <w:shd w:val="clear" w:fill="FFFFFF"/>
        </w:rPr>
        <w:t>各方面的良好评价。</w:t>
      </w:r>
    </w:p>
    <w:p w14:paraId="37BD86BB">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7E60A45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整体情况</w:t>
      </w:r>
    </w:p>
    <w:p w14:paraId="0B678D1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红旗镇项目具体为：乡镇交管办劝导员工资1.8万元；交通安全工作经费3万元；拖欠企业账款清偿项目35.6万元；2024年基层组织和农村公共服务运行费85.29万元</w:t>
      </w:r>
      <w:r>
        <w:rPr>
          <w:rStyle w:val="12"/>
          <w:rFonts w:hint="eastAsia" w:ascii="仿宋_GB2312" w:eastAsia="仿宋_GB2312" w:cs="仿宋_GB2312"/>
          <w:b w:val="0"/>
          <w:bCs w:val="0"/>
          <w:i w:val="0"/>
          <w:iCs w:val="0"/>
          <w:caps w:val="0"/>
          <w:color w:val="000000"/>
          <w:spacing w:val="0"/>
          <w:kern w:val="0"/>
          <w:sz w:val="32"/>
          <w:szCs w:val="32"/>
          <w:shd w:val="clear" w:fill="FFFFFF"/>
          <w:lang w:val="en-US" w:eastAsia="zh-CN" w:bidi="ar"/>
        </w:rPr>
        <w:t>；</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城乡融合重大项目前期工作经费11.34万元。</w:t>
      </w:r>
    </w:p>
    <w:p w14:paraId="4826BC6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2.100万以上项目：无。</w:t>
      </w:r>
    </w:p>
    <w:p w14:paraId="16A79C4F">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部门预算项目支出情况分析</w:t>
      </w:r>
    </w:p>
    <w:p w14:paraId="14E9798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Style w:val="12"/>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乡镇交管办劝导员补贴及乡镇交管办工作经费项目，红旗镇共计预算1.8万元，实际支付1.8万元，预算执行率</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2993BD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pP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2.交通安全工作经费红旗镇</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共计预算</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万元，实际支付</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万元，预算执行率</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302F5C5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3.拖欠企业账款清偿项目红旗镇共计预算35.6万元，实际支付35.6万元</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，预算执行率</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052A061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4.2024年基层组织和农村公共服务运行费红旗旗共计预算85.29万元，实际支付85.29万元</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，预算执行率</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12EEA5A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12"/>
          <w:rFonts w:hint="eastAsia" w:ascii="仿宋_GB2312" w:eastAsia="仿宋_GB2312" w:cs="仿宋_GB2312"/>
          <w:b w:val="0"/>
          <w:bCs w:val="0"/>
          <w:i w:val="0"/>
          <w:iCs w:val="0"/>
          <w:caps w:val="0"/>
          <w:color w:val="000000"/>
          <w:spacing w:val="0"/>
          <w:kern w:val="0"/>
          <w:sz w:val="32"/>
          <w:szCs w:val="32"/>
          <w:shd w:val="clear" w:fill="FFFFFF"/>
          <w:lang w:val="en-US" w:eastAsia="zh-CN" w:bidi="ar"/>
        </w:rPr>
        <w:t>5.</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城乡融合重大项目前期工作经费红旗镇共计预算11.34万元，实际支付11.34万元</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，预算执行率</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59AFCAB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34E8D784">
      <w:pPr>
        <w:pStyle w:val="2"/>
        <w:keepNext w:val="0"/>
        <w:keepLines w:val="0"/>
        <w:pageBreakBefore w:val="0"/>
        <w:kinsoku/>
        <w:wordWrap/>
        <w:overflowPunct/>
        <w:topLinePunct w:val="0"/>
        <w:autoSpaceDE/>
        <w:autoSpaceDN/>
        <w:bidi w:val="0"/>
        <w:spacing w:line="600" w:lineRule="exact"/>
        <w:textAlignment w:val="auto"/>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pP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预算执行情况为</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，较好地完成了</w:t>
      </w:r>
      <w:r>
        <w:rPr>
          <w:rStyle w:val="12"/>
          <w:rFonts w:hint="eastAsia" w:ascii="仿宋_GB2312" w:eastAsia="仿宋_GB2312" w:cs="仿宋_GB2312"/>
          <w:b w:val="0"/>
          <w:bCs w:val="0"/>
          <w:i w:val="0"/>
          <w:iCs w:val="0"/>
          <w:caps w:val="0"/>
          <w:color w:val="000000"/>
          <w:spacing w:val="0"/>
          <w:kern w:val="0"/>
          <w:sz w:val="32"/>
          <w:szCs w:val="32"/>
          <w:shd w:val="clear" w:fill="FFFFFF"/>
          <w:lang w:val="zh-CN" w:eastAsia="zh-CN" w:bidi="ar"/>
        </w:rPr>
        <w:t>县委、县政府</w:t>
      </w:r>
      <w:r>
        <w:rPr>
          <w:rStyle w:val="1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下达的目标任务，部门支出自评质量高，绩效目标及时公开，社会反映良好。</w:t>
      </w:r>
    </w:p>
    <w:p w14:paraId="0085E68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5CA4B1B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75A57AE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Style w:val="12"/>
          <w:rFonts w:ascii="仿宋_GB2312" w:hAnsi="宋体" w:eastAsia="仿宋_GB2312" w:cs="仿宋_GB2312"/>
          <w:b w:val="0"/>
          <w:bCs w:val="0"/>
          <w:i w:val="0"/>
          <w:iCs w:val="0"/>
          <w:caps w:val="0"/>
          <w:color w:val="000000"/>
          <w:spacing w:val="0"/>
          <w:sz w:val="32"/>
          <w:szCs w:val="32"/>
          <w:shd w:val="clear" w:fill="FFFFFF"/>
        </w:rPr>
        <w:t>根据《</w:t>
      </w:r>
      <w:r>
        <w:rPr>
          <w:rStyle w:val="12"/>
          <w:rFonts w:hint="eastAsia" w:ascii="仿宋_GB2312" w:hAnsi="宋体" w:eastAsia="仿宋_GB2312" w:cs="仿宋_GB2312"/>
          <w:b w:val="0"/>
          <w:bCs w:val="0"/>
          <w:i w:val="0"/>
          <w:iCs w:val="0"/>
          <w:caps w:val="0"/>
          <w:color w:val="000000"/>
          <w:spacing w:val="0"/>
          <w:sz w:val="32"/>
          <w:szCs w:val="32"/>
          <w:shd w:val="clear" w:fill="FFFFFF"/>
        </w:rPr>
        <w:t>峨边彝族自治县财政局关于开展</w:t>
      </w:r>
      <w:r>
        <w:rPr>
          <w:rStyle w:val="12"/>
          <w:rFonts w:hint="eastAsia" w:ascii="仿宋_GB2312" w:hAnsi="宋体" w:eastAsia="仿宋_GB2312" w:cs="仿宋_GB2312"/>
          <w:b w:val="0"/>
          <w:bCs w:val="0"/>
          <w:i w:val="0"/>
          <w:iCs w:val="0"/>
          <w:caps w:val="0"/>
          <w:color w:val="auto"/>
          <w:spacing w:val="0"/>
          <w:sz w:val="32"/>
          <w:szCs w:val="32"/>
          <w:shd w:val="clear" w:fill="FFFFFF"/>
        </w:rPr>
        <w:t>202</w:t>
      </w:r>
      <w:r>
        <w:rPr>
          <w:rStyle w:val="12"/>
          <w:rFonts w:hint="eastAsia" w:ascii="仿宋_GB2312" w:hAnsi="宋体" w:eastAsia="仿宋_GB2312" w:cs="仿宋_GB2312"/>
          <w:b w:val="0"/>
          <w:bCs w:val="0"/>
          <w:i w:val="0"/>
          <w:iCs w:val="0"/>
          <w:caps w:val="0"/>
          <w:color w:val="auto"/>
          <w:spacing w:val="0"/>
          <w:sz w:val="32"/>
          <w:szCs w:val="32"/>
          <w:shd w:val="clear" w:fill="FFFFFF"/>
          <w:lang w:val="en-US" w:eastAsia="zh-CN"/>
        </w:rPr>
        <w:t>3</w:t>
      </w:r>
      <w:r>
        <w:rPr>
          <w:rStyle w:val="12"/>
          <w:rFonts w:hint="eastAsia" w:ascii="仿宋_GB2312" w:hAnsi="宋体" w:eastAsia="仿宋_GB2312" w:cs="仿宋_GB2312"/>
          <w:b w:val="0"/>
          <w:bCs w:val="0"/>
          <w:i w:val="0"/>
          <w:iCs w:val="0"/>
          <w:caps w:val="0"/>
          <w:color w:val="000000"/>
          <w:spacing w:val="0"/>
          <w:sz w:val="32"/>
          <w:szCs w:val="32"/>
          <w:shd w:val="clear" w:fill="FFFFFF"/>
        </w:rPr>
        <w:t>年部门整体、项目和政策支出绩效评价工作的通知</w:t>
      </w:r>
      <w:r>
        <w:rPr>
          <w:rStyle w:val="12"/>
          <w:rFonts w:hint="default" w:ascii="仿宋_GB2312" w:hAnsi="宋体" w:eastAsia="仿宋_GB2312" w:cs="仿宋_GB2312"/>
          <w:b w:val="0"/>
          <w:bCs w:val="0"/>
          <w:i w:val="0"/>
          <w:iCs w:val="0"/>
          <w:caps w:val="0"/>
          <w:color w:val="000000"/>
          <w:spacing w:val="0"/>
          <w:sz w:val="32"/>
          <w:szCs w:val="32"/>
          <w:shd w:val="clear" w:fill="FFFFFF"/>
        </w:rPr>
        <w:t>》文件精神，</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红旗镇</w:t>
      </w:r>
      <w:r>
        <w:rPr>
          <w:rStyle w:val="12"/>
          <w:rFonts w:hint="default" w:ascii="仿宋_GB2312" w:hAnsi="宋体" w:eastAsia="仿宋_GB2312" w:cs="仿宋_GB2312"/>
          <w:b w:val="0"/>
          <w:bCs w:val="0"/>
          <w:i w:val="0"/>
          <w:iCs w:val="0"/>
          <w:caps w:val="0"/>
          <w:color w:val="000000"/>
          <w:spacing w:val="0"/>
          <w:sz w:val="32"/>
          <w:szCs w:val="32"/>
          <w:shd w:val="clear" w:fill="FFFFFF"/>
        </w:rPr>
        <w:t>人民政府认真组织开展了部门整体支出绩效评价工作，绩效评价得分：</w:t>
      </w:r>
      <w:r>
        <w:rPr>
          <w:rStyle w:val="12"/>
          <w:rFonts w:hint="eastAsia" w:ascii="仿宋_GB2312" w:hAnsi="宋体" w:eastAsia="仿宋_GB2312" w:cs="仿宋_GB2312"/>
          <w:b w:val="0"/>
          <w:bCs w:val="0"/>
          <w:i w:val="0"/>
          <w:iCs w:val="0"/>
          <w:caps w:val="0"/>
          <w:color w:val="000000"/>
          <w:spacing w:val="0"/>
          <w:sz w:val="32"/>
          <w:szCs w:val="32"/>
          <w:shd w:val="clear" w:fill="FFFFFF"/>
          <w:lang w:val="en-US" w:eastAsia="zh-CN"/>
        </w:rPr>
        <w:t>97</w:t>
      </w:r>
      <w:r>
        <w:rPr>
          <w:rStyle w:val="12"/>
          <w:rFonts w:hint="default" w:ascii="仿宋_GB2312" w:hAnsi="宋体" w:eastAsia="仿宋_GB2312" w:cs="仿宋_GB2312"/>
          <w:b w:val="0"/>
          <w:bCs w:val="0"/>
          <w:i w:val="0"/>
          <w:iCs w:val="0"/>
          <w:caps w:val="0"/>
          <w:color w:val="000000"/>
          <w:spacing w:val="0"/>
          <w:sz w:val="32"/>
          <w:szCs w:val="32"/>
          <w:shd w:val="clear" w:fill="FFFFFF"/>
        </w:rPr>
        <w:t>分。</w:t>
      </w:r>
    </w:p>
    <w:p w14:paraId="0D7BB88C">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60CB17F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Style w:val="12"/>
          <w:rFonts w:ascii="仿宋_GB2312" w:hAnsi="宋体" w:eastAsia="仿宋_GB2312" w:cs="仿宋_GB2312"/>
          <w:b w:val="0"/>
          <w:bCs w:val="0"/>
          <w:i w:val="0"/>
          <w:iCs w:val="0"/>
          <w:caps w:val="0"/>
          <w:color w:val="000000"/>
          <w:spacing w:val="0"/>
          <w:sz w:val="32"/>
          <w:szCs w:val="32"/>
          <w:shd w:val="clear" w:fill="FFFFFF"/>
        </w:rPr>
        <w:t>在资金管理过程中，</w:t>
      </w:r>
      <w:r>
        <w:rPr>
          <w:rStyle w:val="12"/>
          <w:rFonts w:hint="default" w:ascii="仿宋_GB2312" w:hAnsi="宋体" w:eastAsia="仿宋_GB2312" w:cs="仿宋_GB2312"/>
          <w:b w:val="0"/>
          <w:bCs w:val="0"/>
          <w:i w:val="0"/>
          <w:iCs w:val="0"/>
          <w:caps w:val="0"/>
          <w:color w:val="000000"/>
          <w:spacing w:val="0"/>
          <w:sz w:val="32"/>
          <w:szCs w:val="32"/>
          <w:shd w:val="clear" w:fill="FFFFFF"/>
        </w:rPr>
        <w:t>还存在部分</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村级</w:t>
      </w:r>
      <w:r>
        <w:rPr>
          <w:rStyle w:val="12"/>
          <w:rFonts w:hint="default" w:ascii="仿宋_GB2312" w:hAnsi="宋体" w:eastAsia="仿宋_GB2312" w:cs="仿宋_GB2312"/>
          <w:b w:val="0"/>
          <w:bCs w:val="0"/>
          <w:i w:val="0"/>
          <w:iCs w:val="0"/>
          <w:caps w:val="0"/>
          <w:color w:val="000000"/>
          <w:spacing w:val="0"/>
          <w:sz w:val="32"/>
          <w:szCs w:val="32"/>
          <w:shd w:val="clear" w:fill="FFFFFF"/>
        </w:rPr>
        <w:t>财务管理制度</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还</w:t>
      </w:r>
      <w:r>
        <w:rPr>
          <w:rStyle w:val="12"/>
          <w:rFonts w:hint="default" w:ascii="仿宋_GB2312" w:hAnsi="宋体" w:eastAsia="仿宋_GB2312" w:cs="仿宋_GB2312"/>
          <w:b w:val="0"/>
          <w:bCs w:val="0"/>
          <w:i w:val="0"/>
          <w:iCs w:val="0"/>
          <w:caps w:val="0"/>
          <w:color w:val="000000"/>
          <w:spacing w:val="0"/>
          <w:sz w:val="32"/>
          <w:szCs w:val="32"/>
          <w:shd w:val="clear" w:fill="FFFFFF"/>
        </w:rPr>
        <w:t>不够健全，财务人员业务水平还需</w:t>
      </w:r>
      <w:r>
        <w:rPr>
          <w:rStyle w:val="12"/>
          <w:rFonts w:hint="eastAsia" w:ascii="仿宋_GB2312" w:hAnsi="宋体" w:eastAsia="仿宋_GB2312" w:cs="仿宋_GB2312"/>
          <w:b w:val="0"/>
          <w:bCs w:val="0"/>
          <w:i w:val="0"/>
          <w:iCs w:val="0"/>
          <w:caps w:val="0"/>
          <w:color w:val="000000"/>
          <w:spacing w:val="0"/>
          <w:sz w:val="32"/>
          <w:szCs w:val="32"/>
          <w:shd w:val="clear" w:fill="FFFFFF"/>
          <w:lang w:eastAsia="zh-CN"/>
        </w:rPr>
        <w:t>提升</w:t>
      </w:r>
      <w:r>
        <w:rPr>
          <w:rStyle w:val="12"/>
          <w:rFonts w:hint="default" w:ascii="仿宋_GB2312" w:hAnsi="宋体" w:eastAsia="仿宋_GB2312" w:cs="仿宋_GB2312"/>
          <w:b w:val="0"/>
          <w:bCs w:val="0"/>
          <w:i w:val="0"/>
          <w:iCs w:val="0"/>
          <w:caps w:val="0"/>
          <w:color w:val="000000"/>
          <w:spacing w:val="0"/>
          <w:sz w:val="32"/>
          <w:szCs w:val="32"/>
          <w:shd w:val="clear" w:fill="FFFFFF"/>
        </w:rPr>
        <w:t>等问题。</w:t>
      </w:r>
    </w:p>
    <w:p w14:paraId="3DC354D1">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010C89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1"/>
        <w:jc w:val="left"/>
        <w:textAlignment w:val="auto"/>
        <w:rPr>
          <w:rFonts w:hint="eastAsia" w:ascii="仿宋_GB2312" w:hAnsi="仿宋_GB2312" w:eastAsia="仿宋_GB2312" w:cs="仿宋_GB2312"/>
          <w:i w:val="0"/>
          <w:iCs w:val="0"/>
          <w:caps w:val="0"/>
          <w:color w:val="333333"/>
          <w:spacing w:val="0"/>
          <w:sz w:val="32"/>
          <w:szCs w:val="32"/>
        </w:rPr>
      </w:pPr>
      <w:r>
        <w:rPr>
          <w:rStyle w:val="12"/>
          <w:rFonts w:hint="eastAsia" w:ascii="仿宋_GB2312" w:hAnsi="仿宋_GB2312" w:eastAsia="仿宋_GB2312" w:cs="仿宋_GB2312"/>
          <w:b w:val="0"/>
          <w:bCs w:val="0"/>
          <w:i w:val="0"/>
          <w:iCs w:val="0"/>
          <w:caps w:val="0"/>
          <w:color w:val="000000"/>
          <w:spacing w:val="0"/>
          <w:sz w:val="32"/>
          <w:szCs w:val="32"/>
          <w:shd w:val="clear" w:fill="FFFFFF"/>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52A65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1"/>
        <w:jc w:val="left"/>
        <w:textAlignment w:val="auto"/>
        <w:rPr>
          <w:rFonts w:hint="eastAsia" w:ascii="仿宋_GB2312" w:hAnsi="仿宋_GB2312" w:eastAsia="仿宋_GB2312" w:cs="仿宋_GB2312"/>
          <w:i w:val="0"/>
          <w:iCs w:val="0"/>
          <w:caps w:val="0"/>
          <w:color w:val="333333"/>
          <w:spacing w:val="0"/>
          <w:sz w:val="32"/>
          <w:szCs w:val="32"/>
        </w:rPr>
      </w:pPr>
      <w:r>
        <w:rPr>
          <w:rStyle w:val="12"/>
          <w:rFonts w:hint="eastAsia" w:ascii="仿宋_GB2312" w:hAnsi="仿宋_GB2312" w:eastAsia="仿宋_GB2312" w:cs="仿宋_GB2312"/>
          <w:b w:val="0"/>
          <w:bCs w:val="0"/>
          <w:i w:val="0"/>
          <w:iCs w:val="0"/>
          <w:caps w:val="0"/>
          <w:color w:val="000000"/>
          <w:spacing w:val="0"/>
          <w:sz w:val="32"/>
          <w:szCs w:val="32"/>
          <w:shd w:val="clear" w:fill="FFFFFF"/>
        </w:rPr>
        <w:t>2</w:t>
      </w:r>
      <w:r>
        <w:rPr>
          <w:rStyle w:val="12"/>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12"/>
          <w:rFonts w:hint="eastAsia" w:ascii="仿宋_GB2312" w:hAnsi="仿宋_GB2312" w:eastAsia="仿宋_GB2312" w:cs="仿宋_GB2312"/>
          <w:b w:val="0"/>
          <w:bCs w:val="0"/>
          <w:i w:val="0"/>
          <w:iCs w:val="0"/>
          <w:caps w:val="0"/>
          <w:color w:val="000000"/>
          <w:spacing w:val="0"/>
          <w:sz w:val="32"/>
          <w:szCs w:val="32"/>
          <w:shd w:val="clear"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BED76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1"/>
        <w:jc w:val="left"/>
        <w:textAlignment w:val="auto"/>
        <w:rPr>
          <w:rFonts w:hint="eastAsia" w:ascii="仿宋_GB2312" w:hAnsi="仿宋_GB2312" w:eastAsia="仿宋_GB2312" w:cs="仿宋_GB2312"/>
          <w:sz w:val="32"/>
          <w:szCs w:val="32"/>
          <w:lang w:val="zh-CN"/>
        </w:rPr>
      </w:pPr>
      <w:r>
        <w:rPr>
          <w:rStyle w:val="12"/>
          <w:rFonts w:hint="eastAsia" w:ascii="仿宋_GB2312" w:hAnsi="仿宋_GB2312" w:eastAsia="仿宋_GB2312" w:cs="仿宋_GB2312"/>
          <w:b w:val="0"/>
          <w:bCs w:val="0"/>
          <w:i w:val="0"/>
          <w:iCs w:val="0"/>
          <w:caps w:val="0"/>
          <w:color w:val="000000"/>
          <w:spacing w:val="0"/>
          <w:sz w:val="32"/>
          <w:szCs w:val="32"/>
          <w:shd w:val="clear" w:fill="FFFFFF"/>
        </w:rPr>
        <w:t>3</w:t>
      </w:r>
      <w:r>
        <w:rPr>
          <w:rStyle w:val="12"/>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12"/>
          <w:rFonts w:hint="eastAsia" w:ascii="仿宋_GB2312" w:hAnsi="仿宋_GB2312" w:eastAsia="仿宋_GB2312" w:cs="仿宋_GB2312"/>
          <w:b w:val="0"/>
          <w:bCs w:val="0"/>
          <w:i w:val="0"/>
          <w:iCs w:val="0"/>
          <w:caps w:val="0"/>
          <w:color w:val="000000"/>
          <w:spacing w:val="0"/>
          <w:sz w:val="32"/>
          <w:szCs w:val="32"/>
          <w:shd w:val="clear" w:fill="FFFFFF"/>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w:t>
      </w:r>
      <w:r>
        <w:rPr>
          <w:rStyle w:val="12"/>
          <w:rFonts w:hint="eastAsia" w:ascii="仿宋_GB2312" w:hAnsi="仿宋_GB2312" w:eastAsia="仿宋_GB2312" w:cs="仿宋_GB2312"/>
          <w:b w:val="0"/>
          <w:bCs w:val="0"/>
          <w:i w:val="0"/>
          <w:iCs w:val="0"/>
          <w:caps w:val="0"/>
          <w:color w:val="000000"/>
          <w:spacing w:val="0"/>
          <w:sz w:val="32"/>
          <w:szCs w:val="32"/>
          <w:shd w:val="clear" w:fill="FFFFFF"/>
          <w:lang w:eastAsia="zh-CN"/>
        </w:rPr>
        <w:t>，全面严肃财经纪律，坚决过紧日子，把钱用在刀刃上、用在关键处。</w:t>
      </w:r>
    </w:p>
    <w:sectPr>
      <w:headerReference r:id="rId3" w:type="default"/>
      <w:footerReference r:id="rId4" w:type="default"/>
      <w:footerReference r:id="rId5" w:type="even"/>
      <w:pgSz w:w="11906" w:h="16838"/>
      <w:pgMar w:top="2041" w:right="1468" w:bottom="1587" w:left="1468"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AF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45AC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45AC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6A8D">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F8ACFC1">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69E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B628B"/>
    <w:multiLevelType w:val="singleLevel"/>
    <w:tmpl w:val="CB1B628B"/>
    <w:lvl w:ilvl="0" w:tentative="0">
      <w:start w:val="2"/>
      <w:numFmt w:val="chineseCounting"/>
      <w:suff w:val="nothing"/>
      <w:lvlText w:val="（%1）"/>
      <w:lvlJc w:val="left"/>
      <w:rPr>
        <w:rFonts w:hint="eastAsia"/>
      </w:rPr>
    </w:lvl>
  </w:abstractNum>
  <w:abstractNum w:abstractNumId="1">
    <w:nsid w:val="E61575BA"/>
    <w:multiLevelType w:val="singleLevel"/>
    <w:tmpl w:val="E61575BA"/>
    <w:lvl w:ilvl="0" w:tentative="0">
      <w:start w:val="3"/>
      <w:numFmt w:val="chineseCounting"/>
      <w:suff w:val="nothing"/>
      <w:lvlText w:val="%1、"/>
      <w:lvlJc w:val="left"/>
      <w:rPr>
        <w:rFonts w:hint="eastAsia"/>
      </w:rPr>
    </w:lvl>
  </w:abstractNum>
  <w:abstractNum w:abstractNumId="2">
    <w:nsid w:val="24E1BB14"/>
    <w:multiLevelType w:val="singleLevel"/>
    <w:tmpl w:val="24E1BB14"/>
    <w:lvl w:ilvl="0" w:tentative="0">
      <w:start w:val="2"/>
      <w:numFmt w:val="chineseCounting"/>
      <w:suff w:val="nothing"/>
      <w:lvlText w:val="（%1）"/>
      <w:lvlJc w:val="left"/>
      <w:rPr>
        <w:rFonts w:hint="eastAsia"/>
      </w:rPr>
    </w:lvl>
  </w:abstractNum>
  <w:abstractNum w:abstractNumId="3">
    <w:nsid w:val="6AE7EFA2"/>
    <w:multiLevelType w:val="singleLevel"/>
    <w:tmpl w:val="6AE7EFA2"/>
    <w:lvl w:ilvl="0" w:tentative="0">
      <w:start w:val="2"/>
      <w:numFmt w:val="chineseCounting"/>
      <w:suff w:val="nothing"/>
      <w:lvlText w:val="（%1）"/>
      <w:lvlJc w:val="left"/>
      <w:rPr>
        <w:rFonts w:hint="eastAsia"/>
      </w:rPr>
    </w:lvl>
  </w:abstractNum>
  <w:abstractNum w:abstractNumId="4">
    <w:nsid w:val="7A6B1754"/>
    <w:multiLevelType w:val="singleLevel"/>
    <w:tmpl w:val="7A6B1754"/>
    <w:lvl w:ilvl="0" w:tentative="0">
      <w:start w:val="2"/>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MTQ5ODY0NWVjOGViZjZiZTM4YjczYjgxN2QxNDM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556A1"/>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3BB77B2"/>
    <w:rsid w:val="0F702DCC"/>
    <w:rsid w:val="10B71B4A"/>
    <w:rsid w:val="13E94EDC"/>
    <w:rsid w:val="19927F78"/>
    <w:rsid w:val="1E205195"/>
    <w:rsid w:val="1FDC3F0E"/>
    <w:rsid w:val="21AE59D8"/>
    <w:rsid w:val="27D95950"/>
    <w:rsid w:val="286F56EA"/>
    <w:rsid w:val="29FB0312"/>
    <w:rsid w:val="2A3A75DF"/>
    <w:rsid w:val="2D527252"/>
    <w:rsid w:val="2D7A67E5"/>
    <w:rsid w:val="2DDD3C7D"/>
    <w:rsid w:val="30DA04C1"/>
    <w:rsid w:val="329102D6"/>
    <w:rsid w:val="3A9520B3"/>
    <w:rsid w:val="3AB8154D"/>
    <w:rsid w:val="3DE562B7"/>
    <w:rsid w:val="3E6507EA"/>
    <w:rsid w:val="3EBB0557"/>
    <w:rsid w:val="42DC31A4"/>
    <w:rsid w:val="43A15D57"/>
    <w:rsid w:val="46961E18"/>
    <w:rsid w:val="46BC34C2"/>
    <w:rsid w:val="47550EBA"/>
    <w:rsid w:val="4A0F35DD"/>
    <w:rsid w:val="50BB3388"/>
    <w:rsid w:val="51D02191"/>
    <w:rsid w:val="5560733B"/>
    <w:rsid w:val="59C44B25"/>
    <w:rsid w:val="5B386973"/>
    <w:rsid w:val="5F381F83"/>
    <w:rsid w:val="5FA8056B"/>
    <w:rsid w:val="649A4F60"/>
    <w:rsid w:val="6636451A"/>
    <w:rsid w:val="66685AD5"/>
    <w:rsid w:val="6AE15E05"/>
    <w:rsid w:val="6B4913A4"/>
    <w:rsid w:val="6BE94116"/>
    <w:rsid w:val="6D33256E"/>
    <w:rsid w:val="712447AC"/>
    <w:rsid w:val="74D544AC"/>
    <w:rsid w:val="78916378"/>
    <w:rsid w:val="7BC20073"/>
    <w:rsid w:val="7C631402"/>
    <w:rsid w:val="7D39684F"/>
    <w:rsid w:val="7DBC0F0C"/>
    <w:rsid w:val="7DCC0F6E"/>
    <w:rsid w:val="7E140770"/>
    <w:rsid w:val="7F1C4477"/>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ind w:firstLine="420" w:firstLineChars="200"/>
    </w:p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Emphasis"/>
    <w:basedOn w:val="10"/>
    <w:qFormat/>
    <w:locked/>
    <w:uiPriority w:val="20"/>
    <w:rPr>
      <w:i/>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f939198b-520d-4d14-8990-9cdc9f4c15bd</errorID>
      <errorWord>饮水管网</errorWord>
      <group>L1_Knowledge</group>
      <groupName>知识性问题</groupName>
      <ability>L2_Term</ability>
      <abilityName>专业术语</abilityName>
      <candidateList>
        <item>污水管网</item>
      </candidateList>
      <explain/>
      <paraID>42FFC519</paraID>
      <start>114</start>
      <end>118</end>
      <status>unmodified</status>
      <modifiedWord/>
      <trackRevisions>false</trackRevisions>
    </reviewItem>
    <reviewItem>
      <errorID>2d7a088b-e1ba-4472-85d2-a84ea059ce31</errorID>
      <errorWord>积极发展村级民主</errorWord>
      <group>L1_Political</group>
      <groupName>政治性问题</groupName>
      <ability>L2_Keyword</ability>
      <abilityName>固定表述</abilityName>
      <candidateList>
        <item>积极发展基层民主</item>
      </candidateList>
      <explain>词汇“积极发展基层民主”在特定场景下为固定表述形式，请确认此处的“积极发展村级民主”是否存在不当。</explain>
      <paraID>39EC621C</paraID>
      <start>198</start>
      <end>206</end>
      <status>unmodified</status>
      <modifiedWord/>
      <trackRevisions>false</trackRevisions>
    </reviewItem>
    <reviewItem>
      <errorID>6ccfad32-9061-43dc-b66c-5b8efe573864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4DACA698</paraID>
      <start>34</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fac68-b726-4d76-9a82-2fb77d1ee328}">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8</Pages>
  <Words>3738</Words>
  <Characters>3908</Characters>
  <Lines>3</Lines>
  <Paragraphs>1</Paragraphs>
  <TotalTime>2</TotalTime>
  <ScaleCrop>false</ScaleCrop>
  <LinksUpToDate>false</LinksUpToDate>
  <CharactersWithSpaces>3908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2025-07-11T06:22:00Z</cp:lastPrinted>
  <dcterms:modified xsi:type="dcterms:W3CDTF">2025-12-04T08:35:45Z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FE08521E3F984431941DED2B75D8D2C9_13</vt:lpwstr>
  </property>
</Properties>
</file>