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ascii="方正黑体_GBK" w:hAnsi="宋体" w:eastAsia="方正黑体_GBK"/>
          <w:sz w:val="33"/>
          <w:szCs w:val="33"/>
          <w:lang w:val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</w:rPr>
        <w:t>1</w:t>
      </w:r>
    </w:p>
    <w:p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级部门整体绩效自评报告范本</w:t>
      </w: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仿宋_GB2312" w:hAnsi="宋体" w:eastAsia="仿宋_GB2312"/>
          <w:szCs w:val="32"/>
          <w:shd w:val="clear" w:color="auto" w:fill="FFFFFF"/>
        </w:rPr>
        <w:t>（报告范围包括机关和下属单位）</w:t>
      </w: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红旗镇</w:t>
      </w:r>
      <w:r>
        <w:rPr>
          <w:rStyle w:val="13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人民政府属行政单位，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内设六办一所四中心。包括党政办、党建办公室、社会事务办公室、规划建设管理办公室、乡村振兴办公室、综合执法办公室、财政所、便民服务中心、农业综合服务中心、综治中心、文化旅游服务中心。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机构职能和人员概况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Style w:val="13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落实国家政策，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依法行政，发挥经济管理职能，加强政策引导，制定发展规划，服务市场主体和营造发展环境，搞好市场监管，大力促进社会事业发展，发展镇村经济、文化和社会事业，提供公共服务，维护社会稳定，执行本级人民代表大会的决议和上级国家行政机关的决定和命令，发布决定和命令，执行本行政区域内的经济和社会发展计划、预算，管理本行政区域内的经济、教育、科学、文化、卫生、体育事业和财政、民政、公安、司法行政、计划生育等行政工作，构建社会主义和谐社会。</w:t>
      </w:r>
    </w:p>
    <w:p>
      <w:pPr>
        <w:widowControl/>
        <w:numPr>
          <w:ilvl w:val="0"/>
          <w:numId w:val="0"/>
        </w:numPr>
        <w:tabs>
          <w:tab w:val="left" w:pos="3840"/>
        </w:tabs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/>
          <w:lang w:val="zh-CN"/>
        </w:rPr>
      </w:pP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红旗镇</w:t>
      </w:r>
      <w:r>
        <w:rPr>
          <w:rStyle w:val="13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总编制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40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名，其中：行政编制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名，工勤编制0名，事业编制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名。在职人员总数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40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名，其中：行政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名，工勤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0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名，事业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20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名。离休0名。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outlineLvl w:val="9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年度主要工作任务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</w:rPr>
        <w:t>全面加强党的建设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全面开展干部素能大提升、基层党员大学习、民情大调研“三大”活动，重点突出干部作风转变、各级党员“红色”教育、重点工作问效督导，深入开展财政资金、民生政策、政务环境专项治理行动，加大党风廉政建设满意度宣传，将监督触角延伸到村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</w:rPr>
        <w:t>切实拓宽工作载体。</w:t>
      </w:r>
      <w:r>
        <w:rPr>
          <w:rFonts w:hint="eastAsia" w:ascii="仿宋_GB2312" w:hAnsi="仿宋_GB2312" w:eastAsia="仿宋_GB2312" w:cs="仿宋_GB2312"/>
          <w:sz w:val="32"/>
          <w:szCs w:val="40"/>
        </w:rPr>
        <w:t>围绕巩固脱贫成效、彝汉文化融合、全民运动等主题，抓好文艺创作及系列展览演出活动的排练举办，适时举办全民健身运动会，聚焦提升群众居住环境和生活品质，着力推进老旧体育设施提档改建、文化设施集中翻新改造、上云广场新建、四坪广场功能提升等民生实事工程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40"/>
        </w:rPr>
        <w:t>规划生成一批项目。</w:t>
      </w:r>
      <w:r>
        <w:rPr>
          <w:rFonts w:hint="eastAsia" w:ascii="仿宋_GB2312" w:hAnsi="仿宋_GB2312" w:eastAsia="仿宋_GB2312" w:cs="仿宋_GB2312"/>
          <w:sz w:val="32"/>
          <w:szCs w:val="40"/>
        </w:rPr>
        <w:t>“一廊、一寨”：合理整合谋划大坪、四坪、上云、觉莫村村寨规划和官料河亲水长廊建设；“一区、四地”，全面提升“一棚三贡”产业园区和上云农旅产业园区，规划布局生猪养殖基地、彝俗文化基地、种养循环基地、八月笋产业基地；“一点、五线”，布局红旗亲水站点，打通李子坪至四坪产业园、上云牛屎坪至三道坪、茨竹电站至觉莫村、短山子至木厂岗道路、大坪村委会至土岩道路五条环线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。确保202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年储备包装重点产业、基础设施项目26个，力争进入202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年市县项目库5个。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（四）部门整体支出绩效目标。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保障村干部缴纳养老保险、村组干部缴纳意外保险缴纳，解决全乡5个行政村村民最关心、最直接、最现实的问题，包括村各项公益事业建设，改善农村人居环境，保障为全乡辖区内群众办实事、做好事，解难事等支出。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kern w:val="2"/>
          <w:sz w:val="32"/>
          <w:szCs w:val="40"/>
          <w:lang w:val="zh-CN" w:eastAsia="zh-CN" w:bidi="ar-SA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lang w:val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2022年度财政拨款收入1168.03万元，</w:t>
      </w:r>
      <w:r>
        <w:rPr>
          <w:rFonts w:hint="eastAsia" w:ascii="仿宋" w:hAnsi="仿宋" w:eastAsia="仿宋" w:cs="宋体"/>
          <w:kern w:val="0"/>
          <w:sz w:val="30"/>
          <w:szCs w:val="30"/>
        </w:rPr>
        <w:t>其中：上年结转</w:t>
      </w:r>
      <w:r>
        <w:rPr>
          <w:rFonts w:ascii="仿宋" w:hAnsi="仿宋" w:eastAsia="仿宋" w:cs="宋体"/>
          <w:kern w:val="0"/>
          <w:sz w:val="30"/>
          <w:szCs w:val="30"/>
        </w:rPr>
        <w:t xml:space="preserve"> 0</w:t>
      </w:r>
      <w:r>
        <w:rPr>
          <w:rFonts w:hint="eastAsia" w:ascii="仿宋" w:hAnsi="仿宋" w:eastAsia="仿宋" w:cs="宋体"/>
          <w:kern w:val="0"/>
          <w:sz w:val="30"/>
          <w:szCs w:val="30"/>
        </w:rPr>
        <w:t>万元；一般公共预算拨款收入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1147.78</w:t>
      </w:r>
      <w:r>
        <w:rPr>
          <w:rFonts w:hint="eastAsia" w:ascii="仿宋" w:hAnsi="仿宋" w:eastAsia="仿宋" w:cs="宋体"/>
          <w:kern w:val="0"/>
          <w:sz w:val="30"/>
          <w:szCs w:val="30"/>
        </w:rPr>
        <w:t>万元；政府性基金预算拨款收入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20.25</w:t>
      </w:r>
      <w:r>
        <w:rPr>
          <w:rFonts w:hint="eastAsia" w:ascii="仿宋" w:hAnsi="仿宋" w:eastAsia="仿宋" w:cs="宋体"/>
          <w:kern w:val="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lang w:val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0"/>
          <w:szCs w:val="30"/>
          <w:lang w:val="zh-CN" w:eastAsia="zh-CN"/>
        </w:rPr>
        <w:t>财政资金支出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1168.03万元，其中：基本支出972.61万元；项目支出195.42万元。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部门财政资金结转结余情况。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0"/>
          <w:szCs w:val="30"/>
          <w:lang w:val="zh-CN" w:eastAsia="zh-CN"/>
        </w:rPr>
        <w:t>财政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资金结转结余0元。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三、部门整体绩效管理情况（根据自评体系进行描述）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3"/>
          <w:rFonts w:hint="eastAsia" w:asci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红旗镇</w:t>
      </w:r>
      <w:r>
        <w:rPr>
          <w:rStyle w:val="13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绩效目标按要求向社会公开，部门整体绩效自评情况和自行组织的评价情况向社会公开，及时整改了绩效管理发现问题，向财政部门反馈结果应用情况。资金主要投入在城乡环境整治、人居环境改善、乡村及镇区风貌、村民活动场所建设、文化设施建设、治安维稳、基础设施建设等方面，通过统计分析获取了人民群众对生态环境的健康度、居住生活的舒适度、工作出行的便捷度、居住生活的安全度各方面的良好评价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</w:p>
    <w:p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整体情况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Style w:val="13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Style w:val="13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红旗镇</w:t>
      </w:r>
      <w:r>
        <w:rPr>
          <w:rStyle w:val="13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项</w:t>
      </w:r>
      <w:r>
        <w:rPr>
          <w:rStyle w:val="13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目</w:t>
      </w:r>
      <w:r>
        <w:rPr>
          <w:rStyle w:val="13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具体为</w:t>
      </w:r>
      <w:r>
        <w:rPr>
          <w:rStyle w:val="13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</w:rPr>
        <w:t>：</w:t>
      </w:r>
      <w:r>
        <w:rPr>
          <w:rStyle w:val="13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fill="FFFFFF"/>
          <w:lang w:val="en-US" w:eastAsia="zh-CN"/>
        </w:rPr>
        <w:t>乡镇城乡环境治理管理中队公益性岗位补贴12.8万元；峨边彝族自治县积分超市工作经费16万元。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2.100万以上项目：无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预算执行情况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shd w:val="clear" w:color="auto" w:fill="FFFFFF"/>
          <w:lang w:val="zh-CN"/>
        </w:rPr>
        <w:t>为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shd w:val="clear" w:color="auto" w:fill="FFFFFF"/>
          <w:lang w:val="en-US" w:eastAsia="zh-CN"/>
        </w:rPr>
        <w:t>100%</w:t>
      </w: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shd w:val="clear" w:color="auto" w:fill="FFFFFF"/>
          <w:lang w:val="zh-CN"/>
        </w:rPr>
        <w:t>，较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好地完成了县委政府下达的目标任务，部门支出自评质量高，绩效目标及时公开，社会反映良好。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lang w:val="zh-CN"/>
        </w:rPr>
      </w:pPr>
      <w:r>
        <w:rPr>
          <w:rStyle w:val="13"/>
          <w:rFonts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根据《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峨边彝族自治县财政局关于开展2022年部门整体、项目和政策支出</w:t>
      </w:r>
      <w:bookmarkStart w:id="0" w:name="_GoBack"/>
      <w:bookmarkEnd w:id="0"/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绩效评价工作的通知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》文件精神，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红旗镇镇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人民政府认真组织开展了部门整体支出绩效评价工作，绩效评价得分：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96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分。</w:t>
      </w:r>
    </w:p>
    <w:p>
      <w:pPr>
        <w:widowControl/>
        <w:numPr>
          <w:ilvl w:val="0"/>
          <w:numId w:val="4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存在问题。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lang w:val="zh-CN"/>
        </w:rPr>
      </w:pP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财务人员业务水平还需</w:t>
      </w:r>
      <w:r>
        <w:rPr>
          <w:rStyle w:val="13"/>
          <w:rFonts w:hint="eastAsia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要加强等问题</w:t>
      </w:r>
      <w:r>
        <w:rPr>
          <w:rStyle w:val="13"/>
          <w:rFonts w:hint="default" w:ascii="仿宋_GB2312" w:hAnsi="宋体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</w:p>
    <w:p>
      <w:pPr>
        <w:widowControl/>
        <w:numPr>
          <w:ilvl w:val="0"/>
          <w:numId w:val="4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3"/>
          <w:rFonts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1.</w:t>
      </w:r>
      <w:r>
        <w:rPr>
          <w:rStyle w:val="13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13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left"/>
        <w:rPr>
          <w:lang w:val="zh-CN"/>
        </w:rPr>
      </w:pPr>
      <w:r>
        <w:rPr>
          <w:rStyle w:val="13"/>
          <w:rFonts w:hint="default" w:ascii="仿宋_GB2312" w:hAnsi="Times New Roman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、完善资产管理，抓好“三公”经费控制。严格编制政府采购年初预算和计划，规范各类资产的购置审批制度、资产出租出借和收入管理制度、资产采购制度、使用管理制度、资产处置和报废审批制度、资产管理岗位职责制度等，加强单位内部的资产管理工作。严格控制“三公”经费的规模和比例，把关“三公”经费支出的审核、审批，杜绝挪用和挤占其他预算资金行为：进一步细化“三公”经费的。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609691"/>
    <w:multiLevelType w:val="singleLevel"/>
    <w:tmpl w:val="D060969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4CBF81A"/>
    <w:multiLevelType w:val="singleLevel"/>
    <w:tmpl w:val="E4CBF81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4AE91C2"/>
    <w:multiLevelType w:val="singleLevel"/>
    <w:tmpl w:val="24AE91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0AE0094"/>
    <w:multiLevelType w:val="singleLevel"/>
    <w:tmpl w:val="40AE009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Yzc0YTI5MGVlNTVhNDVkMWU3MDg3ZTZiNzEyMDQ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18D17537"/>
    <w:rsid w:val="19927F78"/>
    <w:rsid w:val="1BA222AA"/>
    <w:rsid w:val="1E5D1040"/>
    <w:rsid w:val="21AE59D8"/>
    <w:rsid w:val="286F56EA"/>
    <w:rsid w:val="2D527252"/>
    <w:rsid w:val="329102D6"/>
    <w:rsid w:val="39170AC6"/>
    <w:rsid w:val="39E9145D"/>
    <w:rsid w:val="3A9520B3"/>
    <w:rsid w:val="3DE562B7"/>
    <w:rsid w:val="3E6507EA"/>
    <w:rsid w:val="47550EBA"/>
    <w:rsid w:val="50BB3388"/>
    <w:rsid w:val="5218402F"/>
    <w:rsid w:val="54214BE1"/>
    <w:rsid w:val="62AB5AAB"/>
    <w:rsid w:val="634C56B2"/>
    <w:rsid w:val="6636451A"/>
    <w:rsid w:val="6BE94116"/>
    <w:rsid w:val="7638669B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0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locked/>
    <w:uiPriority w:val="0"/>
    <w:pPr>
      <w:ind w:firstLine="420" w:firstLineChars="200"/>
    </w:pPr>
  </w:style>
  <w:style w:type="paragraph" w:styleId="3">
    <w:name w:val="Document Map"/>
    <w:basedOn w:val="1"/>
    <w:link w:val="14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lock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locked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qFormat/>
    <w:uiPriority w:val="99"/>
    <w:rPr>
      <w:rFonts w:cs="Times New Roman"/>
    </w:rPr>
  </w:style>
  <w:style w:type="character" w:styleId="13">
    <w:name w:val="Emphasis"/>
    <w:basedOn w:val="11"/>
    <w:qFormat/>
    <w:locked/>
    <w:uiPriority w:val="20"/>
    <w:rPr>
      <w:i/>
    </w:rPr>
  </w:style>
  <w:style w:type="character" w:customStyle="1" w:styleId="14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5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8">
    <w:name w:val="四号正文"/>
    <w:basedOn w:val="1"/>
    <w:link w:val="19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9">
    <w:name w:val="四号正文 Char"/>
    <w:link w:val="18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20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1">
    <w:name w:val="NormalCharacter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5</Pages>
  <Words>2268</Words>
  <Characters>2375</Characters>
  <Lines>3</Lines>
  <Paragraphs>1</Paragraphs>
  <TotalTime>19</TotalTime>
  <ScaleCrop>false</ScaleCrop>
  <LinksUpToDate>false</LinksUpToDate>
  <CharactersWithSpaces>2376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Administrator</cp:lastModifiedBy>
  <cp:lastPrinted>2022-03-15T02:17:00Z</cp:lastPrinted>
  <dcterms:modified xsi:type="dcterms:W3CDTF">2023-06-19T03:37:04Z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53B7F86B27C64309879EEE75FFE498EF</vt:lpwstr>
  </property>
</Properties>
</file>