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EB1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1974DB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94B15C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92CD9BC">
      <w:pPr>
        <w:pStyle w:val="4"/>
        <w:bidi w:val="0"/>
        <w:rPr>
          <w:rFonts w:hint="eastAsia"/>
          <w:lang w:val="en-US" w:eastAsia="zh-CN"/>
        </w:rPr>
      </w:pPr>
    </w:p>
    <w:p w14:paraId="5D993902">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Start w:id="0" w:name="_Toc15306268"/>
      <w:r>
        <w:rPr>
          <w:rFonts w:hint="eastAsia" w:ascii="Times New Roman" w:eastAsia="方正小标宋简体" w:cs="Times New Roman"/>
          <w:color w:val="auto"/>
          <w:kern w:val="2"/>
          <w:sz w:val="44"/>
          <w:szCs w:val="44"/>
          <w:highlight w:val="none"/>
          <w:lang w:val="en-US" w:eastAsia="zh-CN" w:bidi="ar-SA"/>
        </w:rPr>
        <w:t>乐山市峨边彝族自治县新场乡人民政府单位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p>
    <w:p w14:paraId="24D375C4">
      <w:pPr>
        <w:widowControl/>
        <w:jc w:val="center"/>
        <w:rPr>
          <w:rFonts w:hint="eastAsia" w:ascii="Times New Roman" w:hAnsi="Times New Roman" w:eastAsia="黑体"/>
          <w:color w:val="auto"/>
          <w:sz w:val="48"/>
          <w:szCs w:val="48"/>
          <w:highlight w:val="none"/>
        </w:rPr>
      </w:pPr>
    </w:p>
    <w:p w14:paraId="52B8D469">
      <w:pPr>
        <w:widowControl/>
        <w:jc w:val="center"/>
        <w:rPr>
          <w:rFonts w:hint="eastAsia" w:ascii="Times New Roman" w:hAnsi="Times New Roman" w:eastAsia="黑体"/>
          <w:color w:val="auto"/>
          <w:sz w:val="48"/>
          <w:szCs w:val="48"/>
          <w:highlight w:val="none"/>
        </w:rPr>
      </w:pPr>
    </w:p>
    <w:p w14:paraId="44ACDAAF">
      <w:pPr>
        <w:widowControl/>
        <w:jc w:val="center"/>
        <w:rPr>
          <w:rFonts w:hint="eastAsia" w:ascii="Times New Roman" w:hAnsi="Times New Roman" w:eastAsia="黑体"/>
          <w:color w:val="auto"/>
          <w:sz w:val="48"/>
          <w:szCs w:val="48"/>
          <w:highlight w:val="none"/>
        </w:rPr>
      </w:pPr>
    </w:p>
    <w:p w14:paraId="38EBF519">
      <w:pPr>
        <w:widowControl/>
        <w:jc w:val="center"/>
        <w:rPr>
          <w:rFonts w:hint="eastAsia" w:ascii="Times New Roman" w:hAnsi="Times New Roman" w:eastAsia="黑体"/>
          <w:color w:val="auto"/>
          <w:sz w:val="48"/>
          <w:szCs w:val="48"/>
          <w:highlight w:val="none"/>
        </w:rPr>
      </w:pPr>
    </w:p>
    <w:p w14:paraId="16BEEE48">
      <w:pPr>
        <w:widowControl/>
        <w:jc w:val="center"/>
        <w:rPr>
          <w:rFonts w:hint="eastAsia" w:ascii="Times New Roman" w:hAnsi="Times New Roman" w:eastAsia="黑体"/>
          <w:color w:val="auto"/>
          <w:sz w:val="48"/>
          <w:szCs w:val="48"/>
          <w:highlight w:val="none"/>
        </w:rPr>
      </w:pPr>
    </w:p>
    <w:p w14:paraId="48C58226">
      <w:pPr>
        <w:widowControl/>
        <w:jc w:val="center"/>
        <w:rPr>
          <w:rFonts w:hint="eastAsia" w:ascii="Times New Roman" w:hAnsi="Times New Roman" w:eastAsia="黑体"/>
          <w:color w:val="auto"/>
          <w:sz w:val="48"/>
          <w:szCs w:val="48"/>
          <w:highlight w:val="none"/>
        </w:rPr>
      </w:pPr>
    </w:p>
    <w:p w14:paraId="4D105FF1">
      <w:pPr>
        <w:widowControl/>
        <w:jc w:val="center"/>
        <w:rPr>
          <w:rFonts w:hint="eastAsia" w:ascii="Times New Roman" w:hAnsi="Times New Roman" w:eastAsia="黑体"/>
          <w:color w:val="auto"/>
          <w:sz w:val="48"/>
          <w:szCs w:val="48"/>
          <w:highlight w:val="none"/>
        </w:rPr>
      </w:pPr>
    </w:p>
    <w:p w14:paraId="666371A3">
      <w:pPr>
        <w:widowControl/>
        <w:jc w:val="center"/>
        <w:rPr>
          <w:rFonts w:hint="eastAsia" w:ascii="Times New Roman" w:hAnsi="Times New Roman" w:eastAsia="黑体"/>
          <w:color w:val="auto"/>
          <w:sz w:val="48"/>
          <w:szCs w:val="48"/>
          <w:highlight w:val="none"/>
        </w:rPr>
      </w:pPr>
    </w:p>
    <w:p w14:paraId="6FFD009C">
      <w:pPr>
        <w:widowControl/>
        <w:jc w:val="center"/>
        <w:rPr>
          <w:rFonts w:hint="eastAsia" w:ascii="Times New Roman" w:hAnsi="Times New Roman" w:eastAsia="黑体"/>
          <w:color w:val="auto"/>
          <w:sz w:val="48"/>
          <w:szCs w:val="48"/>
          <w:highlight w:val="none"/>
        </w:rPr>
      </w:pPr>
    </w:p>
    <w:p w14:paraId="7FE3C906">
      <w:pPr>
        <w:widowControl/>
        <w:jc w:val="center"/>
        <w:rPr>
          <w:rFonts w:hint="eastAsia" w:ascii="Times New Roman" w:hAnsi="Times New Roman" w:eastAsia="黑体"/>
          <w:color w:val="auto"/>
          <w:sz w:val="48"/>
          <w:szCs w:val="48"/>
          <w:highlight w:val="none"/>
        </w:rPr>
      </w:pPr>
    </w:p>
    <w:p w14:paraId="02E249B9">
      <w:pPr>
        <w:widowControl/>
        <w:jc w:val="center"/>
        <w:rPr>
          <w:rFonts w:hint="eastAsia" w:ascii="Times New Roman" w:hAnsi="Times New Roman" w:eastAsia="黑体"/>
          <w:color w:val="auto"/>
          <w:sz w:val="48"/>
          <w:szCs w:val="48"/>
          <w:highlight w:val="none"/>
        </w:rPr>
      </w:pPr>
    </w:p>
    <w:p w14:paraId="70BFF0DA">
      <w:pPr>
        <w:widowControl/>
        <w:jc w:val="center"/>
        <w:rPr>
          <w:rFonts w:hint="eastAsia" w:ascii="Times New Roman" w:hAnsi="Times New Roman" w:eastAsia="黑体"/>
          <w:color w:val="auto"/>
          <w:sz w:val="48"/>
          <w:szCs w:val="48"/>
          <w:highlight w:val="none"/>
        </w:rPr>
      </w:pPr>
    </w:p>
    <w:p w14:paraId="6C0119E9">
      <w:pPr>
        <w:widowControl/>
        <w:jc w:val="center"/>
        <w:rPr>
          <w:rFonts w:hint="eastAsia" w:ascii="Times New Roman" w:hAnsi="Times New Roman" w:eastAsia="黑体"/>
          <w:color w:val="auto"/>
          <w:sz w:val="48"/>
          <w:szCs w:val="48"/>
          <w:highlight w:val="none"/>
        </w:rPr>
      </w:pPr>
    </w:p>
    <w:p w14:paraId="648798FE">
      <w:pPr>
        <w:widowControl/>
        <w:jc w:val="center"/>
        <w:rPr>
          <w:rFonts w:hint="eastAsia" w:ascii="Times New Roman" w:hAnsi="Times New Roman" w:eastAsia="黑体"/>
          <w:color w:val="auto"/>
          <w:sz w:val="48"/>
          <w:szCs w:val="48"/>
          <w:highlight w:val="none"/>
        </w:rPr>
      </w:pPr>
    </w:p>
    <w:p w14:paraId="7B2112CD">
      <w:pPr>
        <w:widowControl/>
        <w:jc w:val="center"/>
        <w:rPr>
          <w:rFonts w:hint="eastAsia" w:ascii="Times New Roman" w:hAnsi="Times New Roman" w:eastAsia="黑体"/>
          <w:color w:val="auto"/>
          <w:sz w:val="48"/>
          <w:szCs w:val="48"/>
          <w:highlight w:val="none"/>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760D25C9">
      <w:pPr>
        <w:widowControl/>
        <w:jc w:val="center"/>
        <w:rPr>
          <w:rFonts w:hint="eastAsia" w:ascii="Times New Roman" w:hAnsi="Times New Roman" w:eastAsia="黑体"/>
          <w:color w:val="auto"/>
          <w:sz w:val="48"/>
          <w:szCs w:val="48"/>
          <w:highlight w:val="none"/>
        </w:rPr>
      </w:pPr>
    </w:p>
    <w:p w14:paraId="5C0DD97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39B42C8">
      <w:pPr>
        <w:widowControl/>
        <w:jc w:val="center"/>
        <w:rPr>
          <w:rFonts w:ascii="Times New Roman" w:hAnsi="Times New Roman" w:eastAsia="黑体" w:cstheme="minorBidi"/>
          <w:color w:val="auto"/>
          <w:sz w:val="28"/>
          <w:szCs w:val="28"/>
          <w:highlight w:val="none"/>
        </w:rPr>
      </w:pPr>
    </w:p>
    <w:p w14:paraId="7EA0B691">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634FC60A">
      <w:pPr>
        <w:rPr>
          <w:rFonts w:ascii="Times New Roman" w:hAnsi="Times New Roman"/>
          <w:color w:val="auto"/>
          <w:highlight w:val="none"/>
        </w:rPr>
      </w:pPr>
    </w:p>
    <w:p w14:paraId="20829220">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615BC2F7">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2D5EFF5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2318A3B">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47C9B6FA">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026085C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C412E1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D96A86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1E01AE0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0019DF2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57350BF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20B41BE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4FAE6D0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40ADE66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32B502CF">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6B433B47">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20E7E452">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1C0F444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143B675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5" w:type="first"/>
          <w:footerReference r:id="rId4"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4E6ABEA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361318D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65CF32AA">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3F43774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6BFC3B8D">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EB14EAD">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05E433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0B4FB08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F9131D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03B0AE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5E691991">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6E716DC2">
      <w:pPr>
        <w:rPr>
          <w:rFonts w:hint="eastAsia" w:ascii="Times New Roman" w:hAnsi="Times New Roman" w:eastAsia="仿宋_GB2312" w:cs="仿宋_GB2312"/>
          <w:b/>
          <w:bCs/>
          <w:color w:val="auto"/>
          <w:sz w:val="32"/>
          <w:szCs w:val="32"/>
          <w:highlight w:val="none"/>
          <w:lang w:eastAsia="zh-CN"/>
        </w:rPr>
      </w:pPr>
    </w:p>
    <w:p w14:paraId="17F51EF1">
      <w:pPr>
        <w:pStyle w:val="13"/>
        <w:rPr>
          <w:rFonts w:hint="eastAsia" w:ascii="Times New Roman" w:hAnsi="Times New Roman" w:eastAsia="仿宋_GB2312" w:cs="仿宋_GB2312"/>
          <w:b/>
          <w:bCs/>
          <w:color w:val="auto"/>
          <w:sz w:val="32"/>
          <w:szCs w:val="32"/>
          <w:highlight w:val="none"/>
          <w:lang w:eastAsia="zh-CN"/>
        </w:rPr>
      </w:pPr>
    </w:p>
    <w:p w14:paraId="46F6B8C4">
      <w:pPr>
        <w:rPr>
          <w:rFonts w:hint="eastAsia" w:ascii="Times New Roman" w:hAnsi="Times New Roman" w:eastAsia="仿宋_GB2312" w:cs="仿宋_GB2312"/>
          <w:b/>
          <w:bCs/>
          <w:color w:val="auto"/>
          <w:sz w:val="32"/>
          <w:szCs w:val="32"/>
          <w:highlight w:val="none"/>
          <w:lang w:eastAsia="zh-CN"/>
        </w:rPr>
      </w:pPr>
    </w:p>
    <w:p w14:paraId="72AA4CF3">
      <w:pPr>
        <w:pStyle w:val="13"/>
        <w:rPr>
          <w:rFonts w:hint="eastAsia" w:ascii="Times New Roman" w:hAnsi="Times New Roman" w:eastAsia="仿宋_GB2312" w:cs="仿宋_GB2312"/>
          <w:b/>
          <w:bCs/>
          <w:color w:val="auto"/>
          <w:sz w:val="32"/>
          <w:szCs w:val="32"/>
          <w:highlight w:val="none"/>
          <w:lang w:eastAsia="zh-CN"/>
        </w:rPr>
      </w:pPr>
    </w:p>
    <w:p w14:paraId="54B530CD">
      <w:pPr>
        <w:rPr>
          <w:rFonts w:hint="eastAsia" w:ascii="Times New Roman" w:hAnsi="Times New Roman" w:eastAsia="仿宋_GB2312" w:cs="仿宋_GB2312"/>
          <w:b/>
          <w:bCs/>
          <w:color w:val="auto"/>
          <w:sz w:val="32"/>
          <w:szCs w:val="32"/>
          <w:highlight w:val="none"/>
          <w:lang w:eastAsia="zh-CN"/>
        </w:rPr>
      </w:pPr>
    </w:p>
    <w:p w14:paraId="7358CDEE">
      <w:pPr>
        <w:pStyle w:val="13"/>
        <w:rPr>
          <w:rFonts w:hint="eastAsia" w:ascii="Times New Roman" w:hAnsi="Times New Roman" w:eastAsia="仿宋_GB2312" w:cs="仿宋_GB2312"/>
          <w:b/>
          <w:bCs/>
          <w:color w:val="auto"/>
          <w:sz w:val="32"/>
          <w:szCs w:val="32"/>
          <w:highlight w:val="none"/>
          <w:lang w:eastAsia="zh-CN"/>
        </w:rPr>
      </w:pPr>
    </w:p>
    <w:p w14:paraId="119DAB5F">
      <w:pPr>
        <w:rPr>
          <w:rFonts w:hint="eastAsia" w:ascii="Times New Roman" w:hAnsi="Times New Roman" w:eastAsia="仿宋_GB2312" w:cs="仿宋_GB2312"/>
          <w:b/>
          <w:bCs/>
          <w:color w:val="auto"/>
          <w:sz w:val="32"/>
          <w:szCs w:val="32"/>
          <w:highlight w:val="none"/>
          <w:lang w:eastAsia="zh-CN"/>
        </w:rPr>
      </w:pPr>
    </w:p>
    <w:p w14:paraId="174EEB56">
      <w:pPr>
        <w:pStyle w:val="13"/>
        <w:jc w:val="both"/>
        <w:rPr>
          <w:rFonts w:hint="eastAsia"/>
          <w:lang w:eastAsia="zh-CN"/>
        </w:rPr>
      </w:pPr>
    </w:p>
    <w:p w14:paraId="7A974B3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bookmarkStart w:id="1" w:name="_Toc15377196"/>
      <w:bookmarkStart w:id="2" w:name="_Toc15396599"/>
    </w:p>
    <w:p w14:paraId="64FD4FC7">
      <w:pPr>
        <w:pStyle w:val="2"/>
        <w:jc w:val="center"/>
        <w:rPr>
          <w:rStyle w:val="17"/>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7"/>
          <w:rFonts w:hint="eastAsia" w:eastAsia="方正小标宋简体" w:cs="方正小标宋简体"/>
          <w:b w:val="0"/>
          <w:bCs w:val="0"/>
          <w:color w:val="auto"/>
          <w:highlight w:val="none"/>
          <w:lang w:val="en-US" w:eastAsia="zh-CN"/>
        </w:rPr>
        <w:t>单位</w:t>
      </w:r>
      <w:r>
        <w:rPr>
          <w:rStyle w:val="17"/>
          <w:rFonts w:hint="eastAsia" w:ascii="Times New Roman" w:hAnsi="Times New Roman" w:eastAsia="方正小标宋简体" w:cs="方正小标宋简体"/>
          <w:b w:val="0"/>
          <w:bCs w:val="0"/>
          <w:color w:val="auto"/>
          <w:highlight w:val="none"/>
        </w:rPr>
        <w:t>概况</w:t>
      </w:r>
      <w:bookmarkEnd w:id="1"/>
      <w:bookmarkEnd w:id="2"/>
    </w:p>
    <w:p w14:paraId="04249116">
      <w:pPr>
        <w:widowControl/>
        <w:jc w:val="left"/>
        <w:rPr>
          <w:rFonts w:ascii="Times New Roman" w:hAnsi="Times New Roman" w:eastAsia="黑体"/>
          <w:color w:val="auto"/>
          <w:sz w:val="32"/>
          <w:szCs w:val="32"/>
          <w:highlight w:val="none"/>
        </w:rPr>
      </w:pPr>
    </w:p>
    <w:p w14:paraId="4A346ABD">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36B1481F">
      <w:pPr>
        <w:pageBreakBefore w:val="0"/>
        <w:widowControl/>
        <w:shd w:val="clear" w:color="auto" w:fill="FFFFFF"/>
        <w:kinsoku/>
        <w:wordWrap/>
        <w:overflowPunct/>
        <w:topLinePunct w:val="0"/>
        <w:autoSpaceDE/>
        <w:autoSpaceDN/>
        <w:bidi w:val="0"/>
        <w:spacing w:line="600" w:lineRule="exact"/>
        <w:ind w:left="0" w:right="0" w:firstLine="420" w:firstLineChars="200"/>
        <w:jc w:val="both"/>
        <w:textAlignment w:val="auto"/>
      </w:pPr>
      <w:r>
        <w:rPr>
          <w:rFonts w:hint="eastAsia"/>
          <w:lang w:val="en-US" w:eastAsia="zh-CN"/>
        </w:rPr>
        <w:t xml:space="preserve">   </w:t>
      </w:r>
      <w:r>
        <w:rPr>
          <w:rFonts w:ascii="仿宋_GB2312" w:hAnsi="仿宋_GB2312" w:eastAsia="仿宋_GB2312" w:cs="仿宋_GB2312"/>
          <w:b/>
          <w:bCs/>
          <w:kern w:val="0"/>
          <w:sz w:val="32"/>
          <w:szCs w:val="32"/>
          <w:shd w:val="clear" w:color="auto" w:fill="FFFFFF"/>
        </w:rPr>
        <w:t>1</w:t>
      </w:r>
      <w:r>
        <w:rPr>
          <w:rFonts w:hint="eastAsia" w:ascii="仿宋_GB2312" w:hAnsi="仿宋_GB2312" w:eastAsia="仿宋_GB2312" w:cs="仿宋_GB2312"/>
          <w:b/>
          <w:bCs/>
          <w:kern w:val="0"/>
          <w:sz w:val="32"/>
          <w:szCs w:val="32"/>
          <w:shd w:val="clear" w:color="auto" w:fill="FFFFFF"/>
          <w:lang w:val="en-US" w:eastAsia="zh-CN"/>
        </w:rPr>
        <w:t>.新场乡</w:t>
      </w:r>
      <w:r>
        <w:rPr>
          <w:rFonts w:ascii="仿宋_GB2312" w:hAnsi="仿宋_GB2312" w:eastAsia="仿宋_GB2312" w:cs="仿宋_GB2312"/>
          <w:b/>
          <w:bCs/>
          <w:kern w:val="0"/>
          <w:sz w:val="32"/>
          <w:szCs w:val="32"/>
          <w:shd w:val="clear" w:color="auto" w:fill="FFFFFF"/>
        </w:rPr>
        <w:t>党委的职能：</w:t>
      </w:r>
      <w:r>
        <w:rPr>
          <w:rFonts w:ascii="仿宋_GB2312" w:hAnsi="仿宋_GB2312" w:eastAsia="仿宋_GB2312" w:cs="仿宋_GB2312"/>
          <w:kern w:val="0"/>
          <w:sz w:val="32"/>
          <w:szCs w:val="32"/>
          <w:shd w:val="clear" w:color="auto" w:fill="FFFFFF"/>
        </w:rPr>
        <w:t>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14:paraId="423A24D0">
      <w:pPr>
        <w:pageBreakBefore w:val="0"/>
        <w:widowControl/>
        <w:shd w:val="clear" w:color="auto" w:fill="FFFFFF"/>
        <w:kinsoku/>
        <w:overflowPunct/>
        <w:bidi w:val="0"/>
        <w:spacing w:line="560" w:lineRule="exact"/>
        <w:ind w:left="0" w:right="0" w:firstLine="640"/>
        <w:jc w:val="left"/>
        <w:textAlignment w:val="auto"/>
      </w:pPr>
      <w:r>
        <w:rPr>
          <w:rFonts w:ascii="仿宋_GB2312" w:hAnsi="仿宋_GB2312" w:eastAsia="仿宋_GB2312" w:cs="仿宋_GB2312"/>
          <w:b/>
          <w:bCs/>
          <w:kern w:val="0"/>
          <w:sz w:val="32"/>
          <w:szCs w:val="32"/>
          <w:shd w:val="clear" w:color="auto" w:fill="FFFFFF"/>
        </w:rPr>
        <w:t>2</w:t>
      </w:r>
      <w:r>
        <w:rPr>
          <w:rFonts w:hint="eastAsia" w:ascii="仿宋_GB2312" w:hAnsi="仿宋_GB2312" w:eastAsia="仿宋_GB2312" w:cs="仿宋_GB2312"/>
          <w:b/>
          <w:bCs/>
          <w:kern w:val="0"/>
          <w:sz w:val="32"/>
          <w:szCs w:val="32"/>
          <w:shd w:val="clear" w:color="auto" w:fill="FFFFFF"/>
          <w:lang w:val="en-US" w:eastAsia="zh-CN"/>
        </w:rPr>
        <w:t>.新场乡</w:t>
      </w:r>
      <w:r>
        <w:rPr>
          <w:rFonts w:ascii="仿宋_GB2312" w:hAnsi="仿宋_GB2312" w:eastAsia="仿宋_GB2312" w:cs="仿宋_GB2312"/>
          <w:b/>
          <w:bCs/>
          <w:kern w:val="0"/>
          <w:sz w:val="32"/>
          <w:szCs w:val="32"/>
          <w:shd w:val="clear" w:color="auto" w:fill="FFFFFF"/>
        </w:rPr>
        <w:t>政府职能：</w:t>
      </w:r>
      <w:r>
        <w:rPr>
          <w:rFonts w:ascii="仿宋_GB2312" w:hAnsi="仿宋_GB2312" w:eastAsia="仿宋_GB2312" w:cs="仿宋_GB2312"/>
          <w:kern w:val="0"/>
          <w:sz w:val="32"/>
          <w:szCs w:val="32"/>
          <w:shd w:val="clear" w:color="auto" w:fill="FFFFFF"/>
        </w:rPr>
        <w:t>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14:paraId="131C6F62">
      <w:pPr>
        <w:widowControl/>
        <w:numPr>
          <w:ilvl w:val="0"/>
          <w:numId w:val="0"/>
        </w:numPr>
        <w:shd w:val="clear" w:color="auto" w:fill="FFFFFF"/>
        <w:kinsoku/>
        <w:overflowPunct/>
        <w:bidi w:val="0"/>
        <w:snapToGrid w:val="0"/>
        <w:spacing w:before="93" w:after="0" w:line="560" w:lineRule="exact"/>
        <w:ind w:left="0" w:right="0" w:firstLine="640"/>
        <w:jc w:val="left"/>
        <w:textAlignment w:val="auto"/>
        <w:rPr>
          <w:rFonts w:hint="default"/>
          <w:lang w:val="en-US" w:eastAsia="zh-CN"/>
        </w:rPr>
      </w:pPr>
      <w:r>
        <w:rPr>
          <w:rFonts w:hint="eastAsia" w:ascii="仿宋_GB2312" w:hAnsi="仿宋_GB2312" w:eastAsia="仿宋_GB2312" w:cs="仿宋_GB2312"/>
          <w:b/>
          <w:bCs w:val="0"/>
          <w:color w:val="000000"/>
          <w:kern w:val="0"/>
          <w:sz w:val="32"/>
          <w:szCs w:val="32"/>
          <w:shd w:val="clear" w:color="auto" w:fill="FFFFFF"/>
          <w:lang w:val="en-US" w:eastAsia="zh-CN"/>
        </w:rPr>
        <w:t>3.新场乡</w:t>
      </w:r>
      <w:r>
        <w:rPr>
          <w:rFonts w:hint="eastAsia" w:ascii="仿宋_GB2312" w:hAnsi="仿宋_GB2312" w:eastAsia="仿宋_GB2312" w:cs="仿宋_GB2312"/>
          <w:b/>
          <w:bCs w:val="0"/>
          <w:color w:val="000000"/>
          <w:kern w:val="0"/>
          <w:sz w:val="32"/>
          <w:szCs w:val="32"/>
          <w:shd w:val="clear" w:color="auto" w:fill="FFFFFF"/>
        </w:rPr>
        <w:t>事业单位主要承担公益性职能：</w:t>
      </w:r>
      <w:r>
        <w:rPr>
          <w:rFonts w:hint="eastAsia" w:ascii="仿宋_GB2312" w:hAnsi="仿宋_GB2312" w:eastAsia="仿宋_GB2312" w:cs="仿宋_GB2312"/>
          <w:bCs/>
          <w:color w:val="000000"/>
          <w:kern w:val="0"/>
          <w:sz w:val="32"/>
          <w:szCs w:val="32"/>
          <w:shd w:val="clear" w:color="auto" w:fill="FFFFFF"/>
        </w:rPr>
        <w:t>计划生育技术服务.宣传咨询.人员培训和药具发放；农林牧业生产中关键技术和新品种.新农具的引进.实验.示范；农作物和林木病虫害.动物疫病及农业灾害的监测.预报放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64AA27E4">
      <w:pPr>
        <w:pStyle w:val="3"/>
        <w:rPr>
          <w:rStyle w:val="18"/>
          <w:rFonts w:ascii="Times New Roman" w:hAnsi="Times New Roman"/>
          <w:b w:val="0"/>
          <w:bCs w:val="0"/>
          <w:color w:val="auto"/>
          <w:highlight w:val="none"/>
        </w:rPr>
      </w:pPr>
      <w:bookmarkStart w:id="3" w:name="_Toc15396601"/>
      <w:bookmarkStart w:id="4" w:name="_Toc15377200"/>
      <w:r>
        <w:rPr>
          <w:rFonts w:hint="eastAsia" w:ascii="Times New Roman" w:hAnsi="Times New Roman" w:eastAsia="黑体"/>
          <w:b w:val="0"/>
          <w:color w:val="auto"/>
          <w:highlight w:val="none"/>
        </w:rPr>
        <w:t>二、机</w:t>
      </w:r>
      <w:r>
        <w:rPr>
          <w:rStyle w:val="18"/>
          <w:rFonts w:hint="eastAsia" w:ascii="Times New Roman" w:hAnsi="Times New Roman" w:eastAsia="黑体"/>
          <w:b w:val="0"/>
          <w:bCs w:val="0"/>
          <w:color w:val="auto"/>
          <w:highlight w:val="none"/>
        </w:rPr>
        <w:t>构设置</w:t>
      </w:r>
      <w:bookmarkEnd w:id="3"/>
      <w:bookmarkEnd w:id="4"/>
    </w:p>
    <w:p w14:paraId="0F7CEB6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w:t>
      </w:r>
      <w:r>
        <w:rPr>
          <w:rFonts w:hint="eastAsia" w:ascii="仿宋_GB2312" w:hAnsi="仿宋_GB2312" w:eastAsia="仿宋_GB2312" w:cs="仿宋_GB2312"/>
          <w:color w:val="auto"/>
          <w:sz w:val="32"/>
          <w:szCs w:val="32"/>
          <w:highlight w:val="none"/>
          <w:lang w:val="en-US" w:eastAsia="zh-CN"/>
        </w:rPr>
        <w:t>新场乡</w:t>
      </w:r>
      <w:r>
        <w:rPr>
          <w:rFonts w:hint="eastAsia" w:ascii="仿宋_GB2312" w:hAnsi="仿宋_GB2312" w:eastAsia="仿宋_GB2312" w:cs="仿宋_GB2312"/>
          <w:color w:val="auto"/>
          <w:sz w:val="32"/>
          <w:szCs w:val="32"/>
          <w:highlight w:val="none"/>
        </w:rPr>
        <w:t>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r>
        <w:rPr>
          <w:rFonts w:hint="eastAsia" w:eastAsia="仿宋_GB2312" w:cs="仿宋_GB2312"/>
          <w:color w:val="auto"/>
          <w:sz w:val="32"/>
          <w:szCs w:val="32"/>
          <w:highlight w:val="none"/>
          <w:lang w:val="en-US" w:eastAsia="zh-CN"/>
        </w:rPr>
        <w:t>一个便民服务中心，一个农业综合服务中心</w:t>
      </w:r>
      <w:r>
        <w:rPr>
          <w:rFonts w:hint="eastAsia" w:ascii="Times New Roman" w:hAnsi="Times New Roman" w:eastAsia="仿宋_GB2312" w:cs="仿宋_GB2312"/>
          <w:color w:val="auto"/>
          <w:sz w:val="32"/>
          <w:szCs w:val="32"/>
          <w:highlight w:val="none"/>
        </w:rPr>
        <w:t>。</w:t>
      </w:r>
    </w:p>
    <w:p w14:paraId="75D388BC">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w:t>
      </w:r>
      <w:r>
        <w:rPr>
          <w:rFonts w:hint="eastAsia"/>
          <w:sz w:val="32"/>
          <w:szCs w:val="32"/>
          <w:lang w:val="en-US" w:eastAsia="zh-CN"/>
        </w:rPr>
        <w:t>新场乡</w:t>
      </w:r>
      <w:r>
        <w:rPr>
          <w:sz w:val="32"/>
          <w:szCs w:val="32"/>
        </w:rPr>
        <w:t>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281A40AC">
      <w:pPr>
        <w:widowControl/>
        <w:jc w:val="left"/>
        <w:rPr>
          <w:rFonts w:hint="eastAsia" w:ascii="Times New Roman" w:hAnsi="Times New Roman" w:eastAsia="仿宋"/>
          <w:color w:val="auto"/>
          <w:kern w:val="0"/>
          <w:sz w:val="32"/>
          <w:szCs w:val="32"/>
          <w:highlight w:val="none"/>
          <w:lang w:eastAsia="zh-CN"/>
        </w:rPr>
      </w:pPr>
    </w:p>
    <w:p w14:paraId="0C73984F">
      <w:pPr>
        <w:pStyle w:val="2"/>
        <w:jc w:val="center"/>
        <w:rPr>
          <w:rFonts w:hint="eastAsia" w:ascii="Times New Roman" w:hAnsi="Times New Roman" w:eastAsia="方正小标宋简体" w:cs="方正小标宋简体"/>
          <w:b w:val="0"/>
          <w:color w:val="auto"/>
          <w:highlight w:val="none"/>
        </w:rPr>
      </w:pPr>
      <w:bookmarkStart w:id="5" w:name="_Toc15377204"/>
      <w:bookmarkStart w:id="6"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5"/>
      <w:bookmarkEnd w:id="6"/>
    </w:p>
    <w:p w14:paraId="07AEB9D2">
      <w:pPr>
        <w:rPr>
          <w:rFonts w:ascii="Times New Roman" w:hAnsi="Times New Roman"/>
          <w:color w:val="auto"/>
          <w:highlight w:val="none"/>
        </w:rPr>
      </w:pPr>
    </w:p>
    <w:p w14:paraId="5134306A">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eastAsia" w:ascii="Times New Roman" w:hAnsi="Times New Roman" w:eastAsia="黑体"/>
          <w:b w:val="0"/>
          <w:color w:val="auto"/>
          <w:highlight w:val="none"/>
        </w:rPr>
      </w:pPr>
      <w:bookmarkStart w:id="7" w:name="_Toc15377205"/>
      <w:bookmarkStart w:id="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8"/>
          <w:rFonts w:hint="eastAsia" w:ascii="Times New Roman" w:hAnsi="Times New Roman" w:eastAsia="黑体"/>
          <w:b w:val="0"/>
          <w:color w:val="auto"/>
          <w:highlight w:val="none"/>
        </w:rPr>
        <w:t>入支出决算总体情况说明</w:t>
      </w:r>
      <w:bookmarkEnd w:id="7"/>
      <w:bookmarkEnd w:id="8"/>
    </w:p>
    <w:p w14:paraId="0152F30F">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人员经费减少。</w:t>
      </w:r>
    </w:p>
    <w:p w14:paraId="452F7E9A">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anchor distT="0" distB="0" distL="114300" distR="114300" simplePos="0" relativeHeight="251660288" behindDoc="1" locked="0" layoutInCell="1" allowOverlap="1">
            <wp:simplePos x="0" y="0"/>
            <wp:positionH relativeFrom="column">
              <wp:posOffset>131445</wp:posOffset>
            </wp:positionH>
            <wp:positionV relativeFrom="paragraph">
              <wp:posOffset>222250</wp:posOffset>
            </wp:positionV>
            <wp:extent cx="4848225" cy="2686050"/>
            <wp:effectExtent l="0" t="0" r="9525" b="0"/>
            <wp:wrapTight wrapText="bothSides">
              <wp:wrapPolygon>
                <wp:start x="0" y="0"/>
                <wp:lineTo x="0" y="21447"/>
                <wp:lineTo x="21558" y="21447"/>
                <wp:lineTo x="21558" y="0"/>
                <wp:lineTo x="0" y="0"/>
              </wp:wrapPolygon>
            </wp:wrapTight>
            <wp:docPr id="9" name="图片 9" descr="0e0275fd8523c697833f005f648fa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e0275fd8523c697833f005f648fa258"/>
                    <pic:cNvPicPr>
                      <a:picLocks noChangeAspect="1"/>
                    </pic:cNvPicPr>
                  </pic:nvPicPr>
                  <pic:blipFill>
                    <a:blip r:embed="rId8"/>
                    <a:stretch>
                      <a:fillRect/>
                    </a:stretch>
                  </pic:blipFill>
                  <pic:spPr>
                    <a:xfrm>
                      <a:off x="0" y="0"/>
                      <a:ext cx="4848225" cy="2686050"/>
                    </a:xfrm>
                    <a:prstGeom prst="rect">
                      <a:avLst/>
                    </a:prstGeom>
                  </pic:spPr>
                </pic:pic>
              </a:graphicData>
            </a:graphic>
          </wp:anchor>
        </w:drawing>
      </w:r>
    </w:p>
    <w:p w14:paraId="08FED5A2">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5874B29">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591C3EC">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987D912">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1C73F04">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9127A8B">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A2809A5">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61A04A07">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9" w:name="_Toc15377206"/>
      <w:bookmarkStart w:id="10" w:name="_Toc15396604"/>
      <w:r>
        <w:rPr>
          <w:rFonts w:hint="eastAsia" w:ascii="Times New Roman" w:hAnsi="Times New Roman" w:eastAsia="黑体"/>
          <w:color w:val="auto"/>
          <w:sz w:val="32"/>
          <w:szCs w:val="32"/>
          <w:highlight w:val="none"/>
          <w:lang w:eastAsia="zh-CN"/>
        </w:rPr>
        <w:t>二、收入决算情况说明</w:t>
      </w:r>
      <w:bookmarkEnd w:id="9"/>
      <w:bookmarkEnd w:id="10"/>
    </w:p>
    <w:p w14:paraId="1878FAF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lang w:val="en-US" w:eastAsia="zh-CN"/>
        </w:rPr>
        <w:t>32.30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5E9DDDCD">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5480FF4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72025" cy="2695575"/>
            <wp:effectExtent l="0" t="0" r="9525" b="9525"/>
            <wp:docPr id="10" name="图片 10" descr="8dca6a595b52a33b390cf42d1e694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dca6a595b52a33b390cf42d1e69431e"/>
                    <pic:cNvPicPr>
                      <a:picLocks noChangeAspect="1"/>
                    </pic:cNvPicPr>
                  </pic:nvPicPr>
                  <pic:blipFill>
                    <a:blip r:embed="rId9"/>
                    <a:stretch>
                      <a:fillRect/>
                    </a:stretch>
                  </pic:blipFill>
                  <pic:spPr>
                    <a:xfrm>
                      <a:off x="0" y="0"/>
                      <a:ext cx="4772025" cy="2695575"/>
                    </a:xfrm>
                    <a:prstGeom prst="rect">
                      <a:avLst/>
                    </a:prstGeom>
                  </pic:spPr>
                </pic:pic>
              </a:graphicData>
            </a:graphic>
          </wp:inline>
        </w:drawing>
      </w:r>
    </w:p>
    <w:p w14:paraId="3B96C28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eastAsia" w:ascii="Times New Roman" w:hAnsi="Times New Roman" w:eastAsia="黑体"/>
          <w:b w:val="0"/>
          <w:color w:val="auto"/>
          <w:highlight w:val="none"/>
        </w:rPr>
      </w:pPr>
      <w:bookmarkStart w:id="11" w:name="_Toc15396605"/>
      <w:bookmarkStart w:id="12"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8"/>
          <w:rFonts w:hint="eastAsia" w:ascii="Times New Roman" w:hAnsi="Times New Roman" w:eastAsia="黑体"/>
          <w:b w:val="0"/>
          <w:color w:val="auto"/>
          <w:highlight w:val="none"/>
        </w:rPr>
        <w:t>出决算情况说明</w:t>
      </w:r>
      <w:bookmarkEnd w:id="11"/>
      <w:bookmarkEnd w:id="12"/>
    </w:p>
    <w:p w14:paraId="3FFBFFA0">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810.38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89.11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99.03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10.89</w:t>
      </w:r>
      <w:r>
        <w:rPr>
          <w:rFonts w:hint="eastAsia" w:ascii="仿宋_GB2312" w:hAnsi="仿宋_GB2312" w:eastAsia="仿宋_GB2312" w:cs="仿宋_GB2312"/>
          <w:color w:val="auto"/>
          <w:sz w:val="32"/>
          <w:szCs w:val="32"/>
          <w:highlight w:val="none"/>
          <w:lang w:eastAsia="zh-CN"/>
        </w:rPr>
        <w:t>%。</w:t>
      </w:r>
    </w:p>
    <w:p w14:paraId="4216697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6DBFD4D">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3BCDA8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0910A39">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253EF93">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5351905">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-1828800</wp:posOffset>
            </wp:positionV>
            <wp:extent cx="4511040" cy="2308860"/>
            <wp:effectExtent l="0" t="0" r="3810" b="15240"/>
            <wp:wrapSquare wrapText="bothSides"/>
            <wp:docPr id="11" name="图片 11" descr="5a9181964c6cbecf842ab732e08a1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a9181964c6cbecf842ab732e08a1f26"/>
                    <pic:cNvPicPr>
                      <a:picLocks noChangeAspect="1"/>
                    </pic:cNvPicPr>
                  </pic:nvPicPr>
                  <pic:blipFill>
                    <a:blip r:embed="rId10"/>
                    <a:stretch>
                      <a:fillRect/>
                    </a:stretch>
                  </pic:blipFill>
                  <pic:spPr>
                    <a:xfrm>
                      <a:off x="0" y="0"/>
                      <a:ext cx="4511040" cy="2308860"/>
                    </a:xfrm>
                    <a:prstGeom prst="rect">
                      <a:avLst/>
                    </a:prstGeom>
                  </pic:spPr>
                </pic:pic>
              </a:graphicData>
            </a:graphic>
          </wp:anchor>
        </w:drawing>
      </w:r>
    </w:p>
    <w:p w14:paraId="7BBB2387">
      <w:pPr>
        <w:ind w:firstLine="800" w:firstLineChars="250"/>
        <w:rPr>
          <w:rFonts w:hint="eastAsia" w:ascii="Times New Roman" w:hAnsi="Times New Roman" w:eastAsia="仿宋_GB2312" w:cs="仿宋_GB2312"/>
          <w:color w:val="auto"/>
          <w:sz w:val="32"/>
          <w:szCs w:val="32"/>
          <w:highlight w:val="none"/>
          <w:lang w:eastAsia="zh-CN"/>
        </w:rPr>
      </w:pPr>
    </w:p>
    <w:p w14:paraId="10584A23">
      <w:pPr>
        <w:spacing w:line="600" w:lineRule="exact"/>
        <w:ind w:firstLine="640" w:firstLineChars="200"/>
        <w:outlineLvl w:val="1"/>
        <w:rPr>
          <w:rStyle w:val="18"/>
          <w:rFonts w:ascii="Times New Roman" w:hAnsi="Times New Roman" w:eastAsia="黑体"/>
          <w:b w:val="0"/>
          <w:color w:val="auto"/>
          <w:highlight w:val="none"/>
        </w:rPr>
      </w:pPr>
      <w:bookmarkStart w:id="13" w:name="_Toc15396606"/>
      <w:bookmarkStart w:id="14" w:name="_Toc15377208"/>
      <w:r>
        <w:rPr>
          <w:rFonts w:hint="eastAsia" w:ascii="Times New Roman" w:hAnsi="Times New Roman" w:eastAsia="黑体"/>
          <w:color w:val="auto"/>
          <w:sz w:val="32"/>
          <w:szCs w:val="32"/>
          <w:highlight w:val="none"/>
        </w:rPr>
        <w:t>四、财</w:t>
      </w:r>
      <w:r>
        <w:rPr>
          <w:rStyle w:val="18"/>
          <w:rFonts w:hint="eastAsia" w:ascii="Times New Roman" w:hAnsi="Times New Roman" w:eastAsia="黑体"/>
          <w:b w:val="0"/>
          <w:color w:val="auto"/>
          <w:highlight w:val="none"/>
        </w:rPr>
        <w:t>政拨款收入支出决算总体情况说明</w:t>
      </w:r>
      <w:bookmarkEnd w:id="13"/>
      <w:bookmarkEnd w:id="14"/>
    </w:p>
    <w:p w14:paraId="169EACD4">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人员经费减少。</w:t>
      </w:r>
    </w:p>
    <w:p w14:paraId="3ED6E9B5">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940300" cy="2409825"/>
            <wp:effectExtent l="0" t="0" r="12700" b="9525"/>
            <wp:docPr id="14" name="图片 14" descr="ea9dfdb3023b2d4c5ea365c587b4a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a9dfdb3023b2d4c5ea365c587b4aecc"/>
                    <pic:cNvPicPr>
                      <a:picLocks noChangeAspect="1"/>
                    </pic:cNvPicPr>
                  </pic:nvPicPr>
                  <pic:blipFill>
                    <a:blip r:embed="rId11"/>
                    <a:stretch>
                      <a:fillRect/>
                    </a:stretch>
                  </pic:blipFill>
                  <pic:spPr>
                    <a:xfrm>
                      <a:off x="0" y="0"/>
                      <a:ext cx="4940300" cy="2409825"/>
                    </a:xfrm>
                    <a:prstGeom prst="rect">
                      <a:avLst/>
                    </a:prstGeom>
                  </pic:spPr>
                </pic:pic>
              </a:graphicData>
            </a:graphic>
          </wp:inline>
        </w:drawing>
      </w:r>
    </w:p>
    <w:p w14:paraId="5263661C">
      <w:pPr>
        <w:spacing w:line="600" w:lineRule="exact"/>
        <w:ind w:firstLine="640" w:firstLineChars="200"/>
        <w:outlineLvl w:val="1"/>
        <w:rPr>
          <w:rStyle w:val="18"/>
          <w:rFonts w:ascii="Times New Roman" w:hAnsi="Times New Roman" w:eastAsia="黑体"/>
          <w:b w:val="0"/>
          <w:color w:val="auto"/>
          <w:highlight w:val="none"/>
        </w:rPr>
      </w:pPr>
      <w:bookmarkStart w:id="15" w:name="_Toc15377209"/>
      <w:bookmarkStart w:id="1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8"/>
          <w:rFonts w:hint="eastAsia" w:ascii="Times New Roman" w:hAnsi="Times New Roman" w:eastAsia="黑体"/>
          <w:b w:val="0"/>
          <w:color w:val="auto"/>
          <w:highlight w:val="none"/>
        </w:rPr>
        <w:t>般公共预算财政拨款支出决算情况说明</w:t>
      </w:r>
      <w:bookmarkEnd w:id="15"/>
      <w:bookmarkEnd w:id="16"/>
    </w:p>
    <w:p w14:paraId="33F655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7"/>
    </w:p>
    <w:p w14:paraId="6E561D73">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61.05</w:t>
      </w:r>
      <w:r>
        <w:rPr>
          <w:rFonts w:hint="eastAsia" w:ascii="仿宋_GB2312" w:hAnsi="仿宋_GB2312" w:eastAsia="仿宋_GB2312" w:cs="仿宋_GB2312"/>
          <w:color w:val="auto"/>
          <w:kern w:val="2"/>
          <w:sz w:val="32"/>
          <w:szCs w:val="32"/>
          <w:highlight w:val="none"/>
          <w:lang w:val="en-US" w:eastAsia="zh-CN" w:bidi="ar-SA"/>
        </w:rPr>
        <w:t>万元，减少6.50</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人员经费减少。</w:t>
      </w:r>
    </w:p>
    <w:p w14:paraId="5F326CED">
      <w:pPr>
        <w:pStyle w:val="1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33925" cy="2657475"/>
            <wp:effectExtent l="0" t="0" r="9525" b="9525"/>
            <wp:docPr id="13" name="图片 13" descr="ba9d80d4efb15cc751e6fe2fc22f2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a9d80d4efb15cc751e6fe2fc22f2f10"/>
                    <pic:cNvPicPr>
                      <a:picLocks noChangeAspect="1"/>
                    </pic:cNvPicPr>
                  </pic:nvPicPr>
                  <pic:blipFill>
                    <a:blip r:embed="rId12"/>
                    <a:stretch>
                      <a:fillRect/>
                    </a:stretch>
                  </pic:blipFill>
                  <pic:spPr>
                    <a:xfrm>
                      <a:off x="0" y="0"/>
                      <a:ext cx="4733925" cy="2657475"/>
                    </a:xfrm>
                    <a:prstGeom prst="rect">
                      <a:avLst/>
                    </a:prstGeom>
                  </pic:spPr>
                </pic:pic>
              </a:graphicData>
            </a:graphic>
          </wp:inline>
        </w:drawing>
      </w:r>
    </w:p>
    <w:p w14:paraId="7BA982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18"/>
    </w:p>
    <w:p w14:paraId="113CFA9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ascii="仿宋_GB2312" w:hAnsi="仿宋" w:eastAsia="仿宋_GB2312" w:cs="Times New Roman"/>
          <w:color w:val="auto"/>
          <w:sz w:val="32"/>
          <w:szCs w:val="32"/>
          <w:highlight w:val="none"/>
          <w:lang w:val="en-US" w:eastAsia="zh-CN"/>
        </w:rPr>
        <w:t>545.71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62.21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47.57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农林水支出178.71，占20.38%。</w:t>
      </w:r>
    </w:p>
    <w:p w14:paraId="7A8F6F1D">
      <w:pPr>
        <w:pStyle w:val="13"/>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inline distT="0" distB="0" distL="114300" distR="114300">
            <wp:extent cx="4438650" cy="2590800"/>
            <wp:effectExtent l="0" t="0" r="0" b="0"/>
            <wp:docPr id="12" name="图片 12" descr="2e2f81d8430eac653aacfbd50aca1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e2f81d8430eac653aacfbd50aca1fb6"/>
                    <pic:cNvPicPr>
                      <a:picLocks noChangeAspect="1"/>
                    </pic:cNvPicPr>
                  </pic:nvPicPr>
                  <pic:blipFill>
                    <a:blip r:embed="rId13"/>
                    <a:stretch>
                      <a:fillRect/>
                    </a:stretch>
                  </pic:blipFill>
                  <pic:spPr>
                    <a:xfrm>
                      <a:off x="0" y="0"/>
                      <a:ext cx="4438650" cy="2590800"/>
                    </a:xfrm>
                    <a:prstGeom prst="rect">
                      <a:avLst/>
                    </a:prstGeom>
                  </pic:spPr>
                </pic:pic>
              </a:graphicData>
            </a:graphic>
          </wp:inline>
        </w:drawing>
      </w:r>
    </w:p>
    <w:p w14:paraId="2FF7B4BE">
      <w:pPr>
        <w:rPr>
          <w:rFonts w:hint="default"/>
          <w:color w:val="auto"/>
          <w:lang w:val="en-US" w:eastAsia="zh-CN"/>
        </w:rPr>
      </w:pPr>
    </w:p>
    <w:p w14:paraId="14F165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19"/>
    </w:p>
    <w:p w14:paraId="6EE08F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0" w:name="_Toc15377444"/>
      <w:bookmarkStart w:id="21" w:name="_Toc15377213"/>
      <w:bookmarkStart w:id="22"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lang w:val="en-US" w:eastAsia="zh-CN"/>
        </w:rPr>
        <w:t>877.11万元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0"/>
      <w:bookmarkEnd w:id="21"/>
      <w:bookmarkEnd w:id="22"/>
    </w:p>
    <w:p w14:paraId="1779F554">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371.05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372454">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174.66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6DB333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E6C8FA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6D411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6.87</w:t>
      </w:r>
      <w:r>
        <w:rPr>
          <w:rFonts w:hint="eastAsia" w:ascii="仿宋" w:hAnsi="仿宋" w:eastAsia="仿宋" w:cs="仿宋"/>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，决算数等于预算数。</w:t>
      </w:r>
    </w:p>
    <w:p w14:paraId="0E431E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77FCD6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52713895">
      <w:pPr>
        <w:keepNext w:val="0"/>
        <w:keepLines w:val="0"/>
        <w:widowControl/>
        <w:suppressLineNumbers w:val="0"/>
        <w:ind w:firstLine="640" w:firstLineChars="200"/>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lang w:val="en-US" w:eastAsia="zh-CN"/>
        </w:rPr>
        <w:t>农业农村</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lang w:val="en-US" w:eastAsia="zh-CN"/>
        </w:rPr>
        <w:t>其他农业农村支出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8A7515E">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29.75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4506F97">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96.96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9EC836B">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7742F8B1">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支出决算为42.29万元，完成预算100%，决算数等于预算数。</w:t>
      </w:r>
    </w:p>
    <w:p w14:paraId="131C1231">
      <w:pPr>
        <w:tabs>
          <w:tab w:val="right" w:pos="8306"/>
        </w:tabs>
        <w:spacing w:line="600" w:lineRule="exact"/>
        <w:ind w:firstLine="640"/>
        <w:outlineLvl w:val="1"/>
        <w:rPr>
          <w:rStyle w:val="18"/>
          <w:rFonts w:ascii="Times New Roman" w:hAnsi="Times New Roman"/>
          <w:color w:val="auto"/>
          <w:highlight w:val="none"/>
        </w:rPr>
      </w:pPr>
      <w:bookmarkStart w:id="23" w:name="_Toc15377214"/>
      <w:bookmarkStart w:id="24"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8"/>
          <w:rFonts w:hint="eastAsia" w:ascii="Times New Roman" w:hAnsi="Times New Roman" w:eastAsia="黑体"/>
          <w:b w:val="0"/>
          <w:color w:val="auto"/>
          <w:highlight w:val="none"/>
        </w:rPr>
        <w:t>般公共预算财政拨款基本支出决算情况说明</w:t>
      </w:r>
      <w:bookmarkEnd w:id="23"/>
      <w:bookmarkEnd w:id="24"/>
      <w:r>
        <w:rPr>
          <w:rStyle w:val="18"/>
          <w:rFonts w:ascii="Times New Roman" w:hAnsi="Times New Roman" w:eastAsia="黑体"/>
          <w:b w:val="0"/>
          <w:color w:val="auto"/>
          <w:highlight w:val="none"/>
        </w:rPr>
        <w:tab/>
      </w:r>
    </w:p>
    <w:p w14:paraId="60AA6B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810.38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93755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705.24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105.14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59A1F7C">
      <w:pPr>
        <w:spacing w:line="600" w:lineRule="exact"/>
        <w:ind w:firstLine="640"/>
        <w:outlineLvl w:val="1"/>
        <w:rPr>
          <w:rStyle w:val="18"/>
          <w:rFonts w:ascii="Times New Roman" w:hAnsi="Times New Roman" w:eastAsia="黑体"/>
          <w:b w:val="0"/>
          <w:color w:val="auto"/>
          <w:highlight w:val="none"/>
        </w:rPr>
      </w:pPr>
      <w:bookmarkStart w:id="25" w:name="_Toc15377215"/>
      <w:bookmarkStart w:id="26" w:name="_Toc15396609"/>
      <w:r>
        <w:rPr>
          <w:rFonts w:hint="eastAsia" w:ascii="Times New Roman" w:hAnsi="Times New Roman" w:eastAsia="黑体"/>
          <w:color w:val="auto"/>
          <w:sz w:val="32"/>
          <w:szCs w:val="32"/>
          <w:highlight w:val="none"/>
        </w:rPr>
        <w:t>七、</w:t>
      </w:r>
      <w:r>
        <w:rPr>
          <w:rStyle w:val="18"/>
          <w:rFonts w:hint="eastAsia" w:ascii="Times New Roman" w:hAnsi="Times New Roman" w:eastAsia="黑体"/>
          <w:b w:val="0"/>
          <w:color w:val="auto"/>
          <w:highlight w:val="none"/>
        </w:rPr>
        <w:t>财政拨款</w:t>
      </w:r>
      <w:r>
        <w:rPr>
          <w:rStyle w:val="18"/>
          <w:rFonts w:hint="eastAsia" w:ascii="Times New Roman" w:hAnsi="Times New Roman" w:eastAsia="黑体"/>
          <w:color w:val="auto"/>
          <w:highlight w:val="none"/>
        </w:rPr>
        <w:t>“</w:t>
      </w:r>
      <w:r>
        <w:rPr>
          <w:rStyle w:val="18"/>
          <w:rFonts w:hint="eastAsia" w:ascii="Times New Roman" w:hAnsi="Times New Roman" w:eastAsia="黑体"/>
          <w:b w:val="0"/>
          <w:color w:val="auto"/>
          <w:highlight w:val="none"/>
        </w:rPr>
        <w:t>三公”经费支出决算情况说明</w:t>
      </w:r>
      <w:bookmarkEnd w:id="25"/>
      <w:bookmarkEnd w:id="26"/>
    </w:p>
    <w:p w14:paraId="0DABE3B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7"/>
    </w:p>
    <w:p w14:paraId="2E1B9FE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减少29.88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78.92</w:t>
      </w:r>
      <w:r>
        <w:rPr>
          <w:rFonts w:hint="eastAsia" w:ascii="Times New Roman" w:hAnsi="Times New Roman" w:eastAsia="仿宋_GB2312" w:cs="仿宋_GB2312"/>
          <w:color w:val="auto"/>
          <w:kern w:val="2"/>
          <w:sz w:val="32"/>
          <w:szCs w:val="32"/>
          <w:highlight w:val="none"/>
          <w:lang w:val="en-US" w:eastAsia="zh-CN" w:bidi="ar-SA"/>
        </w:rPr>
        <w:t>%。</w:t>
      </w:r>
    </w:p>
    <w:p w14:paraId="587AEC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8"/>
    </w:p>
    <w:p w14:paraId="21A45D0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lang w:val="en-US" w:eastAsia="zh-CN"/>
        </w:rPr>
        <w:t>3.65</w:t>
      </w:r>
      <w:r>
        <w:rPr>
          <w:rFonts w:hint="eastAsia" w:ascii="仿宋_GB2312" w:hAnsi="仿宋_GB2312" w:eastAsia="仿宋_GB2312" w:cs="仿宋_GB2312"/>
          <w:color w:val="auto"/>
          <w:kern w:val="2"/>
          <w:sz w:val="32"/>
          <w:szCs w:val="32"/>
          <w:highlight w:val="none"/>
          <w:lang w:val="en-US" w:eastAsia="zh-CN" w:bidi="ar-SA"/>
        </w:rPr>
        <w:t>万元，占45.74%；公务接待费支出决算</w:t>
      </w:r>
      <w:r>
        <w:rPr>
          <w:rFonts w:hint="eastAsia" w:ascii="仿宋_GB2312" w:hAnsi="仿宋_GB2312" w:eastAsia="仿宋_GB2312" w:cs="仿宋_GB2312"/>
          <w:color w:val="auto"/>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万元，占54.26%。具体情况如下：</w:t>
      </w:r>
    </w:p>
    <w:p w14:paraId="4B387962">
      <w:pPr>
        <w:rPr>
          <w:rFonts w:hint="eastAsia"/>
          <w:lang w:val="en-US" w:eastAsia="zh-CN"/>
        </w:rPr>
      </w:pPr>
      <w:r>
        <w:rPr>
          <w:rFonts w:hint="eastAsia"/>
          <w:lang w:val="en-US" w:eastAsia="zh-CN"/>
        </w:rPr>
        <w:drawing>
          <wp:inline distT="0" distB="0" distL="114300" distR="114300">
            <wp:extent cx="4371975" cy="2581275"/>
            <wp:effectExtent l="0" t="0" r="9525" b="9525"/>
            <wp:docPr id="15" name="图片 15" descr="ff5370837c0fee1aeb7c5b9648705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f5370837c0fee1aeb7c5b9648705ff0"/>
                    <pic:cNvPicPr>
                      <a:picLocks noChangeAspect="1"/>
                    </pic:cNvPicPr>
                  </pic:nvPicPr>
                  <pic:blipFill>
                    <a:blip r:embed="rId14"/>
                    <a:stretch>
                      <a:fillRect/>
                    </a:stretch>
                  </pic:blipFill>
                  <pic:spPr>
                    <a:xfrm>
                      <a:off x="0" y="0"/>
                      <a:ext cx="4371975" cy="2581275"/>
                    </a:xfrm>
                    <a:prstGeom prst="rect">
                      <a:avLst/>
                    </a:prstGeom>
                  </pic:spPr>
                </pic:pic>
              </a:graphicData>
            </a:graphic>
          </wp:inline>
        </w:drawing>
      </w:r>
    </w:p>
    <w:p w14:paraId="72D503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FA079B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3.65万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26.33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87.82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上一年度购买新公车。</w:t>
      </w:r>
    </w:p>
    <w:p w14:paraId="2BC09A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6AB5C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3.65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046E65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4.33万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万元，增下降</w:t>
      </w:r>
      <w:r>
        <w:rPr>
          <w:rFonts w:hint="eastAsia" w:eastAsia="仿宋_GB2312" w:cs="仿宋_GB2312"/>
          <w:color w:val="auto"/>
          <w:kern w:val="2"/>
          <w:sz w:val="32"/>
          <w:szCs w:val="32"/>
          <w:highlight w:val="none"/>
          <w:lang w:val="en-US" w:eastAsia="zh-CN" w:bidi="ar-SA"/>
        </w:rPr>
        <w:t>45.05</w:t>
      </w:r>
      <w:r>
        <w:rPr>
          <w:rFonts w:hint="eastAsia" w:ascii="Times New Roman" w:hAnsi="Times New Roman" w:eastAsia="仿宋_GB2312" w:cs="仿宋_GB2312"/>
          <w:color w:val="auto"/>
          <w:kern w:val="2"/>
          <w:sz w:val="32"/>
          <w:szCs w:val="32"/>
          <w:highlight w:val="none"/>
          <w:lang w:val="en-US" w:eastAsia="zh-CN" w:bidi="ar-SA"/>
        </w:rPr>
        <w:t>%。其中：</w:t>
      </w:r>
    </w:p>
    <w:p w14:paraId="596ACB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346</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4.33</w:t>
      </w:r>
      <w:r>
        <w:rPr>
          <w:rFonts w:hint="eastAsia" w:ascii="Times New Roman" w:hAnsi="Times New Roman" w:eastAsia="仿宋_GB2312" w:cs="仿宋_GB2312"/>
          <w:color w:val="auto"/>
          <w:kern w:val="2"/>
          <w:sz w:val="32"/>
          <w:szCs w:val="32"/>
          <w:highlight w:val="none"/>
          <w:lang w:val="en-US" w:eastAsia="zh-CN" w:bidi="ar-SA"/>
        </w:rPr>
        <w:t>万元，外事接待支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29" w:name="_Toc15377218"/>
      <w:bookmarkStart w:id="30" w:name="_Toc15396610"/>
    </w:p>
    <w:p w14:paraId="344698D6">
      <w:pPr>
        <w:spacing w:line="600" w:lineRule="exact"/>
        <w:ind w:firstLine="640"/>
        <w:outlineLvl w:val="1"/>
        <w:rPr>
          <w:rStyle w:val="18"/>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8"/>
          <w:rFonts w:hint="eastAsia" w:ascii="Times New Roman" w:hAnsi="Times New Roman" w:eastAsia="黑体"/>
          <w:b w:val="0"/>
          <w:color w:val="auto"/>
          <w:highlight w:val="none"/>
        </w:rPr>
        <w:t>政府性基金预算支出决算情况说明</w:t>
      </w:r>
      <w:bookmarkEnd w:id="29"/>
      <w:bookmarkEnd w:id="30"/>
    </w:p>
    <w:p w14:paraId="4ACAB9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5.13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w:t>
      </w:r>
    </w:p>
    <w:p w14:paraId="61885D7C">
      <w:pPr>
        <w:numPr>
          <w:ilvl w:val="0"/>
          <w:numId w:val="0"/>
        </w:numPr>
        <w:spacing w:line="600" w:lineRule="exact"/>
        <w:ind w:left="630" w:leftChars="0"/>
        <w:outlineLvl w:val="1"/>
        <w:rPr>
          <w:rStyle w:val="18"/>
          <w:rFonts w:ascii="Times New Roman" w:hAnsi="Times New Roman" w:eastAsia="黑体"/>
          <w:b w:val="0"/>
          <w:color w:val="auto"/>
          <w:highlight w:val="none"/>
        </w:rPr>
      </w:pPr>
      <w:bookmarkStart w:id="31" w:name="_Toc15377219"/>
      <w:bookmarkStart w:id="32" w:name="_Toc15396611"/>
      <w:r>
        <w:rPr>
          <w:rStyle w:val="18"/>
          <w:rFonts w:hint="eastAsia" w:ascii="Times New Roman" w:hAnsi="Times New Roman" w:eastAsia="黑体"/>
          <w:b w:val="0"/>
          <w:color w:val="auto"/>
          <w:highlight w:val="none"/>
          <w:lang w:eastAsia="zh-CN"/>
        </w:rPr>
        <w:t>九、</w:t>
      </w:r>
      <w:r>
        <w:rPr>
          <w:rStyle w:val="18"/>
          <w:rFonts w:hint="eastAsia" w:ascii="Times New Roman" w:hAnsi="Times New Roman" w:eastAsia="黑体"/>
          <w:b w:val="0"/>
          <w:color w:val="auto"/>
          <w:highlight w:val="none"/>
        </w:rPr>
        <w:t>国有资本经营预算支出决算情况说明</w:t>
      </w:r>
      <w:bookmarkEnd w:id="31"/>
      <w:bookmarkEnd w:id="32"/>
    </w:p>
    <w:p w14:paraId="70AE69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94D2952">
      <w:pPr>
        <w:numPr>
          <w:ilvl w:val="0"/>
          <w:numId w:val="0"/>
        </w:numPr>
        <w:spacing w:line="600" w:lineRule="exact"/>
        <w:ind w:left="630" w:leftChars="0"/>
        <w:outlineLvl w:val="1"/>
        <w:rPr>
          <w:rStyle w:val="18"/>
          <w:rFonts w:hint="eastAsia" w:ascii="Times New Roman" w:hAnsi="Times New Roman" w:eastAsia="黑体"/>
          <w:b w:val="0"/>
          <w:color w:val="auto"/>
          <w:highlight w:val="none"/>
        </w:rPr>
      </w:pPr>
      <w:bookmarkStart w:id="33" w:name="_Toc15396612"/>
      <w:bookmarkStart w:id="34" w:name="_Toc15377221"/>
      <w:r>
        <w:rPr>
          <w:rStyle w:val="18"/>
          <w:rFonts w:hint="eastAsia" w:ascii="Times New Roman" w:hAnsi="Times New Roman" w:eastAsia="黑体"/>
          <w:b w:val="0"/>
          <w:color w:val="auto"/>
          <w:highlight w:val="none"/>
          <w:lang w:eastAsia="zh-CN"/>
        </w:rPr>
        <w:t>十、</w:t>
      </w:r>
      <w:r>
        <w:rPr>
          <w:rStyle w:val="18"/>
          <w:rFonts w:hint="eastAsia" w:ascii="Times New Roman" w:hAnsi="Times New Roman" w:eastAsia="黑体"/>
          <w:b w:val="0"/>
          <w:color w:val="auto"/>
          <w:highlight w:val="none"/>
        </w:rPr>
        <w:t>其他重要事项的情况说明</w:t>
      </w:r>
      <w:bookmarkEnd w:id="33"/>
      <w:bookmarkEnd w:id="34"/>
    </w:p>
    <w:p w14:paraId="0A9CF8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22"/>
      <w:r>
        <w:rPr>
          <w:rFonts w:hint="eastAsia" w:ascii="Times New Roman" w:hAnsi="Times New Roman" w:eastAsia="楷体_GB2312" w:cs="楷体_GB2312"/>
          <w:b/>
          <w:color w:val="auto"/>
          <w:sz w:val="32"/>
          <w:szCs w:val="32"/>
          <w:highlight w:val="none"/>
        </w:rPr>
        <w:t>（一）机关运行经费支出情况</w:t>
      </w:r>
      <w:bookmarkEnd w:id="35"/>
    </w:p>
    <w:p w14:paraId="04D4F1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85.82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eastAsia="仿宋_GB2312" w:cs="仿宋_GB2312"/>
          <w:color w:val="auto"/>
          <w:kern w:val="2"/>
          <w:sz w:val="32"/>
          <w:szCs w:val="32"/>
          <w:highlight w:val="none"/>
          <w:lang w:val="en-US" w:eastAsia="zh-CN" w:bidi="ar-SA"/>
        </w:rPr>
        <w:t>减少30.16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29.68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p>
    <w:p w14:paraId="6166B29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23"/>
      <w:r>
        <w:rPr>
          <w:rFonts w:hint="eastAsia" w:ascii="Times New Roman" w:hAnsi="Times New Roman" w:eastAsia="楷体_GB2312" w:cs="楷体_GB2312"/>
          <w:b/>
          <w:color w:val="auto"/>
          <w:sz w:val="32"/>
          <w:szCs w:val="32"/>
          <w:highlight w:val="none"/>
        </w:rPr>
        <w:t>（二）政府采购支出情况</w:t>
      </w:r>
      <w:bookmarkEnd w:id="36"/>
    </w:p>
    <w:p w14:paraId="49EEF4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5A055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24"/>
      <w:r>
        <w:rPr>
          <w:rFonts w:hint="eastAsia" w:ascii="Times New Roman" w:hAnsi="Times New Roman" w:eastAsia="楷体_GB2312" w:cs="楷体_GB2312"/>
          <w:b/>
          <w:color w:val="auto"/>
          <w:sz w:val="32"/>
          <w:szCs w:val="32"/>
          <w:highlight w:val="none"/>
        </w:rPr>
        <w:t>（三）国有资产占有使用情况</w:t>
      </w:r>
      <w:bookmarkEnd w:id="37"/>
    </w:p>
    <w:p w14:paraId="0FF3B76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辆，其他用车主要是用于公务出差等。单价100万元（含）以上设备（不含车辆）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9DF8D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C596F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12618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w:t>
      </w:r>
    </w:p>
    <w:p w14:paraId="1EACD9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B6CD50">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38" w:name="_Toc15396613"/>
      <w:bookmarkStart w:id="39" w:name="_Toc15377225"/>
    </w:p>
    <w:p w14:paraId="4A1A380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5A7905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61A496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CE0154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89DCB8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F27EE0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F5DE9B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A2FFC0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AEF89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0E9272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5D73F1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3EEC93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CB702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CC6987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A93A1B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A9F34FB">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3CC5FC77">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38"/>
      <w:bookmarkEnd w:id="39"/>
    </w:p>
    <w:p w14:paraId="32188840">
      <w:pPr>
        <w:spacing w:line="600" w:lineRule="exact"/>
        <w:jc w:val="left"/>
        <w:rPr>
          <w:rFonts w:ascii="Times New Roman" w:hAnsi="Times New Roman"/>
          <w:b/>
          <w:color w:val="auto"/>
          <w:sz w:val="44"/>
          <w:szCs w:val="44"/>
          <w:highlight w:val="none"/>
        </w:rPr>
      </w:pPr>
    </w:p>
    <w:p w14:paraId="305533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3AA66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287F8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4F8920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129B83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FAE31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96247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68DB7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15DE18F">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559D0F89">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26FBBFB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：指养老保险的缴费支出。</w:t>
      </w:r>
    </w:p>
    <w:p w14:paraId="3A57E35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：指职业年金的缴费支出。</w:t>
      </w:r>
    </w:p>
    <w:p w14:paraId="6E186DDD">
      <w:pPr>
        <w:spacing w:line="600" w:lineRule="exact"/>
        <w:ind w:firstLine="640"/>
        <w:rPr>
          <w:rFonts w:hint="default"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13</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抚恤</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死亡抚恤</w:t>
      </w:r>
      <w:r>
        <w:rPr>
          <w:rFonts w:hint="eastAsia" w:ascii="仿宋" w:hAnsi="仿宋" w:eastAsia="仿宋" w:cs="仿宋"/>
          <w:color w:val="auto"/>
          <w:kern w:val="2"/>
          <w:sz w:val="32"/>
          <w:szCs w:val="32"/>
          <w:highlight w:val="none"/>
          <w:lang w:val="en-US" w:eastAsia="zh-CN" w:bidi="ar-SA"/>
        </w:rPr>
        <w:t>（项）：指对死亡抚恤的支出。</w:t>
      </w:r>
    </w:p>
    <w:p w14:paraId="1361FC91">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14</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（项）：指失业保险、工伤保险的缴费支出。</w:t>
      </w:r>
    </w:p>
    <w:p w14:paraId="7ADCA30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：指医疗保险的缴费支出。</w:t>
      </w:r>
    </w:p>
    <w:p w14:paraId="30EEDDCC">
      <w:pPr>
        <w:spacing w:line="600" w:lineRule="exact"/>
        <w:ind w:firstLine="640" w:firstLineChars="200"/>
        <w:rPr>
          <w:rFonts w:hint="default" w:ascii="Times New Roman" w:hAnsi="Times New Roman" w:eastAsia="仿宋"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sz w:val="32"/>
          <w:szCs w:val="32"/>
        </w:rPr>
        <w:t>行政管理事务</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一般支出。</w:t>
      </w:r>
    </w:p>
    <w:p w14:paraId="6D2A5D94">
      <w:pPr>
        <w:keepNext w:val="0"/>
        <w:keepLines w:val="0"/>
        <w:widowControl/>
        <w:suppressLineNumbers w:val="0"/>
        <w:ind w:firstLine="640" w:firstLineChars="200"/>
        <w:jc w:val="lef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：指衔接乡村振兴的。</w:t>
      </w:r>
    </w:p>
    <w:p w14:paraId="0B07917C">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对村民委员会和村党支部的补助支出。</w:t>
      </w:r>
    </w:p>
    <w:p w14:paraId="4CA553E4">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农村综合改革示范试点补助的支出。</w:t>
      </w:r>
    </w:p>
    <w:p w14:paraId="661E5DCA">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：指住房公积金的缴费支出</w:t>
      </w:r>
      <w:r>
        <w:rPr>
          <w:rFonts w:hint="eastAsia" w:ascii="Times New Roman" w:hAnsi="Times New Roman" w:eastAsia="仿宋_GB2312" w:cs="仿宋_GB2312"/>
          <w:color w:val="auto"/>
          <w:kern w:val="2"/>
          <w:sz w:val="32"/>
          <w:szCs w:val="32"/>
          <w:highlight w:val="none"/>
          <w:lang w:val="en-US" w:eastAsia="zh-CN" w:bidi="ar-SA"/>
        </w:rPr>
        <w:t>。</w:t>
      </w:r>
    </w:p>
    <w:p w14:paraId="64D833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57039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AFCEB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C13C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825E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F57E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DB0E1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1903713">
      <w:pPr>
        <w:spacing w:line="600" w:lineRule="exact"/>
        <w:jc w:val="center"/>
        <w:rPr>
          <w:rFonts w:hint="eastAsia" w:ascii="Times New Roman" w:hAnsi="Times New Roman" w:eastAsia="黑体"/>
          <w:color w:val="auto"/>
          <w:sz w:val="44"/>
          <w:szCs w:val="44"/>
          <w:highlight w:val="none"/>
        </w:rPr>
      </w:pPr>
      <w:bookmarkStart w:id="40" w:name="_Toc15396614"/>
      <w:bookmarkStart w:id="41" w:name="_Toc15377226"/>
    </w:p>
    <w:p w14:paraId="0AFAE5F6">
      <w:pPr>
        <w:spacing w:line="600" w:lineRule="exact"/>
        <w:jc w:val="center"/>
        <w:rPr>
          <w:rStyle w:val="17"/>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0"/>
    </w:p>
    <w:p w14:paraId="40FB197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bookmarkStart w:id="56" w:name="_GoBack"/>
    </w:p>
    <w:bookmarkEnd w:id="56"/>
    <w:p w14:paraId="3A665AA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D5BCFB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23"/>
        <w:gridCol w:w="657"/>
        <w:gridCol w:w="719"/>
        <w:gridCol w:w="800"/>
        <w:gridCol w:w="417"/>
        <w:gridCol w:w="746"/>
        <w:gridCol w:w="747"/>
        <w:gridCol w:w="852"/>
        <w:gridCol w:w="410"/>
        <w:gridCol w:w="326"/>
        <w:gridCol w:w="2137"/>
      </w:tblGrid>
      <w:tr w14:paraId="478F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B38D4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82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DC2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2625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51113222T000000295943-交通劝导员补贴</w:t>
            </w:r>
          </w:p>
        </w:tc>
      </w:tr>
      <w:tr w14:paraId="46E6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0AFC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511D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17595F2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28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42C8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E47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158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100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0D19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20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DBD5">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89F9">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F33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交通劝导员补贴（5年）</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38A1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A44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9FD3">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5F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A9EE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根据交通劝导员名单发放补贴</w:t>
            </w:r>
          </w:p>
        </w:tc>
      </w:tr>
      <w:tr w14:paraId="20D2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983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F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6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B8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61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6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35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B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26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5DC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A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57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2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C3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8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F6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E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F36B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74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622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5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5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B8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072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C1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C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50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81A4">
            <w:pPr>
              <w:snapToGrid w:val="0"/>
              <w:rPr>
                <w:rFonts w:hint="eastAsia" w:ascii="黑体" w:hAnsi="黑体" w:eastAsia="黑体" w:cs="黑体"/>
                <w:i/>
                <w:iCs/>
                <w:color w:val="000000"/>
                <w:sz w:val="18"/>
                <w:szCs w:val="18"/>
                <w:u w:val="none"/>
              </w:rPr>
            </w:pPr>
          </w:p>
        </w:tc>
      </w:tr>
      <w:tr w14:paraId="0DD3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EA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7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8F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7F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FB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E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4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84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BF27">
            <w:pPr>
              <w:snapToGrid w:val="0"/>
              <w:rPr>
                <w:rFonts w:hint="eastAsia" w:ascii="黑体" w:hAnsi="黑体" w:eastAsia="黑体" w:cs="黑体"/>
                <w:i/>
                <w:iCs/>
                <w:color w:val="000000"/>
                <w:sz w:val="18"/>
                <w:szCs w:val="18"/>
                <w:u w:val="none"/>
              </w:rPr>
            </w:pPr>
          </w:p>
        </w:tc>
      </w:tr>
      <w:tr w14:paraId="5129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8BC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7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7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B7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A0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9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4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01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127E">
            <w:pPr>
              <w:snapToGrid w:val="0"/>
              <w:rPr>
                <w:rFonts w:hint="eastAsia" w:ascii="黑体" w:hAnsi="黑体" w:eastAsia="黑体" w:cs="黑体"/>
                <w:i/>
                <w:iCs/>
                <w:color w:val="000000"/>
                <w:sz w:val="18"/>
                <w:szCs w:val="18"/>
                <w:u w:val="none"/>
              </w:rPr>
            </w:pPr>
          </w:p>
        </w:tc>
      </w:tr>
      <w:tr w14:paraId="31BB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47B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9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74AD">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6808">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47FEB">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9A1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04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9E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53FA">
            <w:pPr>
              <w:snapToGrid w:val="0"/>
              <w:rPr>
                <w:rFonts w:hint="eastAsia" w:ascii="黑体" w:hAnsi="黑体" w:eastAsia="黑体" w:cs="黑体"/>
                <w:i/>
                <w:iCs/>
                <w:color w:val="000000"/>
                <w:sz w:val="18"/>
                <w:szCs w:val="18"/>
                <w:u w:val="none"/>
              </w:rPr>
            </w:pPr>
          </w:p>
        </w:tc>
      </w:tr>
      <w:tr w14:paraId="184E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347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C1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6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C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F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8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B7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0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70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06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A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D5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9B87">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77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D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D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85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CC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6E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851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D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A7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D961">
            <w:pPr>
              <w:snapToGrid w:val="0"/>
              <w:jc w:val="center"/>
              <w:rPr>
                <w:rFonts w:hint="eastAsia" w:ascii="微软雅黑" w:hAnsi="微软雅黑" w:eastAsia="微软雅黑" w:cs="微软雅黑"/>
                <w:i/>
                <w:iCs/>
                <w:color w:val="000000"/>
                <w:sz w:val="16"/>
                <w:szCs w:val="16"/>
                <w:u w:val="none"/>
              </w:rPr>
            </w:pPr>
          </w:p>
        </w:tc>
      </w:tr>
      <w:tr w14:paraId="2E12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743B8">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A1B4">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A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3D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交通劝导工作质量</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8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74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高低</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6513">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5BB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E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5B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537E">
            <w:pPr>
              <w:snapToGrid w:val="0"/>
              <w:jc w:val="center"/>
              <w:rPr>
                <w:rFonts w:hint="eastAsia" w:ascii="微软雅黑" w:hAnsi="微软雅黑" w:eastAsia="微软雅黑" w:cs="微软雅黑"/>
                <w:i/>
                <w:iCs/>
                <w:color w:val="000000"/>
                <w:sz w:val="16"/>
                <w:szCs w:val="16"/>
                <w:u w:val="none"/>
              </w:rPr>
            </w:pPr>
          </w:p>
        </w:tc>
      </w:tr>
      <w:tr w14:paraId="73A9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018D">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3AC5">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C5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1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AC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E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F3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046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D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F0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741">
            <w:pPr>
              <w:snapToGrid w:val="0"/>
              <w:jc w:val="center"/>
              <w:rPr>
                <w:rFonts w:hint="eastAsia" w:ascii="微软雅黑" w:hAnsi="微软雅黑" w:eastAsia="微软雅黑" w:cs="微软雅黑"/>
                <w:i/>
                <w:iCs/>
                <w:color w:val="000000"/>
                <w:sz w:val="16"/>
                <w:szCs w:val="16"/>
                <w:u w:val="none"/>
              </w:rPr>
            </w:pPr>
          </w:p>
        </w:tc>
      </w:tr>
      <w:tr w14:paraId="2984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99B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C8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0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40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0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E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E378">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389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E4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FE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A881">
            <w:pPr>
              <w:snapToGrid w:val="0"/>
              <w:jc w:val="center"/>
              <w:rPr>
                <w:rFonts w:hint="eastAsia" w:ascii="微软雅黑" w:hAnsi="微软雅黑" w:eastAsia="微软雅黑" w:cs="微软雅黑"/>
                <w:i/>
                <w:iCs/>
                <w:color w:val="000000"/>
                <w:sz w:val="16"/>
                <w:szCs w:val="16"/>
                <w:u w:val="none"/>
              </w:rPr>
            </w:pPr>
          </w:p>
        </w:tc>
      </w:tr>
      <w:tr w14:paraId="6A3F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232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6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7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F9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E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9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7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D8E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B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69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ECE2">
            <w:pPr>
              <w:snapToGrid w:val="0"/>
              <w:jc w:val="center"/>
              <w:rPr>
                <w:rFonts w:hint="eastAsia" w:ascii="微软雅黑" w:hAnsi="微软雅黑" w:eastAsia="微软雅黑" w:cs="微软雅黑"/>
                <w:i/>
                <w:iCs/>
                <w:color w:val="000000"/>
                <w:sz w:val="16"/>
                <w:szCs w:val="16"/>
                <w:u w:val="none"/>
              </w:rPr>
            </w:pPr>
          </w:p>
        </w:tc>
      </w:tr>
      <w:tr w14:paraId="44F5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6E2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D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0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2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7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A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D4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F51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27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F6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40E8">
            <w:pPr>
              <w:snapToGrid w:val="0"/>
              <w:jc w:val="center"/>
              <w:rPr>
                <w:rFonts w:hint="eastAsia" w:ascii="微软雅黑" w:hAnsi="微软雅黑" w:eastAsia="微软雅黑" w:cs="微软雅黑"/>
                <w:i/>
                <w:iCs/>
                <w:color w:val="000000"/>
                <w:sz w:val="16"/>
                <w:szCs w:val="16"/>
                <w:u w:val="none"/>
              </w:rPr>
            </w:pPr>
          </w:p>
        </w:tc>
      </w:tr>
      <w:tr w14:paraId="6402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075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5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F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F235">
            <w:pPr>
              <w:snapToGrid w:val="0"/>
              <w:rPr>
                <w:rFonts w:hint="eastAsia" w:ascii="宋体" w:hAnsi="宋体" w:eastAsia="宋体" w:cs="宋体"/>
                <w:i w:val="0"/>
                <w:iCs w:val="0"/>
                <w:color w:val="000000"/>
                <w:sz w:val="18"/>
                <w:szCs w:val="18"/>
                <w:u w:val="none"/>
              </w:rPr>
            </w:pPr>
          </w:p>
        </w:tc>
      </w:tr>
      <w:tr w14:paraId="0955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0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D535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2F05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0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42B37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1E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7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F545D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D6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0C6B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B6D0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6CD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3A7451B4">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055A1DCF">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0D14A990">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2134199C">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300C7353">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11FE7E21">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AB49691">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118DABCE">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E5B3272">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912A0E8">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53951BE3">
            <w:pPr>
              <w:snapToGrid w:val="0"/>
              <w:rPr>
                <w:rFonts w:hint="eastAsia" w:ascii="宋体" w:hAnsi="宋体" w:eastAsia="宋体" w:cs="宋体"/>
                <w:i w:val="0"/>
                <w:iCs w:val="0"/>
                <w:color w:val="000000"/>
                <w:sz w:val="18"/>
                <w:szCs w:val="18"/>
                <w:u w:val="none"/>
              </w:rPr>
            </w:pPr>
          </w:p>
        </w:tc>
      </w:tr>
      <w:tr w14:paraId="47AE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09B83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C0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DF4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6E14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51113224T000011416252-交通安全工作经费</w:t>
            </w:r>
          </w:p>
        </w:tc>
      </w:tr>
      <w:tr w14:paraId="0D6F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5FF8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022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074C016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C77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16B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D8EA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62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D1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0C49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1D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18B1">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6234">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4BEA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乡交管办工作经费2万元。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A884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FA0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6870">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14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AD37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对交通安全劝导员发放补贴。</w:t>
            </w:r>
          </w:p>
        </w:tc>
      </w:tr>
      <w:tr w14:paraId="1DCD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2D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F5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C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E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54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43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3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B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F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B1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6A3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7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2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8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92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4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91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2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7A9F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5C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81B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94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D1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6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1F7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8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7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8F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EC8D">
            <w:pPr>
              <w:snapToGrid w:val="0"/>
              <w:rPr>
                <w:rFonts w:hint="eastAsia" w:ascii="黑体" w:hAnsi="黑体" w:eastAsia="黑体" w:cs="黑体"/>
                <w:i/>
                <w:iCs/>
                <w:color w:val="000000"/>
                <w:sz w:val="18"/>
                <w:szCs w:val="18"/>
                <w:u w:val="none"/>
              </w:rPr>
            </w:pPr>
          </w:p>
        </w:tc>
      </w:tr>
      <w:tr w14:paraId="7669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126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F8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2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D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6F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F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B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1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B50C">
            <w:pPr>
              <w:snapToGrid w:val="0"/>
              <w:rPr>
                <w:rFonts w:hint="eastAsia" w:ascii="黑体" w:hAnsi="黑体" w:eastAsia="黑体" w:cs="黑体"/>
                <w:i/>
                <w:iCs/>
                <w:color w:val="000000"/>
                <w:sz w:val="18"/>
                <w:szCs w:val="18"/>
                <w:u w:val="none"/>
              </w:rPr>
            </w:pPr>
          </w:p>
        </w:tc>
      </w:tr>
      <w:tr w14:paraId="1BFA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BAE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2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3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7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5B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1C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D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5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5349">
            <w:pPr>
              <w:snapToGrid w:val="0"/>
              <w:rPr>
                <w:rFonts w:hint="eastAsia" w:ascii="黑体" w:hAnsi="黑体" w:eastAsia="黑体" w:cs="黑体"/>
                <w:i/>
                <w:iCs/>
                <w:color w:val="000000"/>
                <w:sz w:val="18"/>
                <w:szCs w:val="18"/>
                <w:u w:val="none"/>
              </w:rPr>
            </w:pPr>
          </w:p>
        </w:tc>
      </w:tr>
      <w:tr w14:paraId="443C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D4A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96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C284">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AE71">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135C0">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20A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42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0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5FF0">
            <w:pPr>
              <w:snapToGrid w:val="0"/>
              <w:rPr>
                <w:rFonts w:hint="eastAsia" w:ascii="黑体" w:hAnsi="黑体" w:eastAsia="黑体" w:cs="黑体"/>
                <w:i/>
                <w:iCs/>
                <w:color w:val="000000"/>
                <w:sz w:val="18"/>
                <w:szCs w:val="18"/>
                <w:u w:val="none"/>
              </w:rPr>
            </w:pPr>
          </w:p>
        </w:tc>
      </w:tr>
      <w:tr w14:paraId="67D6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17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B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7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74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F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2D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0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A0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0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1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3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C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A235">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E2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24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4B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4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CE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9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3C3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C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0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7579">
            <w:pPr>
              <w:snapToGrid w:val="0"/>
              <w:jc w:val="center"/>
              <w:rPr>
                <w:rFonts w:hint="eastAsia" w:ascii="微软雅黑" w:hAnsi="微软雅黑" w:eastAsia="微软雅黑" w:cs="微软雅黑"/>
                <w:i/>
                <w:iCs/>
                <w:color w:val="000000"/>
                <w:sz w:val="16"/>
                <w:szCs w:val="16"/>
                <w:u w:val="none"/>
              </w:rPr>
            </w:pPr>
          </w:p>
        </w:tc>
      </w:tr>
      <w:tr w14:paraId="08D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30BF">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28D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5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B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劝导天数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2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2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C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60C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25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54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91A8">
            <w:pPr>
              <w:snapToGrid w:val="0"/>
              <w:jc w:val="center"/>
              <w:rPr>
                <w:rFonts w:hint="eastAsia" w:ascii="微软雅黑" w:hAnsi="微软雅黑" w:eastAsia="微软雅黑" w:cs="微软雅黑"/>
                <w:i/>
                <w:iCs/>
                <w:color w:val="000000"/>
                <w:sz w:val="16"/>
                <w:szCs w:val="16"/>
                <w:u w:val="none"/>
              </w:rPr>
            </w:pPr>
          </w:p>
        </w:tc>
      </w:tr>
      <w:tr w14:paraId="1885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C9B3">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CF82">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A1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DA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0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0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B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FE9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B5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D7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65FE">
            <w:pPr>
              <w:snapToGrid w:val="0"/>
              <w:jc w:val="center"/>
              <w:rPr>
                <w:rFonts w:hint="eastAsia" w:ascii="微软雅黑" w:hAnsi="微软雅黑" w:eastAsia="微软雅黑" w:cs="微软雅黑"/>
                <w:i/>
                <w:iCs/>
                <w:color w:val="000000"/>
                <w:sz w:val="16"/>
                <w:szCs w:val="16"/>
                <w:u w:val="none"/>
              </w:rPr>
            </w:pPr>
          </w:p>
        </w:tc>
      </w:tr>
      <w:tr w14:paraId="50D9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035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0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6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96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8A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B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6EA3">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DEA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A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D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225F">
            <w:pPr>
              <w:snapToGrid w:val="0"/>
              <w:jc w:val="center"/>
              <w:rPr>
                <w:rFonts w:hint="eastAsia" w:ascii="微软雅黑" w:hAnsi="微软雅黑" w:eastAsia="微软雅黑" w:cs="微软雅黑"/>
                <w:i/>
                <w:iCs/>
                <w:color w:val="000000"/>
                <w:sz w:val="16"/>
                <w:szCs w:val="16"/>
                <w:u w:val="none"/>
              </w:rPr>
            </w:pPr>
          </w:p>
        </w:tc>
      </w:tr>
      <w:tr w14:paraId="6FC3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02A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A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7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E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农行满意度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1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3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FE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8505">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E0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9C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6E85">
            <w:pPr>
              <w:snapToGrid w:val="0"/>
              <w:jc w:val="center"/>
              <w:rPr>
                <w:rFonts w:hint="eastAsia" w:ascii="微软雅黑" w:hAnsi="微软雅黑" w:eastAsia="微软雅黑" w:cs="微软雅黑"/>
                <w:i/>
                <w:iCs/>
                <w:color w:val="000000"/>
                <w:sz w:val="16"/>
                <w:szCs w:val="16"/>
                <w:u w:val="none"/>
              </w:rPr>
            </w:pPr>
          </w:p>
        </w:tc>
      </w:tr>
      <w:tr w14:paraId="219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BB1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5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3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D4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控制在2万内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EC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B9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CC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80A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74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6E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DABD">
            <w:pPr>
              <w:snapToGrid w:val="0"/>
              <w:jc w:val="center"/>
              <w:rPr>
                <w:rFonts w:hint="eastAsia" w:ascii="微软雅黑" w:hAnsi="微软雅黑" w:eastAsia="微软雅黑" w:cs="微软雅黑"/>
                <w:i/>
                <w:iCs/>
                <w:color w:val="000000"/>
                <w:sz w:val="16"/>
                <w:szCs w:val="16"/>
                <w:u w:val="none"/>
              </w:rPr>
            </w:pPr>
          </w:p>
        </w:tc>
      </w:tr>
      <w:tr w14:paraId="22A7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950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4C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1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A8FF">
            <w:pPr>
              <w:snapToGrid w:val="0"/>
              <w:rPr>
                <w:rFonts w:hint="eastAsia" w:ascii="宋体" w:hAnsi="宋体" w:eastAsia="宋体" w:cs="宋体"/>
                <w:i w:val="0"/>
                <w:iCs w:val="0"/>
                <w:color w:val="000000"/>
                <w:sz w:val="18"/>
                <w:szCs w:val="18"/>
                <w:u w:val="none"/>
              </w:rPr>
            </w:pPr>
          </w:p>
        </w:tc>
      </w:tr>
      <w:tr w14:paraId="2BCC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52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3E980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1796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89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07B0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85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E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602B5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9F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E93B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182B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7D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7DC21FAF">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424C311D">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40A465C4">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524CCEAC">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3AB65CE7">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71AEC6C">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0B541233">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2263FFA9">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6848C258">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96CB0CC">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391C38F3">
            <w:pPr>
              <w:snapToGrid w:val="0"/>
              <w:rPr>
                <w:rFonts w:hint="eastAsia" w:ascii="宋体" w:hAnsi="宋体" w:eastAsia="宋体" w:cs="宋体"/>
                <w:i w:val="0"/>
                <w:iCs w:val="0"/>
                <w:color w:val="000000"/>
                <w:sz w:val="18"/>
                <w:szCs w:val="18"/>
                <w:u w:val="none"/>
              </w:rPr>
            </w:pPr>
          </w:p>
        </w:tc>
      </w:tr>
      <w:tr w14:paraId="05C8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EAE83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2E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5AF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2476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51113224T000011416301-峨边射箭坪综合服务区管理运行费</w:t>
            </w:r>
          </w:p>
        </w:tc>
      </w:tr>
      <w:tr w14:paraId="27DF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BE2D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562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34E5134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C4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5755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355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9E28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68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FA90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A8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0825">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7998">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2E7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发放12万元峨边射箭坪综合服务区管理运行费</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9416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735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68A6">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15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1632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对射箭坪管理运行中需要资金支持且流程合规、报账材料完善的项目进行拨款。</w:t>
            </w:r>
          </w:p>
        </w:tc>
      </w:tr>
      <w:tr w14:paraId="390B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0EC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7D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D3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C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1C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D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36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A9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D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26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086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AD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9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C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DB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9F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13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5A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F061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D7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9C3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4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0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7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12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1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36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D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2799">
            <w:pPr>
              <w:snapToGrid w:val="0"/>
              <w:rPr>
                <w:rFonts w:hint="eastAsia" w:ascii="黑体" w:hAnsi="黑体" w:eastAsia="黑体" w:cs="黑体"/>
                <w:i/>
                <w:iCs/>
                <w:color w:val="000000"/>
                <w:sz w:val="18"/>
                <w:szCs w:val="18"/>
                <w:u w:val="none"/>
              </w:rPr>
            </w:pPr>
          </w:p>
        </w:tc>
      </w:tr>
      <w:tr w14:paraId="6D03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BCF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6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9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C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12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F8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0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EA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4465">
            <w:pPr>
              <w:snapToGrid w:val="0"/>
              <w:rPr>
                <w:rFonts w:hint="eastAsia" w:ascii="黑体" w:hAnsi="黑体" w:eastAsia="黑体" w:cs="黑体"/>
                <w:i/>
                <w:iCs/>
                <w:color w:val="000000"/>
                <w:sz w:val="18"/>
                <w:szCs w:val="18"/>
                <w:u w:val="none"/>
              </w:rPr>
            </w:pPr>
          </w:p>
        </w:tc>
      </w:tr>
      <w:tr w14:paraId="33B2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67E2">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4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DB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9D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95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E7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1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4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BB40">
            <w:pPr>
              <w:snapToGrid w:val="0"/>
              <w:rPr>
                <w:rFonts w:hint="eastAsia" w:ascii="黑体" w:hAnsi="黑体" w:eastAsia="黑体" w:cs="黑体"/>
                <w:i/>
                <w:iCs/>
                <w:color w:val="000000"/>
                <w:sz w:val="18"/>
                <w:szCs w:val="18"/>
                <w:u w:val="none"/>
              </w:rPr>
            </w:pPr>
          </w:p>
        </w:tc>
      </w:tr>
      <w:tr w14:paraId="0314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BF6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1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4020">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E540">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E5DAF">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82D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5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D9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2D37">
            <w:pPr>
              <w:snapToGrid w:val="0"/>
              <w:rPr>
                <w:rFonts w:hint="eastAsia" w:ascii="黑体" w:hAnsi="黑体" w:eastAsia="黑体" w:cs="黑体"/>
                <w:i/>
                <w:iCs/>
                <w:color w:val="000000"/>
                <w:sz w:val="18"/>
                <w:szCs w:val="18"/>
                <w:u w:val="none"/>
              </w:rPr>
            </w:pPr>
          </w:p>
        </w:tc>
      </w:tr>
      <w:tr w14:paraId="5085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18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1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4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A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4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F3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8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D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1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0B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5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5A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A9DE">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0E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C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0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C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F4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7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2D9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1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D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04DC">
            <w:pPr>
              <w:snapToGrid w:val="0"/>
              <w:jc w:val="center"/>
              <w:rPr>
                <w:rFonts w:hint="eastAsia" w:ascii="微软雅黑" w:hAnsi="微软雅黑" w:eastAsia="微软雅黑" w:cs="微软雅黑"/>
                <w:i/>
                <w:iCs/>
                <w:color w:val="000000"/>
                <w:sz w:val="16"/>
                <w:szCs w:val="16"/>
                <w:u w:val="none"/>
              </w:rPr>
            </w:pPr>
          </w:p>
        </w:tc>
      </w:tr>
      <w:tr w14:paraId="7843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9C9D">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6340">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64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CF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B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5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A5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3C3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02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1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D85A">
            <w:pPr>
              <w:snapToGrid w:val="0"/>
              <w:jc w:val="center"/>
              <w:rPr>
                <w:rFonts w:hint="eastAsia" w:ascii="微软雅黑" w:hAnsi="微软雅黑" w:eastAsia="微软雅黑" w:cs="微软雅黑"/>
                <w:i/>
                <w:iCs/>
                <w:color w:val="000000"/>
                <w:sz w:val="16"/>
                <w:szCs w:val="16"/>
                <w:u w:val="none"/>
              </w:rPr>
            </w:pPr>
          </w:p>
        </w:tc>
      </w:tr>
      <w:tr w14:paraId="3A66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344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4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3B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D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保障群众有服务场所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51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E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9905">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4DC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6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AD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1690">
            <w:pPr>
              <w:snapToGrid w:val="0"/>
              <w:jc w:val="center"/>
              <w:rPr>
                <w:rFonts w:hint="eastAsia" w:ascii="微软雅黑" w:hAnsi="微软雅黑" w:eastAsia="微软雅黑" w:cs="微软雅黑"/>
                <w:i/>
                <w:iCs/>
                <w:color w:val="000000"/>
                <w:sz w:val="16"/>
                <w:szCs w:val="16"/>
                <w:u w:val="none"/>
              </w:rPr>
            </w:pPr>
          </w:p>
        </w:tc>
      </w:tr>
      <w:tr w14:paraId="5EEB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61E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8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A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96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5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49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6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2D6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0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2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C6B2">
            <w:pPr>
              <w:snapToGrid w:val="0"/>
              <w:jc w:val="center"/>
              <w:rPr>
                <w:rFonts w:hint="eastAsia" w:ascii="微软雅黑" w:hAnsi="微软雅黑" w:eastAsia="微软雅黑" w:cs="微软雅黑"/>
                <w:i/>
                <w:iCs/>
                <w:color w:val="000000"/>
                <w:sz w:val="16"/>
                <w:szCs w:val="16"/>
                <w:u w:val="none"/>
              </w:rPr>
            </w:pPr>
          </w:p>
        </w:tc>
      </w:tr>
      <w:tr w14:paraId="796C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B49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79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10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3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8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1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08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38B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C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6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C5EE">
            <w:pPr>
              <w:snapToGrid w:val="0"/>
              <w:jc w:val="center"/>
              <w:rPr>
                <w:rFonts w:hint="eastAsia" w:ascii="微软雅黑" w:hAnsi="微软雅黑" w:eastAsia="微软雅黑" w:cs="微软雅黑"/>
                <w:i/>
                <w:iCs/>
                <w:color w:val="000000"/>
                <w:sz w:val="16"/>
                <w:szCs w:val="16"/>
                <w:u w:val="none"/>
              </w:rPr>
            </w:pPr>
          </w:p>
        </w:tc>
      </w:tr>
      <w:tr w14:paraId="7726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FF2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A2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88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CB73">
            <w:pPr>
              <w:snapToGrid w:val="0"/>
              <w:rPr>
                <w:rFonts w:hint="eastAsia" w:ascii="宋体" w:hAnsi="宋体" w:eastAsia="宋体" w:cs="宋体"/>
                <w:i w:val="0"/>
                <w:iCs w:val="0"/>
                <w:color w:val="000000"/>
                <w:sz w:val="18"/>
                <w:szCs w:val="18"/>
                <w:u w:val="none"/>
              </w:rPr>
            </w:pPr>
          </w:p>
        </w:tc>
      </w:tr>
      <w:tr w14:paraId="182D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0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756D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3F66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E9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AE566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0E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9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B7C05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8C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6901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76C6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9FD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4981CA2D">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7ED2BA36">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317FB955">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5DCF24D8">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0C41078F">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2360AD2F">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1E4B2664">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573F50C5">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AAD849E">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FA0C882">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6BCDFB44">
            <w:pPr>
              <w:snapToGrid w:val="0"/>
              <w:rPr>
                <w:rFonts w:hint="eastAsia" w:ascii="宋体" w:hAnsi="宋体" w:eastAsia="宋体" w:cs="宋体"/>
                <w:i w:val="0"/>
                <w:iCs w:val="0"/>
                <w:color w:val="000000"/>
                <w:sz w:val="18"/>
                <w:szCs w:val="18"/>
                <w:u w:val="none"/>
              </w:rPr>
            </w:pPr>
          </w:p>
        </w:tc>
      </w:tr>
      <w:tr w14:paraId="5637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72D67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63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752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021C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51113224T000011624738-峨边彝族自治县新场乡长虹村多功能综合服务平台平台</w:t>
            </w:r>
          </w:p>
        </w:tc>
      </w:tr>
      <w:tr w14:paraId="2F05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0735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B43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3CC64AA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2D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78C6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93C9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3F3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C1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3317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AE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B7E8">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0C43">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89C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本项目总建筑面积468.18平方米，采用门式轻钢结构，建筑檐高4米，地下层数1层，室内包括物质仓库，活动室，会议室等。</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B64A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6E6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57DC">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C2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AC5E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本项目总建筑面积468.18平方米，采用门式轻钢结构，建筑檐高4米，地下层数1层，室内包括物质仓库，活动室，会议室等。</w:t>
            </w:r>
          </w:p>
        </w:tc>
      </w:tr>
      <w:tr w14:paraId="0EF1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EF6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6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A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C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50A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C0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5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C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D7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17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B18F">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8D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4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25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A66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2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13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1C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4B29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FE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044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0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DF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4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21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6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0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2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C1A0">
            <w:pPr>
              <w:snapToGrid w:val="0"/>
              <w:rPr>
                <w:rFonts w:hint="eastAsia" w:ascii="黑体" w:hAnsi="黑体" w:eastAsia="黑体" w:cs="黑体"/>
                <w:i/>
                <w:iCs/>
                <w:color w:val="000000"/>
                <w:sz w:val="18"/>
                <w:szCs w:val="18"/>
                <w:u w:val="none"/>
              </w:rPr>
            </w:pPr>
          </w:p>
        </w:tc>
      </w:tr>
      <w:tr w14:paraId="79B6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878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40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A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70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17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00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2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3F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84BA">
            <w:pPr>
              <w:snapToGrid w:val="0"/>
              <w:rPr>
                <w:rFonts w:hint="eastAsia" w:ascii="黑体" w:hAnsi="黑体" w:eastAsia="黑体" w:cs="黑体"/>
                <w:i/>
                <w:iCs/>
                <w:color w:val="000000"/>
                <w:sz w:val="18"/>
                <w:szCs w:val="18"/>
                <w:u w:val="none"/>
              </w:rPr>
            </w:pPr>
          </w:p>
        </w:tc>
      </w:tr>
      <w:tr w14:paraId="70CE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02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A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53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9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E6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3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C6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1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03F5">
            <w:pPr>
              <w:snapToGrid w:val="0"/>
              <w:rPr>
                <w:rFonts w:hint="eastAsia" w:ascii="黑体" w:hAnsi="黑体" w:eastAsia="黑体" w:cs="黑体"/>
                <w:i/>
                <w:iCs/>
                <w:color w:val="000000"/>
                <w:sz w:val="18"/>
                <w:szCs w:val="18"/>
                <w:u w:val="none"/>
              </w:rPr>
            </w:pPr>
          </w:p>
        </w:tc>
      </w:tr>
      <w:tr w14:paraId="401B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3D0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64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CF86">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3723">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A8CCA">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117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0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4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23AF">
            <w:pPr>
              <w:snapToGrid w:val="0"/>
              <w:rPr>
                <w:rFonts w:hint="eastAsia" w:ascii="黑体" w:hAnsi="黑体" w:eastAsia="黑体" w:cs="黑体"/>
                <w:i/>
                <w:iCs/>
                <w:color w:val="000000"/>
                <w:sz w:val="18"/>
                <w:szCs w:val="18"/>
                <w:u w:val="none"/>
              </w:rPr>
            </w:pPr>
          </w:p>
        </w:tc>
      </w:tr>
      <w:tr w14:paraId="5C41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73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8D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B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E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34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E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9D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F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0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A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AD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EF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3BE8">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9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5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6F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修建总面积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33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49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468.18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8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EF9E">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E3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98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D3A0">
            <w:pPr>
              <w:snapToGrid w:val="0"/>
              <w:jc w:val="center"/>
              <w:rPr>
                <w:rFonts w:hint="eastAsia" w:ascii="微软雅黑" w:hAnsi="微软雅黑" w:eastAsia="微软雅黑" w:cs="微软雅黑"/>
                <w:i/>
                <w:iCs/>
                <w:color w:val="000000"/>
                <w:sz w:val="16"/>
                <w:szCs w:val="16"/>
                <w:u w:val="none"/>
              </w:rPr>
            </w:pPr>
          </w:p>
        </w:tc>
      </w:tr>
      <w:tr w14:paraId="3EF6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7E3F">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E11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7C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48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3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6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53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445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3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D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D0D3">
            <w:pPr>
              <w:snapToGrid w:val="0"/>
              <w:jc w:val="center"/>
              <w:rPr>
                <w:rFonts w:hint="eastAsia" w:ascii="微软雅黑" w:hAnsi="微软雅黑" w:eastAsia="微软雅黑" w:cs="微软雅黑"/>
                <w:i/>
                <w:iCs/>
                <w:color w:val="000000"/>
                <w:sz w:val="16"/>
                <w:szCs w:val="16"/>
                <w:u w:val="none"/>
              </w:rPr>
            </w:pPr>
          </w:p>
        </w:tc>
      </w:tr>
      <w:tr w14:paraId="2490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59E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F7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0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78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保障群众有活动场所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7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D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4F21">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F5E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B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E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530A">
            <w:pPr>
              <w:snapToGrid w:val="0"/>
              <w:jc w:val="center"/>
              <w:rPr>
                <w:rFonts w:hint="eastAsia" w:ascii="微软雅黑" w:hAnsi="微软雅黑" w:eastAsia="微软雅黑" w:cs="微软雅黑"/>
                <w:i/>
                <w:iCs/>
                <w:color w:val="000000"/>
                <w:sz w:val="16"/>
                <w:szCs w:val="16"/>
                <w:u w:val="none"/>
              </w:rPr>
            </w:pPr>
          </w:p>
        </w:tc>
      </w:tr>
      <w:tr w14:paraId="31FE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28E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1B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C7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16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C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0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7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C9B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89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AA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1E61">
            <w:pPr>
              <w:snapToGrid w:val="0"/>
              <w:jc w:val="center"/>
              <w:rPr>
                <w:rFonts w:hint="eastAsia" w:ascii="微软雅黑" w:hAnsi="微软雅黑" w:eastAsia="微软雅黑" w:cs="微软雅黑"/>
                <w:i/>
                <w:iCs/>
                <w:color w:val="000000"/>
                <w:sz w:val="16"/>
                <w:szCs w:val="16"/>
                <w:u w:val="none"/>
              </w:rPr>
            </w:pPr>
          </w:p>
        </w:tc>
      </w:tr>
      <w:tr w14:paraId="1A47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BAF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C2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AB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66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7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5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7E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A07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55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2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A837">
            <w:pPr>
              <w:snapToGrid w:val="0"/>
              <w:jc w:val="center"/>
              <w:rPr>
                <w:rFonts w:hint="eastAsia" w:ascii="微软雅黑" w:hAnsi="微软雅黑" w:eastAsia="微软雅黑" w:cs="微软雅黑"/>
                <w:i/>
                <w:iCs/>
                <w:color w:val="000000"/>
                <w:sz w:val="16"/>
                <w:szCs w:val="16"/>
                <w:u w:val="none"/>
              </w:rPr>
            </w:pPr>
          </w:p>
        </w:tc>
      </w:tr>
      <w:tr w14:paraId="770E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F29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F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AD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6705">
            <w:pPr>
              <w:snapToGrid w:val="0"/>
              <w:rPr>
                <w:rFonts w:hint="eastAsia" w:ascii="宋体" w:hAnsi="宋体" w:eastAsia="宋体" w:cs="宋体"/>
                <w:i w:val="0"/>
                <w:iCs w:val="0"/>
                <w:color w:val="000000"/>
                <w:sz w:val="18"/>
                <w:szCs w:val="18"/>
                <w:u w:val="none"/>
              </w:rPr>
            </w:pPr>
          </w:p>
        </w:tc>
      </w:tr>
      <w:tr w14:paraId="3043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E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64B0E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3788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D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7B26E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0C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1D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09C3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20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50C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CC3DF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E9B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3A8E83E7">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22D1FA96">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6607D4C4">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26A9474">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47A106F2">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0BCE71BD">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12E6B6C">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7820C995">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DDD7DDA">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4704E3D6">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43A522DA">
            <w:pPr>
              <w:snapToGrid w:val="0"/>
              <w:rPr>
                <w:rFonts w:hint="eastAsia" w:ascii="宋体" w:hAnsi="宋体" w:eastAsia="宋体" w:cs="宋体"/>
                <w:i w:val="0"/>
                <w:iCs w:val="0"/>
                <w:color w:val="000000"/>
                <w:sz w:val="18"/>
                <w:szCs w:val="18"/>
                <w:u w:val="none"/>
              </w:rPr>
            </w:pPr>
          </w:p>
        </w:tc>
      </w:tr>
      <w:tr w14:paraId="23D9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B06FD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D7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EA52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5407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51113224T000011674206-拖欠企业账款清偿项目</w:t>
            </w:r>
          </w:p>
        </w:tc>
      </w:tr>
      <w:tr w14:paraId="2B2C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95F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D47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65A4D71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C3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75CB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2AC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204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524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A239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51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824C">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BEA2">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64E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拨付13.8万元资金。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820A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720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BEDA">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CA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B9CE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峨边彝族自治县新场乡长虹村农村公益性墓建设面积2 亩，墓碑55座，乡村振兴示范联创联建工程，对194户进行人居环境整治和农房风貌改造。对12户垃圾填埋场拆迁户进行集中安置。</w:t>
            </w:r>
          </w:p>
        </w:tc>
      </w:tr>
      <w:tr w14:paraId="2804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523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2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5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8C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2B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2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C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4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6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B9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5B7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4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D8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9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B5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5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9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E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097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CE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3E6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F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3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5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FB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6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D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B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39AE">
            <w:pPr>
              <w:snapToGrid w:val="0"/>
              <w:rPr>
                <w:rFonts w:hint="eastAsia" w:ascii="黑体" w:hAnsi="黑体" w:eastAsia="黑体" w:cs="黑体"/>
                <w:i/>
                <w:iCs/>
                <w:color w:val="000000"/>
                <w:sz w:val="18"/>
                <w:szCs w:val="18"/>
                <w:u w:val="none"/>
              </w:rPr>
            </w:pPr>
          </w:p>
        </w:tc>
      </w:tr>
      <w:tr w14:paraId="0DBB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CC0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E7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A9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4D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6D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4A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8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E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FE37">
            <w:pPr>
              <w:snapToGrid w:val="0"/>
              <w:rPr>
                <w:rFonts w:hint="eastAsia" w:ascii="黑体" w:hAnsi="黑体" w:eastAsia="黑体" w:cs="黑体"/>
                <w:i/>
                <w:iCs/>
                <w:color w:val="000000"/>
                <w:sz w:val="18"/>
                <w:szCs w:val="18"/>
                <w:u w:val="none"/>
              </w:rPr>
            </w:pPr>
          </w:p>
        </w:tc>
      </w:tr>
      <w:tr w14:paraId="68A5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D20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F5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C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2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8B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D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C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3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C8BC">
            <w:pPr>
              <w:snapToGrid w:val="0"/>
              <w:rPr>
                <w:rFonts w:hint="eastAsia" w:ascii="黑体" w:hAnsi="黑体" w:eastAsia="黑体" w:cs="黑体"/>
                <w:i/>
                <w:iCs/>
                <w:color w:val="000000"/>
                <w:sz w:val="18"/>
                <w:szCs w:val="18"/>
                <w:u w:val="none"/>
              </w:rPr>
            </w:pPr>
          </w:p>
        </w:tc>
      </w:tr>
      <w:tr w14:paraId="57E6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BA5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A4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42F1">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F2C3">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06A1D">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344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C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BE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83B7">
            <w:pPr>
              <w:snapToGrid w:val="0"/>
              <w:rPr>
                <w:rFonts w:hint="eastAsia" w:ascii="黑体" w:hAnsi="黑体" w:eastAsia="黑体" w:cs="黑体"/>
                <w:i/>
                <w:iCs/>
                <w:color w:val="000000"/>
                <w:sz w:val="18"/>
                <w:szCs w:val="18"/>
                <w:u w:val="none"/>
              </w:rPr>
            </w:pPr>
          </w:p>
        </w:tc>
      </w:tr>
      <w:tr w14:paraId="5BC2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792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D4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D9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73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5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1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B5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7A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84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1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72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06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DD21">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67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D7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57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2A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9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B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900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E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D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16EF">
            <w:pPr>
              <w:snapToGrid w:val="0"/>
              <w:jc w:val="center"/>
              <w:rPr>
                <w:rFonts w:hint="eastAsia" w:ascii="微软雅黑" w:hAnsi="微软雅黑" w:eastAsia="微软雅黑" w:cs="微软雅黑"/>
                <w:i/>
                <w:iCs/>
                <w:color w:val="000000"/>
                <w:sz w:val="16"/>
                <w:szCs w:val="16"/>
                <w:u w:val="none"/>
              </w:rPr>
            </w:pPr>
          </w:p>
        </w:tc>
      </w:tr>
      <w:tr w14:paraId="3313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47F4">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DC7E">
            <w:pPr>
              <w:snapToGrid w:val="0"/>
              <w:jc w:val="center"/>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1A9B">
            <w:pPr>
              <w:snapToGrid w:val="0"/>
              <w:jc w:val="center"/>
              <w:rPr>
                <w:rFonts w:hint="eastAsia" w:ascii="宋体" w:hAnsi="宋体" w:eastAsia="宋体" w:cs="宋体"/>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F0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墓碑</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3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F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F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052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E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2F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9528">
            <w:pPr>
              <w:snapToGrid w:val="0"/>
              <w:jc w:val="center"/>
              <w:rPr>
                <w:rFonts w:hint="eastAsia" w:ascii="微软雅黑" w:hAnsi="微软雅黑" w:eastAsia="微软雅黑" w:cs="微软雅黑"/>
                <w:i/>
                <w:iCs/>
                <w:color w:val="000000"/>
                <w:sz w:val="16"/>
                <w:szCs w:val="16"/>
                <w:u w:val="none"/>
              </w:rPr>
            </w:pPr>
          </w:p>
        </w:tc>
      </w:tr>
      <w:tr w14:paraId="0BA5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3DC8">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1B01">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7B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D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涉及群众人数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E7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80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B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0AA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3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88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5A39">
            <w:pPr>
              <w:snapToGrid w:val="0"/>
              <w:jc w:val="center"/>
              <w:rPr>
                <w:rFonts w:hint="eastAsia" w:ascii="微软雅黑" w:hAnsi="微软雅黑" w:eastAsia="微软雅黑" w:cs="微软雅黑"/>
                <w:i/>
                <w:iCs/>
                <w:color w:val="000000"/>
                <w:sz w:val="16"/>
                <w:szCs w:val="16"/>
                <w:u w:val="none"/>
              </w:rPr>
            </w:pPr>
          </w:p>
        </w:tc>
      </w:tr>
      <w:tr w14:paraId="5947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EB6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0C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F3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0E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36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0E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DFA2">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A73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CB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D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9088">
            <w:pPr>
              <w:snapToGrid w:val="0"/>
              <w:jc w:val="center"/>
              <w:rPr>
                <w:rFonts w:hint="eastAsia" w:ascii="微软雅黑" w:hAnsi="微软雅黑" w:eastAsia="微软雅黑" w:cs="微软雅黑"/>
                <w:i/>
                <w:iCs/>
                <w:color w:val="000000"/>
                <w:sz w:val="16"/>
                <w:szCs w:val="16"/>
                <w:u w:val="none"/>
              </w:rPr>
            </w:pPr>
          </w:p>
        </w:tc>
      </w:tr>
      <w:tr w14:paraId="7F64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FD3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BA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30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65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5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D6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B6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573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1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E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930D">
            <w:pPr>
              <w:snapToGrid w:val="0"/>
              <w:jc w:val="center"/>
              <w:rPr>
                <w:rFonts w:hint="eastAsia" w:ascii="微软雅黑" w:hAnsi="微软雅黑" w:eastAsia="微软雅黑" w:cs="微软雅黑"/>
                <w:i/>
                <w:iCs/>
                <w:color w:val="000000"/>
                <w:sz w:val="16"/>
                <w:szCs w:val="16"/>
                <w:u w:val="none"/>
              </w:rPr>
            </w:pPr>
          </w:p>
        </w:tc>
      </w:tr>
      <w:tr w14:paraId="3B74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5290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3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EA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637D">
            <w:pPr>
              <w:snapToGrid w:val="0"/>
              <w:rPr>
                <w:rFonts w:hint="eastAsia" w:ascii="宋体" w:hAnsi="宋体" w:eastAsia="宋体" w:cs="宋体"/>
                <w:i w:val="0"/>
                <w:iCs w:val="0"/>
                <w:color w:val="000000"/>
                <w:sz w:val="18"/>
                <w:szCs w:val="18"/>
                <w:u w:val="none"/>
              </w:rPr>
            </w:pPr>
          </w:p>
        </w:tc>
      </w:tr>
      <w:tr w14:paraId="0136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6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FDF65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06B6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8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A684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80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B9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7EE43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C4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CB8B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3C017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B6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06CE74D0">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5EACF56F">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46CF308">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7EDEEB7">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0612833">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05EC97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83D7D4C">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107C26B7">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508B8B91">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4B9DB6F1">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33176062">
            <w:pPr>
              <w:snapToGrid w:val="0"/>
              <w:rPr>
                <w:rFonts w:hint="eastAsia" w:ascii="宋体" w:hAnsi="宋体" w:eastAsia="宋体" w:cs="宋体"/>
                <w:i w:val="0"/>
                <w:iCs w:val="0"/>
                <w:color w:val="000000"/>
                <w:sz w:val="18"/>
                <w:szCs w:val="18"/>
                <w:u w:val="none"/>
              </w:rPr>
            </w:pPr>
          </w:p>
        </w:tc>
      </w:tr>
      <w:tr w14:paraId="6214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BB158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C22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EE20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3CA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51113224T000011917440-2024年基层组织和农村公共服务运行经费（上级）</w:t>
            </w:r>
          </w:p>
        </w:tc>
      </w:tr>
      <w:tr w14:paraId="1566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965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5BE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7FC4691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18B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21D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A5C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DFBA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600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0E62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FE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6FB0">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25A7">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64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拨付47万元资金。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C30B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758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4FED">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BA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577B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对五个村进行资金分配后，让村报上相应的报账资料后拨付给各村。</w:t>
            </w:r>
          </w:p>
        </w:tc>
      </w:tr>
      <w:tr w14:paraId="56CF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CE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87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3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B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233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9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C7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BA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B2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B4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4D9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3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9D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D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09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2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8E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8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95E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86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408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0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A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7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D94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CF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A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FB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0A76">
            <w:pPr>
              <w:snapToGrid w:val="0"/>
              <w:rPr>
                <w:rFonts w:hint="eastAsia" w:ascii="黑体" w:hAnsi="黑体" w:eastAsia="黑体" w:cs="黑体"/>
                <w:i/>
                <w:iCs/>
                <w:color w:val="000000"/>
                <w:sz w:val="18"/>
                <w:szCs w:val="18"/>
                <w:u w:val="none"/>
              </w:rPr>
            </w:pPr>
          </w:p>
        </w:tc>
      </w:tr>
      <w:tr w14:paraId="085F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5B7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A9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B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E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AF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8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9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9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18BC">
            <w:pPr>
              <w:snapToGrid w:val="0"/>
              <w:rPr>
                <w:rFonts w:hint="eastAsia" w:ascii="黑体" w:hAnsi="黑体" w:eastAsia="黑体" w:cs="黑体"/>
                <w:i/>
                <w:iCs/>
                <w:color w:val="000000"/>
                <w:sz w:val="18"/>
                <w:szCs w:val="18"/>
                <w:u w:val="none"/>
              </w:rPr>
            </w:pPr>
          </w:p>
        </w:tc>
      </w:tr>
      <w:tr w14:paraId="621E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01B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C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E2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2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0D6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7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5F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7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F12A">
            <w:pPr>
              <w:snapToGrid w:val="0"/>
              <w:rPr>
                <w:rFonts w:hint="eastAsia" w:ascii="黑体" w:hAnsi="黑体" w:eastAsia="黑体" w:cs="黑体"/>
                <w:i/>
                <w:iCs/>
                <w:color w:val="000000"/>
                <w:sz w:val="18"/>
                <w:szCs w:val="18"/>
                <w:u w:val="none"/>
              </w:rPr>
            </w:pPr>
          </w:p>
        </w:tc>
      </w:tr>
      <w:tr w14:paraId="679D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390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4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AE3F">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FAF0">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2F527">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593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39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3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A05C">
            <w:pPr>
              <w:snapToGrid w:val="0"/>
              <w:rPr>
                <w:rFonts w:hint="eastAsia" w:ascii="黑体" w:hAnsi="黑体" w:eastAsia="黑体" w:cs="黑体"/>
                <w:i/>
                <w:iCs/>
                <w:color w:val="000000"/>
                <w:sz w:val="18"/>
                <w:szCs w:val="18"/>
                <w:u w:val="none"/>
              </w:rPr>
            </w:pPr>
          </w:p>
        </w:tc>
      </w:tr>
      <w:tr w14:paraId="15B1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6BD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21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B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4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B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8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E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7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EE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59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3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D4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A370">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BD0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8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A6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2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2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1D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9EC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0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9D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8D96">
            <w:pPr>
              <w:snapToGrid w:val="0"/>
              <w:jc w:val="center"/>
              <w:rPr>
                <w:rFonts w:hint="eastAsia" w:ascii="微软雅黑" w:hAnsi="微软雅黑" w:eastAsia="微软雅黑" w:cs="微软雅黑"/>
                <w:i/>
                <w:iCs/>
                <w:color w:val="000000"/>
                <w:sz w:val="16"/>
                <w:szCs w:val="16"/>
                <w:u w:val="none"/>
              </w:rPr>
            </w:pPr>
          </w:p>
        </w:tc>
      </w:tr>
      <w:tr w14:paraId="471F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E41D">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BC8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3D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2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8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F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8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810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8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8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A9CE">
            <w:pPr>
              <w:snapToGrid w:val="0"/>
              <w:jc w:val="center"/>
              <w:rPr>
                <w:rFonts w:hint="eastAsia" w:ascii="微软雅黑" w:hAnsi="微软雅黑" w:eastAsia="微软雅黑" w:cs="微软雅黑"/>
                <w:i/>
                <w:iCs/>
                <w:color w:val="000000"/>
                <w:sz w:val="16"/>
                <w:szCs w:val="16"/>
                <w:u w:val="none"/>
              </w:rPr>
            </w:pPr>
          </w:p>
        </w:tc>
      </w:tr>
      <w:tr w14:paraId="5280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104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3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06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C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B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C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DD07">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83DF">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A6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3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FEFF">
            <w:pPr>
              <w:snapToGrid w:val="0"/>
              <w:jc w:val="center"/>
              <w:rPr>
                <w:rFonts w:hint="eastAsia" w:ascii="微软雅黑" w:hAnsi="微软雅黑" w:eastAsia="微软雅黑" w:cs="微软雅黑"/>
                <w:i/>
                <w:iCs/>
                <w:color w:val="000000"/>
                <w:sz w:val="16"/>
                <w:szCs w:val="16"/>
                <w:u w:val="none"/>
              </w:rPr>
            </w:pPr>
          </w:p>
        </w:tc>
      </w:tr>
      <w:tr w14:paraId="58FA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091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A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4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0A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9E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0C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2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911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3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E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DBF9">
            <w:pPr>
              <w:snapToGrid w:val="0"/>
              <w:jc w:val="center"/>
              <w:rPr>
                <w:rFonts w:hint="eastAsia" w:ascii="微软雅黑" w:hAnsi="微软雅黑" w:eastAsia="微软雅黑" w:cs="微软雅黑"/>
                <w:i/>
                <w:iCs/>
                <w:color w:val="000000"/>
                <w:sz w:val="16"/>
                <w:szCs w:val="16"/>
                <w:u w:val="none"/>
              </w:rPr>
            </w:pPr>
          </w:p>
        </w:tc>
      </w:tr>
      <w:tr w14:paraId="4232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9A7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A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BB60">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58F8">
            <w:pPr>
              <w:snapToGrid w:val="0"/>
              <w:rPr>
                <w:rFonts w:hint="eastAsia" w:ascii="宋体" w:hAnsi="宋体" w:eastAsia="宋体" w:cs="宋体"/>
                <w:i w:val="0"/>
                <w:iCs w:val="0"/>
                <w:color w:val="000000"/>
                <w:sz w:val="18"/>
                <w:szCs w:val="18"/>
                <w:u w:val="none"/>
              </w:rPr>
            </w:pPr>
          </w:p>
        </w:tc>
      </w:tr>
      <w:tr w14:paraId="3836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C0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0C17F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42B5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AA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A5500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48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E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E797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36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0D4F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A6D9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1EE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1A22474C">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01F8AB54">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7D315E12">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0A8DBA61">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46B59683">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5CB19C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2948D07C">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4F3A8AC8">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68090B1">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44F3F8E0">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230C6C18">
            <w:pPr>
              <w:snapToGrid w:val="0"/>
              <w:rPr>
                <w:rFonts w:hint="eastAsia" w:ascii="宋体" w:hAnsi="宋体" w:eastAsia="宋体" w:cs="宋体"/>
                <w:i w:val="0"/>
                <w:iCs w:val="0"/>
                <w:color w:val="000000"/>
                <w:sz w:val="18"/>
                <w:szCs w:val="18"/>
                <w:u w:val="none"/>
              </w:rPr>
            </w:pPr>
          </w:p>
        </w:tc>
      </w:tr>
      <w:tr w14:paraId="613C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C153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37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45B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9632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51113224T000012046868-城乡融合重大项目前期工作经费（新场乡）</w:t>
            </w:r>
          </w:p>
        </w:tc>
      </w:tr>
      <w:tr w14:paraId="387D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154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270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7D207EC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A0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3D6A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760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440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483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B0F7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56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1B4E">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15EF">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DBB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拨付8.5万元。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8322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085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79AC">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21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6374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对各项前期工作进行相应的拨付，</w:t>
            </w:r>
          </w:p>
        </w:tc>
      </w:tr>
      <w:tr w14:paraId="431B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8E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51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E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C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BC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A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F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4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2E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0E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197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6F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8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E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515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AF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6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4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9856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F8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B77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8F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52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5FB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8A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74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9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E499">
            <w:pPr>
              <w:snapToGrid w:val="0"/>
              <w:rPr>
                <w:rFonts w:hint="eastAsia" w:ascii="黑体" w:hAnsi="黑体" w:eastAsia="黑体" w:cs="黑体"/>
                <w:i/>
                <w:iCs/>
                <w:color w:val="000000"/>
                <w:sz w:val="18"/>
                <w:szCs w:val="18"/>
                <w:u w:val="none"/>
              </w:rPr>
            </w:pPr>
          </w:p>
        </w:tc>
      </w:tr>
      <w:tr w14:paraId="4EF2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78B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8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E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A55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A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B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30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E6A8">
            <w:pPr>
              <w:snapToGrid w:val="0"/>
              <w:rPr>
                <w:rFonts w:hint="eastAsia" w:ascii="黑体" w:hAnsi="黑体" w:eastAsia="黑体" w:cs="黑体"/>
                <w:i/>
                <w:iCs/>
                <w:color w:val="000000"/>
                <w:sz w:val="18"/>
                <w:szCs w:val="18"/>
                <w:u w:val="none"/>
              </w:rPr>
            </w:pPr>
          </w:p>
        </w:tc>
      </w:tr>
      <w:tr w14:paraId="5DCA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D7C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C7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D9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69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7B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F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B3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4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0023">
            <w:pPr>
              <w:snapToGrid w:val="0"/>
              <w:rPr>
                <w:rFonts w:hint="eastAsia" w:ascii="黑体" w:hAnsi="黑体" w:eastAsia="黑体" w:cs="黑体"/>
                <w:i/>
                <w:iCs/>
                <w:color w:val="000000"/>
                <w:sz w:val="18"/>
                <w:szCs w:val="18"/>
                <w:u w:val="none"/>
              </w:rPr>
            </w:pPr>
          </w:p>
        </w:tc>
      </w:tr>
      <w:tr w14:paraId="36FE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24D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B5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C2D0">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B471">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0509A">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8B3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BB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8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1F86">
            <w:pPr>
              <w:snapToGrid w:val="0"/>
              <w:rPr>
                <w:rFonts w:hint="eastAsia" w:ascii="黑体" w:hAnsi="黑体" w:eastAsia="黑体" w:cs="黑体"/>
                <w:i/>
                <w:iCs/>
                <w:color w:val="000000"/>
                <w:sz w:val="18"/>
                <w:szCs w:val="18"/>
                <w:u w:val="none"/>
              </w:rPr>
            </w:pPr>
          </w:p>
        </w:tc>
      </w:tr>
      <w:tr w14:paraId="212F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AA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6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6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DD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8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D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B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1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DA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9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4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22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CA3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3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9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1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3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AD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7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1A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5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5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F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AE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8F97">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6A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5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E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90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6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A9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92D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2F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A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B8E8">
            <w:pPr>
              <w:snapToGrid w:val="0"/>
              <w:jc w:val="center"/>
              <w:rPr>
                <w:rFonts w:hint="eastAsia" w:ascii="微软雅黑" w:hAnsi="微软雅黑" w:eastAsia="微软雅黑" w:cs="微软雅黑"/>
                <w:i/>
                <w:iCs/>
                <w:color w:val="000000"/>
                <w:sz w:val="16"/>
                <w:szCs w:val="16"/>
                <w:u w:val="none"/>
              </w:rPr>
            </w:pPr>
          </w:p>
        </w:tc>
      </w:tr>
      <w:tr w14:paraId="7E70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8FD6">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9DC9">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F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81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3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F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5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A52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EF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5B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24C2">
            <w:pPr>
              <w:snapToGrid w:val="0"/>
              <w:jc w:val="center"/>
              <w:rPr>
                <w:rFonts w:hint="eastAsia" w:ascii="微软雅黑" w:hAnsi="微软雅黑" w:eastAsia="微软雅黑" w:cs="微软雅黑"/>
                <w:i/>
                <w:iCs/>
                <w:color w:val="000000"/>
                <w:sz w:val="16"/>
                <w:szCs w:val="16"/>
                <w:u w:val="none"/>
              </w:rPr>
            </w:pPr>
          </w:p>
        </w:tc>
      </w:tr>
      <w:tr w14:paraId="68A6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D33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0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FE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F3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5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22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4240">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30F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D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B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C912">
            <w:pPr>
              <w:snapToGrid w:val="0"/>
              <w:jc w:val="center"/>
              <w:rPr>
                <w:rFonts w:hint="eastAsia" w:ascii="微软雅黑" w:hAnsi="微软雅黑" w:eastAsia="微软雅黑" w:cs="微软雅黑"/>
                <w:i/>
                <w:iCs/>
                <w:color w:val="000000"/>
                <w:sz w:val="16"/>
                <w:szCs w:val="16"/>
                <w:u w:val="none"/>
              </w:rPr>
            </w:pPr>
          </w:p>
        </w:tc>
      </w:tr>
      <w:tr w14:paraId="51AC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44D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4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3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A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5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70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DA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4C95">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3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4F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169F">
            <w:pPr>
              <w:snapToGrid w:val="0"/>
              <w:jc w:val="center"/>
              <w:rPr>
                <w:rFonts w:hint="eastAsia" w:ascii="微软雅黑" w:hAnsi="微软雅黑" w:eastAsia="微软雅黑" w:cs="微软雅黑"/>
                <w:i/>
                <w:iCs/>
                <w:color w:val="000000"/>
                <w:sz w:val="16"/>
                <w:szCs w:val="16"/>
                <w:u w:val="none"/>
              </w:rPr>
            </w:pPr>
          </w:p>
        </w:tc>
      </w:tr>
      <w:tr w14:paraId="6197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C7C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1A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A7A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1C9E">
            <w:pPr>
              <w:snapToGrid w:val="0"/>
              <w:rPr>
                <w:rFonts w:hint="eastAsia" w:ascii="宋体" w:hAnsi="宋体" w:eastAsia="宋体" w:cs="宋体"/>
                <w:i w:val="0"/>
                <w:iCs w:val="0"/>
                <w:color w:val="000000"/>
                <w:sz w:val="18"/>
                <w:szCs w:val="18"/>
                <w:u w:val="none"/>
              </w:rPr>
            </w:pPr>
          </w:p>
        </w:tc>
      </w:tr>
      <w:tr w14:paraId="6EFB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E0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45AD9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4BA9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20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DEF65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73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13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A2FFF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FE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DEB1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6E4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D9ACA77">
      <w:pPr>
        <w:widowControl/>
        <w:jc w:val="center"/>
        <w:rPr>
          <w:rFonts w:hint="eastAsia" w:ascii="Times New Roman" w:hAnsi="Times New Roman" w:eastAsia="仿宋"/>
          <w:b w:val="0"/>
          <w:color w:val="auto"/>
          <w:highlight w:val="none"/>
        </w:rPr>
      </w:pPr>
      <w:bookmarkStart w:id="42" w:name="_Toc15396618"/>
      <w:r>
        <w:rPr>
          <w:rFonts w:hint="eastAsia" w:ascii="Times New Roman" w:hAnsi="Times New Roman" w:eastAsia="黑体"/>
          <w:color w:val="auto"/>
          <w:sz w:val="44"/>
          <w:szCs w:val="44"/>
          <w:highlight w:val="none"/>
        </w:rPr>
        <w:t>第</w:t>
      </w:r>
      <w:r>
        <w:rPr>
          <w:rStyle w:val="17"/>
          <w:rFonts w:hint="eastAsia" w:ascii="Times New Roman" w:hAnsi="Times New Roman" w:eastAsia="黑体"/>
          <w:b w:val="0"/>
          <w:color w:val="auto"/>
          <w:highlight w:val="none"/>
        </w:rPr>
        <w:t>五部分 附表</w:t>
      </w:r>
      <w:bookmarkEnd w:id="41"/>
      <w:bookmarkEnd w:id="42"/>
      <w:bookmarkStart w:id="43" w:name="_Toc15396619"/>
    </w:p>
    <w:p w14:paraId="708B7085">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186567B">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3"/>
    </w:p>
    <w:p w14:paraId="5A9D0C28">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0"/>
      <w:r>
        <w:rPr>
          <w:rFonts w:hint="eastAsia" w:ascii="Times New Roman" w:hAnsi="Times New Roman" w:eastAsia="仿宋_GB2312" w:cs="仿宋_GB2312"/>
          <w:color w:val="auto"/>
          <w:sz w:val="32"/>
          <w:szCs w:val="32"/>
          <w:highlight w:val="none"/>
        </w:rPr>
        <w:t>二、收入决算表</w:t>
      </w:r>
      <w:bookmarkEnd w:id="44"/>
    </w:p>
    <w:p w14:paraId="5C422E9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1"/>
      <w:r>
        <w:rPr>
          <w:rFonts w:hint="eastAsia" w:ascii="Times New Roman" w:hAnsi="Times New Roman" w:eastAsia="仿宋_GB2312" w:cs="仿宋_GB2312"/>
          <w:color w:val="auto"/>
          <w:sz w:val="32"/>
          <w:szCs w:val="32"/>
          <w:highlight w:val="none"/>
        </w:rPr>
        <w:t>三、支出决算表</w:t>
      </w:r>
      <w:bookmarkEnd w:id="45"/>
    </w:p>
    <w:p w14:paraId="74F2C955">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2"/>
      <w:r>
        <w:rPr>
          <w:rFonts w:hint="eastAsia" w:ascii="Times New Roman" w:hAnsi="Times New Roman" w:eastAsia="仿宋_GB2312" w:cs="仿宋_GB2312"/>
          <w:color w:val="auto"/>
          <w:sz w:val="32"/>
          <w:szCs w:val="32"/>
          <w:highlight w:val="none"/>
        </w:rPr>
        <w:t>四、财政拨款收入支出决算总表</w:t>
      </w:r>
      <w:bookmarkEnd w:id="46"/>
    </w:p>
    <w:p w14:paraId="0A4DA965">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3"/>
      <w:r>
        <w:rPr>
          <w:rFonts w:hint="eastAsia" w:ascii="Times New Roman" w:hAnsi="Times New Roman" w:eastAsia="仿宋_GB2312" w:cs="仿宋_GB2312"/>
          <w:color w:val="auto"/>
          <w:sz w:val="32"/>
          <w:szCs w:val="32"/>
          <w:highlight w:val="none"/>
        </w:rPr>
        <w:t>五、财政拨款支出决算明细表</w:t>
      </w:r>
      <w:bookmarkEnd w:id="47"/>
      <w:bookmarkStart w:id="48" w:name="_Toc15396624"/>
    </w:p>
    <w:p w14:paraId="7C031CD6">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8"/>
    </w:p>
    <w:p w14:paraId="7F650CD9">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5"/>
      <w:r>
        <w:rPr>
          <w:rFonts w:hint="eastAsia" w:ascii="Times New Roman" w:hAnsi="Times New Roman" w:eastAsia="仿宋_GB2312" w:cs="仿宋_GB2312"/>
          <w:color w:val="auto"/>
          <w:sz w:val="32"/>
          <w:szCs w:val="32"/>
          <w:highlight w:val="none"/>
        </w:rPr>
        <w:t>七、一般公共预算财政拨款支出决算明细表</w:t>
      </w:r>
      <w:bookmarkEnd w:id="49"/>
    </w:p>
    <w:p w14:paraId="756E15A6">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6"/>
      <w:r>
        <w:rPr>
          <w:rFonts w:hint="eastAsia" w:ascii="Times New Roman" w:hAnsi="Times New Roman" w:eastAsia="仿宋_GB2312" w:cs="仿宋_GB2312"/>
          <w:color w:val="auto"/>
          <w:sz w:val="32"/>
          <w:szCs w:val="32"/>
          <w:highlight w:val="none"/>
        </w:rPr>
        <w:t>八、一般公共预算财政拨款基本支出决算表</w:t>
      </w:r>
      <w:bookmarkEnd w:id="50"/>
    </w:p>
    <w:p w14:paraId="6CE49D39">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7"/>
      <w:r>
        <w:rPr>
          <w:rFonts w:hint="eastAsia" w:ascii="Times New Roman" w:hAnsi="Times New Roman" w:eastAsia="仿宋_GB2312" w:cs="仿宋_GB2312"/>
          <w:color w:val="auto"/>
          <w:sz w:val="32"/>
          <w:szCs w:val="32"/>
          <w:highlight w:val="none"/>
        </w:rPr>
        <w:t>九、一般公共预算财政拨款项目支出决算表</w:t>
      </w:r>
      <w:bookmarkEnd w:id="51"/>
    </w:p>
    <w:p w14:paraId="3B240BB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8"/>
      <w:r>
        <w:rPr>
          <w:rFonts w:hint="eastAsia" w:ascii="Times New Roman" w:hAnsi="Times New Roman" w:eastAsia="仿宋_GB2312" w:cs="仿宋_GB2312"/>
          <w:color w:val="auto"/>
          <w:sz w:val="32"/>
          <w:szCs w:val="32"/>
          <w:highlight w:val="none"/>
        </w:rPr>
        <w:t>十、</w:t>
      </w:r>
      <w:bookmarkEnd w:id="52"/>
      <w:r>
        <w:rPr>
          <w:rFonts w:hint="eastAsia" w:ascii="Times New Roman" w:hAnsi="Times New Roman" w:eastAsia="仿宋_GB2312" w:cs="仿宋_GB2312"/>
          <w:color w:val="auto"/>
          <w:sz w:val="32"/>
          <w:szCs w:val="32"/>
          <w:highlight w:val="none"/>
        </w:rPr>
        <w:t>政府性基金预算财政拨款收入支出决算表</w:t>
      </w:r>
    </w:p>
    <w:p w14:paraId="1FC4FD52">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9"/>
      <w:r>
        <w:rPr>
          <w:rFonts w:hint="eastAsia" w:ascii="Times New Roman" w:hAnsi="Times New Roman" w:eastAsia="仿宋_GB2312" w:cs="仿宋_GB2312"/>
          <w:color w:val="auto"/>
          <w:sz w:val="32"/>
          <w:szCs w:val="32"/>
          <w:highlight w:val="none"/>
        </w:rPr>
        <w:t>十一、</w:t>
      </w:r>
      <w:bookmarkEnd w:id="5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880A1C9">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30"/>
      <w:r>
        <w:rPr>
          <w:rFonts w:hint="eastAsia" w:ascii="Times New Roman" w:hAnsi="Times New Roman" w:eastAsia="仿宋_GB2312" w:cs="仿宋_GB2312"/>
          <w:color w:val="auto"/>
          <w:sz w:val="32"/>
          <w:szCs w:val="32"/>
          <w:highlight w:val="none"/>
        </w:rPr>
        <w:t>十二、</w:t>
      </w:r>
      <w:bookmarkEnd w:id="54"/>
      <w:r>
        <w:rPr>
          <w:rFonts w:hint="eastAsia" w:ascii="Times New Roman" w:hAnsi="Times New Roman" w:eastAsia="仿宋_GB2312" w:cs="仿宋_GB2312"/>
          <w:color w:val="auto"/>
          <w:sz w:val="32"/>
          <w:szCs w:val="32"/>
          <w:highlight w:val="none"/>
          <w:lang w:eastAsia="zh-CN"/>
        </w:rPr>
        <w:t>国有资本经营预算财政拨款支出决算表</w:t>
      </w:r>
    </w:p>
    <w:p w14:paraId="29B4B924">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5" w:name="_Toc15396631"/>
      <w:r>
        <w:rPr>
          <w:rFonts w:hint="eastAsia" w:ascii="Times New Roman" w:hAnsi="Times New Roman" w:eastAsia="仿宋_GB2312" w:cs="仿宋_GB2312"/>
          <w:color w:val="auto"/>
          <w:sz w:val="32"/>
          <w:szCs w:val="32"/>
          <w:highlight w:val="none"/>
        </w:rPr>
        <w:t>十三、</w:t>
      </w:r>
      <w:bookmarkEnd w:id="55"/>
      <w:r>
        <w:rPr>
          <w:rFonts w:hint="eastAsia" w:ascii="Times New Roman" w:hAnsi="Times New Roman" w:eastAsia="仿宋_GB2312" w:cs="仿宋_GB2312"/>
          <w:color w:val="auto"/>
          <w:sz w:val="32"/>
          <w:szCs w:val="32"/>
          <w:highlight w:val="none"/>
          <w:lang w:eastAsia="zh-CN"/>
        </w:rPr>
        <w:t>财政拨款“三公”经费支出决算表</w:t>
      </w:r>
    </w:p>
    <w:p w14:paraId="742EB7CF">
      <w:pPr>
        <w:rPr>
          <w:rFonts w:hint="eastAsia" w:ascii="Times New Roman" w:hAnsi="Times New Roman"/>
          <w:lang w:eastAsia="zh-CN"/>
        </w:rPr>
      </w:pPr>
    </w:p>
    <w:p w14:paraId="699BD9C5"/>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6638">
    <w:pPr>
      <w:pStyle w:val="8"/>
      <w:jc w:val="center"/>
    </w:pPr>
  </w:p>
  <w:p w14:paraId="01A4E57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2117">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8840A">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78840A">
                    <w:pPr>
                      <w:pStyle w:val="8"/>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7FF9CDE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2BF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A3A1F">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4A3A1F">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A035">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2F81F">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62F81F">
                    <w:pPr>
                      <w:pStyle w:val="8"/>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6773641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9EBF0"/>
    <w:multiLevelType w:val="singleLevel"/>
    <w:tmpl w:val="FE89EB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0E427E0B"/>
    <w:rsid w:val="00BA3803"/>
    <w:rsid w:val="071F2612"/>
    <w:rsid w:val="08332835"/>
    <w:rsid w:val="0E427E0B"/>
    <w:rsid w:val="0E72571D"/>
    <w:rsid w:val="0EF40828"/>
    <w:rsid w:val="135A334F"/>
    <w:rsid w:val="13FB7F63"/>
    <w:rsid w:val="14E76E65"/>
    <w:rsid w:val="15115C90"/>
    <w:rsid w:val="163836F0"/>
    <w:rsid w:val="166A1057"/>
    <w:rsid w:val="16AF5960"/>
    <w:rsid w:val="16CD7CF0"/>
    <w:rsid w:val="20B801FB"/>
    <w:rsid w:val="20E24984"/>
    <w:rsid w:val="21DA787B"/>
    <w:rsid w:val="23CE7442"/>
    <w:rsid w:val="280D678A"/>
    <w:rsid w:val="286F2FA1"/>
    <w:rsid w:val="2B0C0F7B"/>
    <w:rsid w:val="33775400"/>
    <w:rsid w:val="339C09C3"/>
    <w:rsid w:val="35D00DF7"/>
    <w:rsid w:val="38425435"/>
    <w:rsid w:val="38BD745A"/>
    <w:rsid w:val="39014967"/>
    <w:rsid w:val="41B40CCE"/>
    <w:rsid w:val="42CD6DEA"/>
    <w:rsid w:val="43803E5D"/>
    <w:rsid w:val="45D109A0"/>
    <w:rsid w:val="49127851"/>
    <w:rsid w:val="49D905E3"/>
    <w:rsid w:val="4EF851EF"/>
    <w:rsid w:val="4EFE20DA"/>
    <w:rsid w:val="51746DF3"/>
    <w:rsid w:val="523A167B"/>
    <w:rsid w:val="52B15DE1"/>
    <w:rsid w:val="53BD07B5"/>
    <w:rsid w:val="54CF07A0"/>
    <w:rsid w:val="55A7262F"/>
    <w:rsid w:val="576C0528"/>
    <w:rsid w:val="58150BC0"/>
    <w:rsid w:val="5AEE394A"/>
    <w:rsid w:val="5E5D6E1D"/>
    <w:rsid w:val="5E932003"/>
    <w:rsid w:val="60AA3E6F"/>
    <w:rsid w:val="631F56D1"/>
    <w:rsid w:val="637F5A87"/>
    <w:rsid w:val="63990C4E"/>
    <w:rsid w:val="65A11CE5"/>
    <w:rsid w:val="687A4A6F"/>
    <w:rsid w:val="6A771266"/>
    <w:rsid w:val="6B930322"/>
    <w:rsid w:val="6B945E48"/>
    <w:rsid w:val="6C496C32"/>
    <w:rsid w:val="6DB63E53"/>
    <w:rsid w:val="70745C8D"/>
    <w:rsid w:val="72C963D7"/>
    <w:rsid w:val="759C4277"/>
    <w:rsid w:val="7B30793B"/>
    <w:rsid w:val="7B670E83"/>
    <w:rsid w:val="7B6A2721"/>
    <w:rsid w:val="7E4F049B"/>
    <w:rsid w:val="7E821FDD"/>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3">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character" w:styleId="16">
    <w:name w:val="Emphasis"/>
    <w:basedOn w:val="15"/>
    <w:qFormat/>
    <w:uiPriority w:val="20"/>
    <w:rPr>
      <w:i/>
    </w:rPr>
  </w:style>
  <w:style w:type="character" w:customStyle="1" w:styleId="17">
    <w:name w:val="标题 1 Char"/>
    <w:basedOn w:val="15"/>
    <w:link w:val="2"/>
    <w:qFormat/>
    <w:uiPriority w:val="9"/>
    <w:rPr>
      <w:b/>
      <w:bCs/>
      <w:kern w:val="44"/>
      <w:sz w:val="44"/>
      <w:szCs w:val="44"/>
    </w:rPr>
  </w:style>
  <w:style w:type="character" w:customStyle="1" w:styleId="18">
    <w:name w:val="标题 2 Char"/>
    <w:basedOn w:val="15"/>
    <w:link w:val="3"/>
    <w:qFormat/>
    <w:uiPriority w:val="9"/>
    <w:rPr>
      <w:rFonts w:asciiTheme="majorHAnsi" w:hAnsiTheme="majorHAnsi" w:eastAsiaTheme="majorEastAsia" w:cstheme="majorBidi"/>
      <w:b/>
      <w:bCs/>
      <w:sz w:val="32"/>
      <w:szCs w:val="32"/>
    </w:rPr>
  </w:style>
  <w:style w:type="paragraph"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2">
    <w:name w:val="font21"/>
    <w:basedOn w:val="15"/>
    <w:qFormat/>
    <w:uiPriority w:val="0"/>
    <w:rPr>
      <w:rFonts w:ascii="宋体" w:hAnsi="宋体" w:eastAsia="宋体" w:cs="宋体"/>
      <w:color w:val="000000"/>
      <w:sz w:val="18"/>
      <w:szCs w:val="18"/>
      <w:u w:val="none"/>
    </w:rPr>
  </w:style>
  <w:style w:type="character" w:customStyle="1" w:styleId="23">
    <w:name w:val="font61"/>
    <w:basedOn w:val="15"/>
    <w:qFormat/>
    <w:uiPriority w:val="0"/>
    <w:rPr>
      <w:rFonts w:hint="eastAsia" w:ascii="宋体" w:hAnsi="宋体" w:eastAsia="宋体" w:cs="宋体"/>
      <w:color w:val="000000"/>
      <w:sz w:val="20"/>
      <w:szCs w:val="20"/>
      <w:u w:val="none"/>
    </w:rPr>
  </w:style>
  <w:style w:type="character" w:customStyle="1" w:styleId="24">
    <w:name w:val="font71"/>
    <w:basedOn w:val="15"/>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6528</Words>
  <Characters>7082</Characters>
  <Lines>0</Lines>
  <Paragraphs>0</Paragraphs>
  <TotalTime>21</TotalTime>
  <ScaleCrop>false</ScaleCrop>
  <LinksUpToDate>false</LinksUpToDate>
  <CharactersWithSpaces>7138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2025-09-21T15:57:00Z</dcterms:created>
  <dc:creator>一百零一层</dc:creator>
  <cp:lastModifiedBy>Alex</cp:lastModifiedBy>
  <dcterms:modified xsi:type="dcterms:W3CDTF">2025-12-03T07:17:33Z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A2864FED4BD14DA7B43C9430C5F4FF1F_13</vt:lpwstr>
  </property>
  <property fmtid="{D5CDD505-2E9C-101B-9397-08002B2CF9AE}" pid="4" name="KSOTemplateDocerSaveRecord">
    <vt:lpwstr>eyJoZGlkIjoiZmRiY2I5ZDFjZTI3ZDlhYzdkYjY2ODFlNGY3MzIyYzgiLCJ1c2VySWQiOiIxMTM4NDg3OTcxIn0=</vt:lpwstr>
  </property>
</Properties>
</file>