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600" w:lineRule="exact"/>
        <w:rPr>
          <w:rFonts w:eastAsia="方正黑体_GBK" w:hint="eastAsia"/>
          <w:sz w:val="33"/>
          <w:szCs w:val="33"/>
          <w:lang w:val="en-US" w:eastAsia="zh-CN"/>
        </w:rPr>
      </w:pPr>
      <w:r>
        <w:rPr>
          <w:rFonts w:ascii="方正黑体_GBK" w:eastAsia="方正黑体_GBK" w:cs="方正黑体_GBK" w:hint="eastAsia"/>
          <w:sz w:val="33"/>
          <w:szCs w:val="33"/>
        </w:rPr>
        <w:t>附件</w:t>
      </w:r>
      <w:r>
        <w:rPr>
          <w:rFonts w:ascii="方正黑体_GBK" w:eastAsia="方正黑体_GBK" w:cs="方正黑体_GBK" w:hint="eastAsia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eastAsia="宋体"/>
          <w:sz w:val="30"/>
          <w:szCs w:val="30"/>
        </w:rPr>
      </w:pP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方正小标宋简体" w:eastAsia="方正小标宋简体" w:hint="eastAsia"/>
          <w:sz w:val="44"/>
          <w:szCs w:val="44"/>
          <w:lang w:val="en-US" w:eastAsia="zh-CN"/>
        </w:rPr>
      </w:pPr>
      <w:r>
        <w:rPr>
          <w:rFonts w:ascii="方正小标宋简体" w:eastAsia="方正小标宋简体" w:hint="eastAsia"/>
          <w:sz w:val="44"/>
          <w:szCs w:val="44"/>
          <w:lang w:val="en-US" w:eastAsia="zh-CN"/>
        </w:rPr>
        <w:t>峨边彝族自治县新场乡</w:t>
      </w:r>
    </w:p>
    <w:p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仿宋_GB2312" w:eastAsia="仿宋_GB2312"/>
          <w:color w:val="auto"/>
          <w:kern w:val="2"/>
          <w:sz w:val="32"/>
          <w:szCs w:val="32"/>
        </w:rPr>
      </w:pPr>
      <w:r>
        <w:rPr>
          <w:rFonts w:ascii="方正小标宋简体" w:eastAsia="方正小标宋简体" w:hint="eastAsia"/>
          <w:sz w:val="44"/>
          <w:szCs w:val="44"/>
          <w:lang w:val="en-US" w:eastAsia="zh-CN"/>
        </w:rPr>
        <w:t>2022年项目</w:t>
      </w:r>
      <w:r>
        <w:rPr>
          <w:rFonts w:ascii="方正小标宋简体" w:eastAsia="方正小标宋简体" w:hint="eastAsia"/>
          <w:sz w:val="44"/>
          <w:szCs w:val="44"/>
        </w:rPr>
        <w:t>支出绩效自评报告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ascii="仿宋_GB2312" w:hint="eastAsia"/>
        </w:rPr>
        <w:t>（</w:t>
      </w:r>
      <w:r>
        <w:rPr>
          <w:rFonts w:ascii="仿宋" w:eastAsia="仿宋" w:hint="eastAsia"/>
        </w:rPr>
        <w:t>峨边彝族自治县“积分超市”工作经费</w:t>
      </w:r>
      <w:r>
        <w:rPr>
          <w:rFonts w:ascii="仿宋_GB2312" w:hint="eastAsia"/>
        </w:rPr>
        <w:t>项目）</w:t>
      </w:r>
    </w:p>
    <w:p>
      <w:pPr>
        <w:pStyle w:val="18"/>
        <w:spacing w:line="600" w:lineRule="exact"/>
        <w:ind w:firstLine="640"/>
        <w:jc w:val="center"/>
        <w:rPr>
          <w:rFonts w:asci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eastAsia="黑体"/>
          <w:lang w:val="zh-CN"/>
        </w:rPr>
      </w:pPr>
      <w:r>
        <w:rPr>
          <w:rFonts w:ascii="黑体" w:eastAsia="黑体" w:hint="eastAsia"/>
        </w:rPr>
        <w:t>一、</w:t>
      </w:r>
      <w:r>
        <w:rPr>
          <w:rFonts w:ascii="黑体" w:eastAsia="黑体" w:hint="eastAsia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eastAsia="楷体_GB2312"/>
          <w:b/>
          <w:lang w:val="zh-CN"/>
        </w:rPr>
      </w:pPr>
      <w:r>
        <w:rPr>
          <w:rFonts w:ascii="楷体_GB2312" w:eastAsia="楷体_GB2312" w:hint="eastAsia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ascii="仿宋" w:eastAsia="仿宋"/>
          <w:lang w:val="zh-CN"/>
        </w:rPr>
      </w:pPr>
      <w:r>
        <w:rPr>
          <w:rFonts w:ascii="仿宋" w:eastAsia="仿宋" w:hint="eastAsia"/>
          <w:lang w:val="zh-CN"/>
        </w:rPr>
        <w:t>1．</w:t>
      </w:r>
      <w:r>
        <w:rPr>
          <w:rFonts w:ascii="仿宋" w:eastAsia="仿宋" w:hint="eastAsia"/>
        </w:rPr>
        <w:t>峨边彝族自治县“积分超市”工作经费，</w:t>
      </w:r>
      <w:r>
        <w:rPr>
          <w:rFonts w:ascii="仿宋" w:eastAsia="仿宋" w:hint="eastAsia"/>
          <w:lang w:val="en-US" w:eastAsia="zh-CN"/>
        </w:rPr>
        <w:t>新场乡5</w:t>
      </w:r>
      <w:r>
        <w:rPr>
          <w:rFonts w:ascii="仿宋" w:eastAsia="仿宋" w:hint="eastAsia"/>
        </w:rPr>
        <w:t>个村共计</w:t>
      </w:r>
      <w:r>
        <w:rPr>
          <w:rFonts w:ascii="仿宋" w:eastAsia="仿宋" w:hint="eastAsia"/>
          <w:lang w:val="en-US" w:eastAsia="zh-CN"/>
        </w:rPr>
        <w:t>12</w:t>
      </w:r>
      <w:r>
        <w:rPr>
          <w:rFonts w:ascii="仿宋" w:eastAsia="仿宋" w:hint="eastAsia"/>
        </w:rPr>
        <w:t>万</w:t>
      </w:r>
      <w:r>
        <w:rPr>
          <w:rFonts w:ascii="仿宋" w:eastAsia="仿宋" w:hint="eastAsia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" w:eastAsia="仿宋"/>
          <w:lang w:val="zh-CN"/>
        </w:rPr>
      </w:pPr>
      <w:r>
        <w:rPr>
          <w:rFonts w:ascii="仿宋" w:eastAsia="仿宋" w:hint="eastAsia"/>
          <w:lang w:val="zh-CN"/>
        </w:rPr>
        <w:t>2．项目立项、资金申报的依据是</w:t>
      </w:r>
      <w:r>
        <w:rPr>
          <w:rFonts w:ascii="仿宋" w:eastAsia="仿宋" w:hint="eastAsia"/>
        </w:rPr>
        <w:t>峨边府办</w:t>
      </w:r>
      <w:r>
        <w:rPr>
          <w:rFonts w:ascii="仿宋" w:eastAsia="仿宋"/>
        </w:rPr>
        <w:t>〔202</w:t>
      </w:r>
      <w:r>
        <w:rPr>
          <w:rFonts w:ascii="仿宋" w:eastAsia="仿宋" w:hint="eastAsia"/>
        </w:rPr>
        <w:t>0</w:t>
      </w:r>
      <w:r>
        <w:rPr>
          <w:rFonts w:ascii="仿宋" w:eastAsia="仿宋"/>
        </w:rPr>
        <w:t>〕</w:t>
      </w:r>
      <w:r>
        <w:rPr>
          <w:rFonts w:ascii="仿宋" w:eastAsia="仿宋" w:hint="eastAsia"/>
        </w:rPr>
        <w:t>70</w:t>
      </w:r>
      <w:r>
        <w:rPr>
          <w:rFonts w:ascii="仿宋" w:eastAsia="仿宋"/>
        </w:rPr>
        <w:t>号</w:t>
      </w:r>
    </w:p>
    <w:p>
      <w:pPr>
        <w:adjustRightInd w:val="0"/>
        <w:snapToGrid w:val="0"/>
        <w:spacing w:line="600" w:lineRule="exact"/>
        <w:ind w:firstLine="720"/>
        <w:rPr>
          <w:rFonts w:ascii="仿宋" w:eastAsia="仿宋"/>
          <w:lang w:val="zh-CN"/>
        </w:rPr>
      </w:pPr>
      <w:r>
        <w:rPr>
          <w:rFonts w:ascii="仿宋" w:eastAsia="仿宋" w:hint="eastAsia"/>
          <w:lang w:val="zh-CN"/>
        </w:rPr>
        <w:t>3．</w:t>
      </w:r>
      <w:r>
        <w:rPr>
          <w:rFonts w:ascii="仿宋" w:eastAsia="仿宋" w:hint="eastAsia"/>
        </w:rPr>
        <w:t>峨边彝族自治县“积分超市”工作经费</w:t>
      </w:r>
      <w:r>
        <w:rPr>
          <w:rFonts w:ascii="仿宋" w:eastAsia="仿宋" w:hint="eastAsia"/>
          <w:lang w:val="zh-CN"/>
        </w:rPr>
        <w:t>按实报销的原则</w:t>
      </w:r>
      <w:r>
        <w:rPr>
          <w:rFonts w:ascii="仿宋" w:eastAsia="仿宋" w:hint="eastAsia"/>
          <w:lang w:val="en-US" w:eastAsia="zh-CN"/>
        </w:rPr>
        <w:t>进行报销</w:t>
      </w:r>
      <w:r>
        <w:rPr>
          <w:rFonts w:ascii="仿宋" w:eastAsia="仿宋" w:hint="eastAsia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" w:eastAsia="仿宋"/>
          <w:lang w:val="zh-CN"/>
        </w:rPr>
      </w:pPr>
      <w:r>
        <w:rPr>
          <w:rFonts w:ascii="仿宋" w:eastAsia="仿宋" w:hint="eastAsia"/>
          <w:lang w:val="zh-CN"/>
        </w:rPr>
        <w:t>4．资金分配的原则及考虑因素。</w:t>
      </w:r>
      <w:r>
        <w:rPr>
          <w:rFonts w:ascii="仿宋" w:eastAsia="仿宋" w:hint="eastAsia"/>
          <w:lang w:val="en-US" w:eastAsia="zh-CN"/>
        </w:rPr>
        <w:t>新凤</w:t>
      </w:r>
      <w:r>
        <w:rPr>
          <w:rFonts w:ascii="仿宋" w:eastAsia="仿宋" w:hint="eastAsia"/>
          <w:lang w:val="zh-CN"/>
        </w:rPr>
        <w:t>村</w:t>
      </w:r>
      <w:r>
        <w:rPr>
          <w:rFonts w:ascii="仿宋" w:eastAsia="仿宋" w:hint="eastAsia"/>
          <w:lang w:val="en-US" w:eastAsia="zh-CN"/>
        </w:rPr>
        <w:t>2</w:t>
      </w:r>
      <w:r>
        <w:rPr>
          <w:rFonts w:ascii="仿宋" w:eastAsia="仿宋" w:hint="eastAsia"/>
          <w:lang w:val="zh-CN"/>
        </w:rPr>
        <w:t>万，</w:t>
      </w:r>
      <w:r>
        <w:rPr>
          <w:rFonts w:ascii="仿宋" w:eastAsia="仿宋" w:hint="eastAsia"/>
          <w:lang w:val="en-US" w:eastAsia="zh-CN"/>
        </w:rPr>
        <w:t>庞沟</w:t>
      </w:r>
      <w:r>
        <w:rPr>
          <w:rFonts w:ascii="仿宋" w:eastAsia="仿宋" w:hint="eastAsia"/>
          <w:lang w:val="zh-CN"/>
        </w:rPr>
        <w:t>村</w:t>
      </w:r>
      <w:r>
        <w:rPr>
          <w:rFonts w:ascii="仿宋" w:eastAsia="仿宋" w:hint="eastAsia"/>
          <w:lang w:val="en-US" w:eastAsia="zh-CN"/>
        </w:rPr>
        <w:t>2</w:t>
      </w:r>
      <w:r>
        <w:rPr>
          <w:rFonts w:ascii="仿宋" w:eastAsia="仿宋" w:hint="eastAsia"/>
          <w:lang w:val="zh-CN"/>
        </w:rPr>
        <w:t>万，</w:t>
      </w:r>
      <w:r>
        <w:rPr>
          <w:rFonts w:ascii="仿宋" w:eastAsia="仿宋" w:hint="eastAsia"/>
          <w:lang w:val="en-US" w:eastAsia="zh-CN"/>
        </w:rPr>
        <w:t>长虹</w:t>
      </w:r>
      <w:r>
        <w:rPr>
          <w:rFonts w:ascii="仿宋" w:eastAsia="仿宋" w:hint="eastAsia"/>
          <w:lang w:val="zh-CN"/>
        </w:rPr>
        <w:t>村2万，</w:t>
      </w:r>
      <w:r>
        <w:rPr>
          <w:rFonts w:ascii="仿宋" w:eastAsia="仿宋" w:hint="eastAsia"/>
          <w:lang w:val="en-US" w:eastAsia="zh-CN"/>
        </w:rPr>
        <w:t>羊子岩</w:t>
      </w:r>
      <w:r>
        <w:rPr>
          <w:rFonts w:ascii="仿宋" w:eastAsia="仿宋" w:hint="eastAsia"/>
          <w:lang w:val="zh-CN"/>
        </w:rPr>
        <w:t>村2万，</w:t>
      </w:r>
      <w:r>
        <w:rPr>
          <w:rFonts w:ascii="仿宋" w:eastAsia="仿宋" w:hint="eastAsia"/>
          <w:lang w:val="en-US" w:eastAsia="zh-CN"/>
        </w:rPr>
        <w:t>星星</w:t>
      </w:r>
      <w:r>
        <w:rPr>
          <w:rFonts w:ascii="仿宋" w:eastAsia="仿宋" w:hint="eastAsia"/>
          <w:lang w:val="zh-CN"/>
        </w:rPr>
        <w:t>村（</w:t>
      </w:r>
      <w:r>
        <w:rPr>
          <w:rFonts w:ascii="仿宋" w:eastAsia="仿宋" w:hint="eastAsia"/>
          <w:lang w:val="en-US" w:eastAsia="zh-CN"/>
        </w:rPr>
        <w:t>合并前两个村</w:t>
      </w:r>
      <w:r>
        <w:rPr>
          <w:rFonts w:ascii="仿宋" w:eastAsia="仿宋" w:hint="eastAsia"/>
          <w:lang w:val="zh-CN"/>
        </w:rPr>
        <w:t>）4万合计</w:t>
      </w:r>
      <w:r>
        <w:rPr>
          <w:rFonts w:ascii="仿宋" w:eastAsia="仿宋" w:hint="eastAsia"/>
          <w:lang w:val="en-US" w:eastAsia="zh-CN"/>
        </w:rPr>
        <w:t>12</w:t>
      </w:r>
      <w:r>
        <w:rPr>
          <w:rFonts w:ascii="仿宋" w:eastAsia="仿宋" w:hint="eastAsia"/>
          <w:lang w:val="zh-CN"/>
        </w:rPr>
        <w:t>万元。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eastAsia="楷体_GB2312" w:hint="eastAsia"/>
          <w:b/>
          <w:lang w:val="zh-CN"/>
        </w:rPr>
      </w:pPr>
      <w:r>
        <w:rPr>
          <w:rFonts w:ascii="楷体_GB2312" w:eastAsia="楷体_GB2312" w:hint="eastAsia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ascii="仿宋" w:eastAsia="仿宋"/>
          <w:lang w:val="zh-CN"/>
        </w:rPr>
      </w:pPr>
      <w:r>
        <w:rPr>
          <w:rFonts w:ascii="仿宋" w:eastAsia="仿宋" w:hint="eastAsia"/>
          <w:lang w:val="zh-CN"/>
        </w:rPr>
        <w:t>1．项目主要内容是对</w:t>
      </w:r>
      <w:r>
        <w:rPr>
          <w:rFonts w:ascii="仿宋" w:eastAsia="仿宋" w:hint="eastAsia"/>
          <w:lang w:val="en-US" w:eastAsia="zh-CN"/>
        </w:rPr>
        <w:t>新凤</w:t>
      </w:r>
      <w:r>
        <w:rPr>
          <w:rFonts w:ascii="仿宋" w:eastAsia="仿宋" w:hint="eastAsia"/>
          <w:lang w:val="zh-CN"/>
        </w:rPr>
        <w:t>村</w:t>
      </w:r>
      <w:r>
        <w:rPr>
          <w:rFonts w:ascii="仿宋" w:eastAsia="仿宋" w:hint="eastAsia"/>
          <w:lang w:val="en-US" w:eastAsia="zh-CN"/>
        </w:rPr>
        <w:t>2</w:t>
      </w:r>
      <w:r>
        <w:rPr>
          <w:rFonts w:ascii="仿宋" w:eastAsia="仿宋" w:hint="eastAsia"/>
          <w:lang w:val="zh-CN"/>
        </w:rPr>
        <w:t>万，</w:t>
      </w:r>
      <w:r>
        <w:rPr>
          <w:rFonts w:ascii="仿宋" w:eastAsia="仿宋" w:hint="eastAsia"/>
          <w:lang w:val="en-US" w:eastAsia="zh-CN"/>
        </w:rPr>
        <w:t>庞沟</w:t>
      </w:r>
      <w:r>
        <w:rPr>
          <w:rFonts w:ascii="仿宋" w:eastAsia="仿宋" w:hint="eastAsia"/>
          <w:lang w:val="zh-CN"/>
        </w:rPr>
        <w:t>村</w:t>
      </w:r>
      <w:r>
        <w:rPr>
          <w:rFonts w:ascii="仿宋" w:eastAsia="仿宋" w:hint="eastAsia"/>
          <w:lang w:val="en-US" w:eastAsia="zh-CN"/>
        </w:rPr>
        <w:t>2</w:t>
      </w:r>
      <w:r>
        <w:rPr>
          <w:rFonts w:ascii="仿宋" w:eastAsia="仿宋" w:hint="eastAsia"/>
          <w:lang w:val="zh-CN"/>
        </w:rPr>
        <w:t>万，</w:t>
      </w:r>
      <w:r>
        <w:rPr>
          <w:rFonts w:ascii="仿宋" w:eastAsia="仿宋" w:hint="eastAsia"/>
          <w:lang w:val="en-US" w:eastAsia="zh-CN"/>
        </w:rPr>
        <w:t>长虹</w:t>
      </w:r>
      <w:r>
        <w:rPr>
          <w:rFonts w:ascii="仿宋" w:eastAsia="仿宋" w:hint="eastAsia"/>
          <w:lang w:val="zh-CN"/>
        </w:rPr>
        <w:t>村2万，</w:t>
      </w:r>
      <w:r>
        <w:rPr>
          <w:rFonts w:ascii="仿宋" w:eastAsia="仿宋" w:hint="eastAsia"/>
          <w:lang w:val="en-US" w:eastAsia="zh-CN"/>
        </w:rPr>
        <w:t>羊子岩</w:t>
      </w:r>
      <w:r>
        <w:rPr>
          <w:rFonts w:ascii="仿宋" w:eastAsia="仿宋" w:hint="eastAsia"/>
          <w:lang w:val="zh-CN"/>
        </w:rPr>
        <w:t>村2万，</w:t>
      </w:r>
      <w:r>
        <w:rPr>
          <w:rFonts w:ascii="仿宋" w:eastAsia="仿宋" w:hint="eastAsia"/>
          <w:lang w:val="en-US" w:eastAsia="zh-CN"/>
        </w:rPr>
        <w:t>星星</w:t>
      </w:r>
      <w:r>
        <w:rPr>
          <w:rFonts w:ascii="仿宋" w:eastAsia="仿宋" w:hint="eastAsia"/>
          <w:lang w:val="zh-CN"/>
        </w:rPr>
        <w:t>村4万</w:t>
      </w:r>
      <w:r>
        <w:rPr>
          <w:rFonts w:ascii="仿宋" w:eastAsia="仿宋" w:hint="eastAsia"/>
        </w:rPr>
        <w:t>的积分超市的积分兑换工作。</w:t>
      </w:r>
    </w:p>
    <w:p>
      <w:pPr>
        <w:pStyle w:val="17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eastAsia="仿宋" w:cs="Microsoft YaHei UI" w:hint="eastAsia"/>
          <w:spacing w:val="8"/>
          <w:sz w:val="32"/>
          <w:szCs w:val="32"/>
        </w:rPr>
      </w:pPr>
      <w:r>
        <w:rPr>
          <w:rFonts w:ascii="仿宋" w:eastAsia="仿宋" w:hint="eastAsia"/>
          <w:sz w:val="32"/>
          <w:szCs w:val="32"/>
          <w:lang w:val="zh-CN"/>
        </w:rPr>
        <w:t>2．</w:t>
      </w:r>
      <w:r>
        <w:rPr>
          <w:rFonts w:ascii="仿宋" w:eastAsia="仿宋" w:cs="Microsoft YaHei UI" w:hint="eastAsia"/>
          <w:spacing w:val="8"/>
          <w:sz w:val="32"/>
          <w:szCs w:val="32"/>
          <w:shd w:val="clear" w:color="auto" w:fill="FFFFFF"/>
        </w:rPr>
        <w:t>以“目标、任务、资金、权责”细化原则，围绕突出问题，提高资金使用精准度和效益，将</w:t>
      </w:r>
      <w:r>
        <w:rPr>
          <w:rFonts w:ascii="仿宋" w:eastAsia="仿宋" w:hint="eastAsia"/>
          <w:sz w:val="32"/>
          <w:szCs w:val="32"/>
        </w:rPr>
        <w:t>峨边彝族自治县“积分超市”工作经费</w:t>
      </w:r>
      <w:r>
        <w:rPr>
          <w:rFonts w:ascii="仿宋" w:eastAsia="仿宋" w:cs="Microsoft YaHei UI" w:hint="eastAsia"/>
          <w:spacing w:val="8"/>
          <w:sz w:val="32"/>
          <w:szCs w:val="32"/>
          <w:shd w:val="clear" w:color="auto" w:fill="FFFFFF"/>
        </w:rPr>
        <w:t>，实现“以表现换积分、以积分换物品”的积分奖励机制，促进基层社会治理，让群众自我参与、自我管理、自我监督，在参与中受教育、提素质，在参与中改善人居环境</w:t>
      </w:r>
      <w:r>
        <w:rPr>
          <w:rFonts w:ascii="仿宋" w:eastAsia="仿宋" w:cs="Microsoft YaHei UI"/>
          <w:spacing w:val="8"/>
          <w:sz w:val="32"/>
          <w:szCs w:val="32"/>
          <w:shd w:val="clear" w:color="auto" w:fill="FFFFFF"/>
        </w:rPr>
        <w:t>和</w:t>
      </w:r>
      <w:r>
        <w:rPr>
          <w:rFonts w:ascii="仿宋" w:eastAsia="仿宋" w:cs="Microsoft YaHei UI" w:hint="eastAsia"/>
          <w:spacing w:val="8"/>
          <w:sz w:val="32"/>
          <w:szCs w:val="32"/>
          <w:shd w:val="clear" w:color="auto" w:fill="FFFFFF"/>
        </w:rPr>
        <w:t>村容村貌，实现乡村振兴，促进乡风文明。在全</w:t>
      </w:r>
      <w:r>
        <w:rPr>
          <w:rFonts w:ascii="仿宋" w:eastAsia="仿宋" w:cs="Microsoft YaHei UI" w:hint="eastAsia"/>
          <w:spacing w:val="8"/>
          <w:sz w:val="32"/>
          <w:szCs w:val="32"/>
          <w:shd w:val="clear" w:color="auto" w:fill="FFFFFF"/>
          <w:lang w:val="en-US" w:eastAsia="zh-CN"/>
        </w:rPr>
        <w:t>乡</w:t>
      </w:r>
      <w:r>
        <w:rPr>
          <w:rFonts w:ascii="仿宋" w:eastAsia="仿宋" w:cs="Microsoft YaHei UI" w:hint="eastAsia"/>
          <w:spacing w:val="8"/>
          <w:sz w:val="32"/>
          <w:szCs w:val="32"/>
          <w:shd w:val="clear" w:color="auto" w:fill="FFFFFF"/>
        </w:rPr>
        <w:t>上下形成“小超市激发大能量、小积分兑出大文明”的思想共识。对</w:t>
      </w:r>
      <w:r>
        <w:rPr>
          <w:rFonts w:ascii="仿宋" w:eastAsia="仿宋" w:hint="eastAsia"/>
          <w:sz w:val="32"/>
          <w:szCs w:val="32"/>
        </w:rPr>
        <w:t>峨边彝族自治县“积分超市”工作经费</w:t>
      </w:r>
      <w:r>
        <w:rPr>
          <w:rFonts w:ascii="仿宋" w:eastAsia="仿宋" w:cs="Microsoft YaHei UI" w:hint="eastAsia"/>
          <w:spacing w:val="8"/>
          <w:sz w:val="32"/>
          <w:szCs w:val="32"/>
          <w:shd w:val="clear" w:color="auto" w:fill="FFFFFF"/>
        </w:rPr>
        <w:t>任务完成、资金管理、项目管理、项目效益、群众满意度以及其他内容进行综合评价。包括：</w:t>
      </w:r>
    </w:p>
    <w:p>
      <w:pPr>
        <w:pStyle w:val="17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eastAsia="仿宋" w:cs="Microsoft YaHei UI" w:hint="eastAsia"/>
          <w:spacing w:val="8"/>
          <w:sz w:val="32"/>
          <w:szCs w:val="32"/>
        </w:rPr>
      </w:pPr>
      <w:r>
        <w:rPr>
          <w:rFonts w:ascii="仿宋" w:eastAsia="仿宋" w:cs="Microsoft YaHei UI" w:hint="eastAsia"/>
          <w:spacing w:val="8"/>
          <w:sz w:val="32"/>
          <w:szCs w:val="32"/>
          <w:shd w:val="clear" w:color="auto" w:fill="FFFFFF"/>
        </w:rPr>
        <w:t>（1）项目完成情况包括项目任务完成质量、数量情况；</w:t>
      </w:r>
    </w:p>
    <w:p>
      <w:pPr>
        <w:pStyle w:val="17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eastAsia="仿宋" w:cs="Microsoft YaHei UI" w:hint="eastAsia"/>
          <w:spacing w:val="8"/>
          <w:sz w:val="32"/>
          <w:szCs w:val="32"/>
        </w:rPr>
      </w:pPr>
      <w:r>
        <w:rPr>
          <w:rFonts w:ascii="仿宋" w:eastAsia="仿宋" w:cs="Microsoft YaHei UI" w:hint="eastAsia"/>
          <w:spacing w:val="8"/>
          <w:sz w:val="32"/>
          <w:szCs w:val="32"/>
          <w:shd w:val="clear" w:color="auto" w:fill="FFFFFF"/>
        </w:rPr>
        <w:t>（2）项目管理情况包括项目立项前期准备、项目任务的实施、项目公开公示情况、项目后续维护管理制度建设以及档案管理情况；</w:t>
      </w:r>
    </w:p>
    <w:p>
      <w:pPr>
        <w:pStyle w:val="17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eastAsia="仿宋" w:cs="Microsoft YaHei UI" w:hint="eastAsia"/>
          <w:spacing w:val="8"/>
          <w:sz w:val="32"/>
          <w:szCs w:val="32"/>
        </w:rPr>
      </w:pPr>
      <w:r>
        <w:rPr>
          <w:rFonts w:ascii="仿宋" w:eastAsia="仿宋" w:cs="Microsoft YaHei UI" w:hint="eastAsia"/>
          <w:spacing w:val="8"/>
          <w:sz w:val="32"/>
          <w:szCs w:val="32"/>
          <w:shd w:val="clear" w:color="auto" w:fill="FFFFFF"/>
        </w:rPr>
        <w:t>（3）资金管理情况包括资金到位、使用情况，资金拨付是否及时、是否专款专用、是否专账管理、项目资金支付凭据是否真实、完整，项目决算资料的合法、合规性；</w:t>
      </w:r>
    </w:p>
    <w:p>
      <w:pPr>
        <w:pStyle w:val="17"/>
        <w:widowControl/>
        <w:shd w:val="clear" w:color="auto" w:fill="FFFFFF"/>
        <w:spacing w:before="0" w:beforeAutospacing="0" w:after="0" w:afterAutospacing="0" w:line="600" w:lineRule="atLeast"/>
        <w:ind w:firstLineChars="250" w:firstLine="840"/>
        <w:jc w:val="both"/>
        <w:rPr>
          <w:rFonts w:ascii="仿宋" w:eastAsia="仿宋" w:cs="Microsoft YaHei UI"/>
          <w:spacing w:val="8"/>
          <w:sz w:val="32"/>
          <w:szCs w:val="32"/>
        </w:rPr>
      </w:pPr>
      <w:r>
        <w:rPr>
          <w:rFonts w:ascii="仿宋" w:eastAsia="仿宋" w:cs="Microsoft YaHei UI" w:hint="eastAsia"/>
          <w:spacing w:val="8"/>
          <w:sz w:val="32"/>
          <w:szCs w:val="32"/>
          <w:shd w:val="clear" w:color="auto" w:fill="FFFFFF"/>
        </w:rPr>
        <w:t>（4）项目效益包括项目完成后的效益，群众满意度情况。目前此项目已经村审核汇复核后兑换</w:t>
      </w:r>
      <w:r>
        <w:rPr>
          <w:rFonts w:ascii="仿宋" w:eastAsia="仿宋" w:cs="Microsoft YaHei UI" w:hint="eastAsia"/>
          <w:spacing w:val="8"/>
          <w:sz w:val="32"/>
          <w:szCs w:val="32"/>
          <w:shd w:val="clear" w:color="auto" w:fill="FFFFFF"/>
          <w:lang w:val="en-US" w:eastAsia="zh-CN"/>
        </w:rPr>
        <w:t>全部</w:t>
      </w:r>
      <w:r>
        <w:rPr>
          <w:rFonts w:ascii="仿宋" w:eastAsia="仿宋" w:cs="Microsoft YaHei UI" w:hint="eastAsia"/>
          <w:spacing w:val="8"/>
          <w:sz w:val="32"/>
          <w:szCs w:val="32"/>
          <w:shd w:val="clear" w:color="auto" w:fill="FFFFFF"/>
        </w:rPr>
        <w:t>资金</w:t>
      </w:r>
      <w:r>
        <w:rPr>
          <w:rFonts w:ascii="仿宋" w:eastAsia="仿宋" w:cs="Microsoft YaHei UI" w:hint="eastAsia"/>
          <w:spacing w:val="8"/>
          <w:sz w:val="32"/>
          <w:szCs w:val="32"/>
          <w:shd w:val="clear" w:color="auto" w:fill="FFFFFF"/>
          <w:lang w:val="en-US" w:eastAsia="zh-CN"/>
        </w:rPr>
        <w:t>12万元</w:t>
      </w:r>
      <w:r>
        <w:rPr>
          <w:rFonts w:ascii="仿宋" w:eastAsia="仿宋" w:cs="Microsoft YaHei UI" w:hint="eastAsia"/>
          <w:spacing w:val="8"/>
          <w:sz w:val="32"/>
          <w:szCs w:val="32"/>
          <w:shd w:val="clear" w:color="auto" w:fill="FFFFFF"/>
        </w:rPr>
        <w:t>给与支付。</w:t>
      </w:r>
    </w:p>
    <w:p>
      <w:pPr>
        <w:adjustRightInd w:val="0"/>
        <w:snapToGrid w:val="0"/>
        <w:spacing w:line="600" w:lineRule="exact"/>
        <w:ind w:firstLine="720"/>
        <w:rPr>
          <w:rFonts w:ascii="仿宋" w:eastAsia="仿宋" w:cs="Microsoft YaHei UI" w:hint="eastAsia"/>
          <w:spacing w:val="8"/>
          <w:kern w:val="0"/>
          <w:sz w:val="32"/>
          <w:szCs w:val="32"/>
          <w:shd w:val="clear" w:color="auto" w:fill="FFFFFF"/>
          <w:lang w:val="zh-CN" w:eastAsia="zh-CN" w:bidi="ar-SA"/>
        </w:rPr>
      </w:pPr>
      <w:r>
        <w:rPr>
          <w:rFonts w:ascii="仿宋" w:eastAsia="仿宋" w:cs="Microsoft YaHei UI" w:hint="eastAsia"/>
          <w:spacing w:val="8"/>
          <w:kern w:val="0"/>
          <w:sz w:val="32"/>
          <w:szCs w:val="32"/>
          <w:shd w:val="clear" w:color="auto" w:fill="FFFFFF"/>
          <w:lang w:val="zh-CN" w:eastAsia="zh-CN" w:bidi="ar-SA"/>
        </w:rPr>
        <w:t>3．</w:t>
      </w:r>
      <w:r>
        <w:rPr>
          <w:rFonts w:ascii="仿宋" w:eastAsia="仿宋" w:cs="Microsoft YaHei UI" w:hint="eastAsia"/>
          <w:spacing w:val="8"/>
          <w:kern w:val="0"/>
          <w:sz w:val="32"/>
          <w:szCs w:val="32"/>
          <w:shd w:val="clear" w:color="auto" w:fill="FFFFFF"/>
          <w:lang w:val="en-US" w:eastAsia="zh-CN" w:bidi="ar-SA"/>
        </w:rPr>
        <w:t>该</w:t>
      </w:r>
      <w:r>
        <w:rPr>
          <w:rFonts w:ascii="仿宋" w:eastAsia="仿宋" w:cs="Microsoft YaHei UI" w:hint="eastAsia"/>
          <w:spacing w:val="8"/>
          <w:kern w:val="0"/>
          <w:sz w:val="32"/>
          <w:szCs w:val="32"/>
          <w:shd w:val="clear" w:color="auto" w:fill="FFFFFF"/>
          <w:lang w:val="zh-CN" w:eastAsia="zh-CN" w:bidi="ar-SA"/>
        </w:rPr>
        <w:t>经费申报</w:t>
      </w:r>
      <w:r>
        <w:rPr>
          <w:rFonts w:ascii="仿宋" w:eastAsia="仿宋" w:cs="Microsoft YaHei UI" w:hint="eastAsia"/>
          <w:spacing w:val="8"/>
          <w:kern w:val="0"/>
          <w:sz w:val="32"/>
          <w:szCs w:val="32"/>
          <w:shd w:val="clear" w:color="auto" w:fill="FFFFFF"/>
          <w:lang w:val="en-US" w:eastAsia="zh-CN" w:bidi="ar-SA"/>
        </w:rPr>
        <w:t>内</w:t>
      </w:r>
      <w:r>
        <w:rPr>
          <w:rFonts w:ascii="仿宋" w:eastAsia="仿宋" w:cs="Microsoft YaHei UI" w:hint="eastAsia"/>
          <w:spacing w:val="8"/>
          <w:kern w:val="0"/>
          <w:sz w:val="32"/>
          <w:szCs w:val="32"/>
          <w:shd w:val="clear" w:color="auto" w:fill="FFFFFF"/>
          <w:lang w:val="zh-CN" w:eastAsia="zh-CN" w:bidi="ar-SA"/>
        </w:rPr>
        <w:t>容与实际相符申报目标合理可行。按</w:t>
      </w:r>
      <w:r>
        <w:rPr>
          <w:rFonts w:ascii="仿宋" w:eastAsia="仿宋" w:cs="Microsoft YaHei UI"/>
          <w:spacing w:val="8"/>
          <w:kern w:val="0"/>
          <w:sz w:val="32"/>
          <w:szCs w:val="32"/>
          <w:shd w:val="clear" w:color="auto" w:fill="FFFFFF"/>
          <w:lang w:val="zh-CN" w:eastAsia="zh-CN" w:bidi="ar-SA"/>
        </w:rPr>
        <w:t>实</w:t>
      </w:r>
      <w:r>
        <w:rPr>
          <w:rFonts w:ascii="仿宋" w:eastAsia="仿宋" w:cs="Microsoft YaHei UI" w:hint="eastAsia"/>
          <w:spacing w:val="8"/>
          <w:kern w:val="0"/>
          <w:sz w:val="32"/>
          <w:szCs w:val="32"/>
          <w:shd w:val="clear" w:color="auto" w:fill="FFFFFF"/>
          <w:lang w:val="zh-CN" w:eastAsia="zh-CN" w:bidi="ar-SA"/>
        </w:rPr>
        <w:t>报</w:t>
      </w:r>
      <w:r>
        <w:rPr>
          <w:rFonts w:ascii="仿宋" w:eastAsia="仿宋" w:cs="Microsoft YaHei UI"/>
          <w:spacing w:val="8"/>
          <w:kern w:val="0"/>
          <w:sz w:val="32"/>
          <w:szCs w:val="32"/>
          <w:shd w:val="clear" w:color="auto" w:fill="FFFFFF"/>
          <w:lang w:val="zh-CN" w:eastAsia="zh-CN" w:bidi="ar-SA"/>
        </w:rPr>
        <w:t>实</w:t>
      </w:r>
      <w:r>
        <w:rPr>
          <w:rFonts w:ascii="仿宋" w:eastAsia="仿宋" w:cs="Microsoft YaHei UI" w:hint="eastAsia"/>
          <w:spacing w:val="8"/>
          <w:kern w:val="0"/>
          <w:sz w:val="32"/>
          <w:szCs w:val="32"/>
          <w:shd w:val="clear" w:color="auto" w:fill="FFFFFF"/>
          <w:lang w:val="zh-CN" w:eastAsia="zh-CN" w:bidi="ar-SA"/>
        </w:rPr>
        <w:t>销的原则，预算</w:t>
      </w:r>
      <w:r>
        <w:rPr>
          <w:rFonts w:ascii="仿宋" w:eastAsia="仿宋" w:cs="Microsoft YaHei UI" w:hint="eastAsia"/>
          <w:spacing w:val="8"/>
          <w:kern w:val="0"/>
          <w:sz w:val="32"/>
          <w:szCs w:val="32"/>
          <w:shd w:val="clear" w:color="auto" w:fill="FFFFFF"/>
          <w:lang w:val="en-US" w:eastAsia="zh-CN" w:bidi="ar-SA"/>
        </w:rPr>
        <w:t>12</w:t>
      </w:r>
      <w:r>
        <w:rPr>
          <w:rFonts w:ascii="仿宋" w:eastAsia="仿宋" w:cs="Microsoft YaHei UI" w:hint="eastAsia"/>
          <w:spacing w:val="8"/>
          <w:kern w:val="0"/>
          <w:sz w:val="32"/>
          <w:szCs w:val="32"/>
          <w:shd w:val="clear" w:color="auto" w:fill="FFFFFF"/>
          <w:lang w:val="zh-CN" w:eastAsia="zh-CN" w:bidi="ar-SA"/>
        </w:rPr>
        <w:t>万元实际支付</w:t>
      </w:r>
      <w:r>
        <w:rPr>
          <w:rFonts w:ascii="仿宋" w:eastAsia="仿宋" w:cs="Microsoft YaHei UI" w:hint="eastAsia"/>
          <w:spacing w:val="8"/>
          <w:kern w:val="0"/>
          <w:sz w:val="32"/>
          <w:szCs w:val="32"/>
          <w:shd w:val="clear" w:color="auto" w:fill="FFFFFF"/>
          <w:lang w:val="en-US" w:eastAsia="zh-CN" w:bidi="ar-SA"/>
        </w:rPr>
        <w:t>12</w:t>
      </w:r>
      <w:r>
        <w:rPr>
          <w:rFonts w:ascii="仿宋" w:eastAsia="仿宋" w:cs="Microsoft YaHei UI" w:hint="eastAsia"/>
          <w:spacing w:val="8"/>
          <w:kern w:val="0"/>
          <w:sz w:val="32"/>
          <w:szCs w:val="32"/>
          <w:shd w:val="clear" w:color="auto" w:fill="FFFFFF"/>
          <w:lang w:val="zh-CN" w:eastAsia="zh-CN" w:bidi="ar-SA"/>
        </w:rPr>
        <w:t>万元，</w:t>
      </w:r>
      <w:r>
        <w:rPr>
          <w:rFonts w:ascii="仿宋" w:eastAsia="仿宋" w:cs="Microsoft YaHei UI" w:hint="eastAsia"/>
          <w:spacing w:val="8"/>
          <w:kern w:val="0"/>
          <w:sz w:val="32"/>
          <w:szCs w:val="32"/>
          <w:shd w:val="clear" w:color="auto" w:fill="FFFFFF"/>
          <w:lang w:val="en-US" w:eastAsia="zh-CN" w:bidi="ar-SA"/>
        </w:rPr>
        <w:t>无</w:t>
      </w:r>
      <w:r>
        <w:rPr>
          <w:rFonts w:ascii="仿宋" w:eastAsia="仿宋" w:cs="Microsoft YaHei UI" w:hint="eastAsia"/>
          <w:spacing w:val="8"/>
          <w:kern w:val="0"/>
          <w:sz w:val="32"/>
          <w:szCs w:val="32"/>
          <w:shd w:val="clear" w:color="auto" w:fill="FFFFFF"/>
          <w:lang w:val="zh-CN" w:eastAsia="zh-CN" w:bidi="ar-SA"/>
        </w:rPr>
        <w:t>资金结余。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eastAsia="楷体_GB2312"/>
          <w:b/>
          <w:lang w:val="zh-CN"/>
        </w:rPr>
      </w:pPr>
      <w:r>
        <w:rPr>
          <w:rFonts w:ascii="楷体_GB2312" w:eastAsia="楷体_GB2312" w:hint="eastAsia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ascii="仿宋" w:eastAsia="仿宋" w:hint="eastAsia"/>
          <w:lang w:val="zh-CN"/>
        </w:rPr>
      </w:pPr>
      <w:r>
        <w:rPr>
          <w:rFonts w:ascii="仿宋" w:eastAsia="仿宋" w:hint="eastAsia"/>
        </w:rPr>
        <w:t>峨边彝族自治县“积分超市”工作经费严格按照各村积分超市管理办法由</w:t>
      </w:r>
      <w:r>
        <w:rPr>
          <w:rFonts w:ascii="仿宋" w:eastAsia="仿宋" w:hint="eastAsia"/>
          <w:lang w:val="en-US" w:eastAsia="zh-CN"/>
        </w:rPr>
        <w:t>乡</w:t>
      </w:r>
      <w:r>
        <w:rPr>
          <w:rFonts w:ascii="仿宋" w:eastAsia="仿宋" w:hint="eastAsia"/>
        </w:rPr>
        <w:t>及时给</w:t>
      </w:r>
      <w:r>
        <w:rPr>
          <w:rFonts w:ascii="仿宋" w:eastAsia="仿宋"/>
        </w:rPr>
        <w:t>予</w:t>
      </w:r>
      <w:r>
        <w:rPr>
          <w:rFonts w:ascii="仿宋" w:eastAsia="仿宋" w:hint="eastAsia"/>
        </w:rPr>
        <w:t>资金支付。</w:t>
      </w:r>
    </w:p>
    <w:p>
      <w:pPr>
        <w:adjustRightInd w:val="0"/>
        <w:snapToGrid w:val="0"/>
        <w:spacing w:line="600" w:lineRule="exact"/>
        <w:ind w:firstLine="720"/>
        <w:rPr>
          <w:rFonts w:ascii="黑体" w:eastAsia="黑体"/>
        </w:rPr>
      </w:pPr>
      <w:r>
        <w:rPr>
          <w:rFonts w:ascii="黑体" w:eastAsia="黑体"/>
        </w:rPr>
        <w:t>++</w:t>
      </w:r>
      <w:bookmarkStart w:id="0" w:name="_GoBack"/>
      <w:bookmarkEnd w:id="0"/>
      <w:r>
        <w:rPr>
          <w:rFonts w:ascii="黑体" w:eastAsia="黑体" w:hint="eastAsia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eastAsia="楷体_GB2312"/>
          <w:b/>
          <w:lang w:val="zh-CN"/>
        </w:rPr>
      </w:pPr>
      <w:r>
        <w:rPr>
          <w:rFonts w:ascii="楷体_GB2312" w:eastAsia="楷体_GB2312" w:hint="eastAsia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rFonts w:ascii="仿宋" w:eastAsia="仿宋" w:hint="eastAsia"/>
          <w:color w:val="FF0000"/>
          <w:lang w:val="zh-CN"/>
        </w:rPr>
      </w:pPr>
      <w:r>
        <w:rPr>
          <w:rFonts w:ascii="仿宋" w:eastAsia="仿宋" w:hint="eastAsia"/>
          <w:color w:val="auto"/>
          <w:lang w:val="zh-CN"/>
        </w:rPr>
        <w:t>此项目于2022年1月起由各村按管理办法负责具体实施，年底汇总上报后由</w:t>
      </w:r>
      <w:r>
        <w:rPr>
          <w:rFonts w:ascii="仿宋" w:eastAsia="仿宋" w:hint="eastAsia"/>
          <w:color w:val="auto"/>
          <w:lang w:val="en-US" w:eastAsia="zh-CN"/>
        </w:rPr>
        <w:t>乡</w:t>
      </w:r>
      <w:r>
        <w:rPr>
          <w:rFonts w:ascii="仿宋" w:eastAsia="仿宋" w:hint="eastAsia"/>
          <w:color w:val="auto"/>
          <w:lang w:val="zh-CN"/>
        </w:rPr>
        <w:t>按相关规定在年底前给</w:t>
      </w:r>
      <w:r>
        <w:rPr>
          <w:rFonts w:ascii="仿宋" w:eastAsia="仿宋"/>
          <w:color w:val="auto"/>
          <w:lang w:val="zh-CN"/>
        </w:rPr>
        <w:t>予</w:t>
      </w:r>
      <w:r>
        <w:rPr>
          <w:rFonts w:ascii="仿宋" w:eastAsia="仿宋" w:hint="eastAsia"/>
          <w:color w:val="auto"/>
          <w:lang w:val="zh-CN"/>
        </w:rPr>
        <w:t>支付。</w:t>
      </w:r>
    </w:p>
    <w:p>
      <w:pPr>
        <w:adjustRightInd w:val="0"/>
        <w:snapToGrid w:val="0"/>
        <w:spacing w:line="600" w:lineRule="exact"/>
        <w:ind w:firstLine="720"/>
        <w:rPr>
          <w:rFonts w:ascii="仿宋_GB2312"/>
          <w:lang w:val="zh-CN"/>
        </w:rPr>
      </w:pPr>
      <w:r>
        <w:rPr>
          <w:rFonts w:ascii="楷体_GB2312" w:eastAsia="楷体_GB2312" w:hint="eastAsia"/>
          <w:b/>
          <w:lang w:val="zh-CN"/>
        </w:rPr>
        <w:t>（二）资金计划、到位及使用情况。</w:t>
      </w:r>
    </w:p>
    <w:p>
      <w:pPr>
        <w:adjustRightInd w:val="0"/>
        <w:snapToGrid w:val="0"/>
        <w:spacing w:line="600" w:lineRule="exact"/>
        <w:ind w:firstLine="720"/>
        <w:rPr>
          <w:rFonts w:ascii="仿宋" w:eastAsia="仿宋" w:hint="eastAsia"/>
          <w:color w:val="auto"/>
          <w:lang w:val="zh-CN"/>
        </w:rPr>
      </w:pPr>
      <w:r>
        <w:rPr>
          <w:rFonts w:ascii="仿宋" w:eastAsia="仿宋" w:hint="eastAsia"/>
          <w:color w:val="auto"/>
          <w:lang w:val="zh-CN"/>
        </w:rPr>
        <w:t>1．资金计划。该工作经费是正常年度预算，在各村于2022年12月</w:t>
      </w:r>
      <w:r>
        <w:rPr>
          <w:rFonts w:ascii="仿宋" w:eastAsia="仿宋" w:hint="eastAsia"/>
          <w:color w:val="auto"/>
          <w:lang w:val="en-US" w:eastAsia="zh-CN"/>
        </w:rPr>
        <w:t>12日</w:t>
      </w:r>
      <w:r>
        <w:rPr>
          <w:rFonts w:ascii="仿宋" w:eastAsia="仿宋" w:hint="eastAsia"/>
          <w:color w:val="auto"/>
          <w:lang w:val="zh-CN"/>
        </w:rPr>
        <w:t>完成兑换并汇总。乡</w:t>
      </w:r>
      <w:r>
        <w:rPr>
          <w:rFonts w:ascii="仿宋" w:eastAsia="仿宋" w:hint="eastAsia"/>
          <w:color w:val="auto"/>
          <w:lang w:val="en-US" w:eastAsia="zh-CN"/>
        </w:rPr>
        <w:t>上</w:t>
      </w:r>
      <w:r>
        <w:rPr>
          <w:rFonts w:ascii="仿宋" w:eastAsia="仿宋" w:hint="eastAsia"/>
          <w:color w:val="auto"/>
          <w:lang w:val="zh-CN"/>
        </w:rPr>
        <w:t>对各村进行复核并于2022年12月</w:t>
      </w:r>
      <w:r>
        <w:rPr>
          <w:rFonts w:ascii="仿宋" w:eastAsia="仿宋" w:hint="eastAsia"/>
          <w:color w:val="auto"/>
          <w:lang w:val="en-US" w:eastAsia="zh-CN"/>
        </w:rPr>
        <w:t>13</w:t>
      </w:r>
      <w:r>
        <w:rPr>
          <w:rFonts w:ascii="仿宋" w:eastAsia="仿宋" w:hint="eastAsia"/>
          <w:color w:val="auto"/>
          <w:lang w:val="zh-CN"/>
        </w:rPr>
        <w:t>日完成了资金申请，县财政局于当2022年12月</w:t>
      </w:r>
      <w:r>
        <w:rPr>
          <w:rFonts w:ascii="仿宋" w:eastAsia="仿宋" w:hint="eastAsia"/>
          <w:color w:val="auto"/>
          <w:lang w:val="en-US" w:eastAsia="zh-CN"/>
        </w:rPr>
        <w:t>13</w:t>
      </w:r>
      <w:r>
        <w:rPr>
          <w:rFonts w:ascii="仿宋" w:eastAsia="仿宋" w:hint="eastAsia"/>
          <w:color w:val="auto"/>
          <w:lang w:val="zh-CN"/>
        </w:rPr>
        <w:t>日进行了资金下达，</w:t>
      </w:r>
      <w:r>
        <w:rPr>
          <w:rFonts w:ascii="仿宋" w:eastAsia="仿宋" w:hint="eastAsia"/>
          <w:color w:val="auto"/>
          <w:lang w:val="en-US" w:eastAsia="zh-CN"/>
        </w:rPr>
        <w:t>乡财政所于2022年12月19日完成了</w:t>
      </w:r>
      <w:r>
        <w:rPr>
          <w:rFonts w:ascii="仿宋" w:eastAsia="仿宋" w:hint="eastAsia"/>
        </w:rPr>
        <w:t>峨边彝族自治县“积分超市”工作经费</w:t>
      </w:r>
      <w:r>
        <w:rPr>
          <w:rFonts w:ascii="仿宋" w:eastAsia="仿宋" w:hint="eastAsia"/>
          <w:lang w:val="en-US" w:eastAsia="zh-CN"/>
        </w:rPr>
        <w:t>支付</w:t>
      </w:r>
      <w:r>
        <w:rPr>
          <w:rFonts w:ascii="仿宋" w:eastAsia="仿宋" w:hint="eastAsia"/>
          <w:color w:val="auto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" w:eastAsia="仿宋" w:hint="eastAsia"/>
          <w:color w:val="auto"/>
          <w:lang w:val="zh-CN"/>
        </w:rPr>
      </w:pPr>
      <w:r>
        <w:rPr>
          <w:rFonts w:ascii="仿宋" w:eastAsia="仿宋" w:hint="eastAsia"/>
          <w:color w:val="auto"/>
          <w:lang w:val="zh-CN"/>
        </w:rPr>
        <w:t>2．资金到位。2022年12月</w:t>
      </w:r>
      <w:r>
        <w:rPr>
          <w:rFonts w:ascii="仿宋" w:eastAsia="仿宋" w:hint="eastAsia"/>
          <w:color w:val="auto"/>
          <w:lang w:val="en-US" w:eastAsia="zh-CN"/>
        </w:rPr>
        <w:t>13</w:t>
      </w:r>
      <w:r>
        <w:rPr>
          <w:rFonts w:ascii="仿宋" w:eastAsia="仿宋" w:hint="eastAsia"/>
          <w:color w:val="auto"/>
          <w:lang w:val="zh-CN"/>
        </w:rPr>
        <w:t>日自治县财政局下达了峨边彝族自治县“积分超市”工作经费资金</w:t>
      </w:r>
      <w:r>
        <w:rPr>
          <w:rFonts w:ascii="仿宋" w:eastAsia="仿宋" w:hint="eastAsia"/>
          <w:color w:val="auto"/>
          <w:lang w:val="en-US" w:eastAsia="zh-CN"/>
        </w:rPr>
        <w:t>12万</w:t>
      </w:r>
      <w:r>
        <w:rPr>
          <w:rFonts w:ascii="仿宋" w:eastAsia="仿宋" w:hint="eastAsia"/>
          <w:color w:val="auto"/>
          <w:lang w:val="zh-CN"/>
        </w:rPr>
        <w:t>元。</w:t>
      </w:r>
    </w:p>
    <w:p>
      <w:pPr>
        <w:adjustRightInd w:val="0"/>
        <w:snapToGrid w:val="0"/>
        <w:spacing w:line="600" w:lineRule="exact"/>
        <w:ind w:firstLine="720"/>
        <w:rPr>
          <w:rFonts w:ascii="仿宋" w:eastAsia="仿宋" w:hint="eastAsia"/>
          <w:color w:val="auto"/>
          <w:lang w:val="zh-CN"/>
        </w:rPr>
      </w:pPr>
      <w:r>
        <w:rPr>
          <w:rFonts w:ascii="仿宋" w:eastAsia="仿宋" w:hint="eastAsia"/>
          <w:color w:val="auto"/>
          <w:lang w:val="zh-CN"/>
        </w:rPr>
        <w:t>3．资金使用。此项目预算资金</w:t>
      </w:r>
      <w:r>
        <w:rPr>
          <w:rFonts w:ascii="仿宋" w:eastAsia="仿宋" w:hint="eastAsia"/>
          <w:color w:val="auto"/>
          <w:lang w:val="en-US" w:eastAsia="zh-CN"/>
        </w:rPr>
        <w:t>12万</w:t>
      </w:r>
      <w:r>
        <w:rPr>
          <w:rFonts w:ascii="仿宋" w:eastAsia="仿宋" w:hint="eastAsia"/>
          <w:color w:val="auto"/>
          <w:lang w:val="zh-CN"/>
        </w:rPr>
        <w:t>元按照实报实销的原则我</w:t>
      </w:r>
      <w:r>
        <w:rPr>
          <w:rFonts w:ascii="仿宋" w:eastAsia="仿宋" w:hint="eastAsia"/>
          <w:color w:val="auto"/>
          <w:lang w:val="en-US" w:eastAsia="zh-CN"/>
        </w:rPr>
        <w:t>乡</w:t>
      </w:r>
      <w:r>
        <w:rPr>
          <w:rFonts w:ascii="仿宋" w:eastAsia="仿宋" w:hint="eastAsia"/>
          <w:color w:val="auto"/>
          <w:lang w:val="zh-CN"/>
        </w:rPr>
        <w:t>于2022年12月</w:t>
      </w:r>
      <w:r>
        <w:rPr>
          <w:rFonts w:ascii="仿宋" w:eastAsia="仿宋" w:hint="eastAsia"/>
          <w:color w:val="auto"/>
          <w:lang w:val="en-US" w:eastAsia="zh-CN"/>
        </w:rPr>
        <w:t>19</w:t>
      </w:r>
      <w:r>
        <w:rPr>
          <w:rFonts w:ascii="仿宋" w:eastAsia="仿宋" w:hint="eastAsia"/>
          <w:color w:val="auto"/>
          <w:lang w:val="zh-CN"/>
        </w:rPr>
        <w:t>日支付资金</w:t>
      </w:r>
      <w:r>
        <w:rPr>
          <w:rFonts w:ascii="仿宋" w:eastAsia="仿宋" w:hint="eastAsia"/>
          <w:color w:val="auto"/>
          <w:lang w:val="en-US" w:eastAsia="zh-CN"/>
        </w:rPr>
        <w:t>12万</w:t>
      </w:r>
      <w:r>
        <w:rPr>
          <w:rFonts w:ascii="仿宋" w:eastAsia="仿宋" w:hint="eastAsia"/>
          <w:color w:val="auto"/>
          <w:lang w:val="zh-CN"/>
        </w:rPr>
        <w:t>元，</w:t>
      </w:r>
      <w:r>
        <w:rPr>
          <w:rFonts w:ascii="仿宋" w:eastAsia="仿宋" w:hint="eastAsia"/>
          <w:color w:val="auto"/>
          <w:lang w:val="en-US" w:eastAsia="zh-CN"/>
        </w:rPr>
        <w:t>无</w:t>
      </w:r>
      <w:r>
        <w:rPr>
          <w:rFonts w:ascii="仿宋" w:eastAsia="仿宋" w:hint="eastAsia"/>
          <w:color w:val="auto"/>
          <w:lang w:val="zh-CN"/>
        </w:rPr>
        <w:t>结余。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eastAsia="楷体_GB2312"/>
          <w:b/>
          <w:lang w:val="zh-CN"/>
        </w:rPr>
      </w:pPr>
      <w:r>
        <w:rPr>
          <w:rFonts w:ascii="楷体_GB2312" w:eastAsia="楷体_GB2312" w:hint="eastAsia"/>
          <w:b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" w:eastAsia="仿宋"/>
          <w:lang w:val="zh-CN"/>
        </w:rPr>
      </w:pPr>
      <w:r>
        <w:rPr>
          <w:rFonts w:ascii="仿宋" w:eastAsia="仿宋" w:hint="eastAsia"/>
          <w:lang w:val="zh-CN"/>
        </w:rPr>
        <w:t>此项目财务管理制度健全，严格执行财务管理制度，账务处理及时，会计核算规范。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黑体" w:eastAsia="黑体"/>
        </w:rPr>
      </w:pPr>
      <w:r>
        <w:rPr>
          <w:rFonts w:ascii="黑体" w:eastAsia="黑体" w:hint="eastAsia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eastAsia="楷体_GB2312" w:hint="eastAsia"/>
          <w:b/>
          <w:lang w:val="zh-CN"/>
        </w:rPr>
      </w:pPr>
      <w:r>
        <w:rPr>
          <w:rFonts w:ascii="楷体_GB2312" w:eastAsia="楷体_GB2312" w:hint="eastAsia"/>
          <w:b/>
          <w:lang w:val="zh-CN"/>
        </w:rPr>
        <w:t>（一）项目组织架构及实施流程。</w:t>
      </w:r>
    </w:p>
    <w:p>
      <w:pPr>
        <w:adjustRightInd w:val="0"/>
        <w:snapToGrid w:val="0"/>
        <w:spacing w:line="600" w:lineRule="exact"/>
        <w:ind w:firstLine="720"/>
        <w:rPr>
          <w:rFonts w:ascii="仿宋" w:eastAsia="仿宋"/>
          <w:b/>
          <w:lang w:val="zh-CN"/>
        </w:rPr>
      </w:pPr>
      <w:r>
        <w:rPr>
          <w:rFonts w:ascii="仿宋" w:eastAsia="仿宋" w:hint="eastAsia"/>
          <w:lang w:val="zh-CN"/>
        </w:rPr>
        <w:t>我</w:t>
      </w:r>
      <w:r>
        <w:rPr>
          <w:rFonts w:ascii="仿宋" w:eastAsia="仿宋" w:hint="eastAsia"/>
          <w:lang w:val="en-US" w:eastAsia="zh-CN"/>
        </w:rPr>
        <w:t>乡</w:t>
      </w:r>
      <w:r>
        <w:rPr>
          <w:rFonts w:ascii="仿宋" w:eastAsia="仿宋" w:hint="eastAsia"/>
          <w:lang w:val="zh-CN"/>
        </w:rPr>
        <w:t>由各村按照积分超市管理办法负责</w:t>
      </w:r>
      <w:r>
        <w:rPr>
          <w:rFonts w:ascii="仿宋" w:eastAsia="仿宋" w:hint="eastAsia"/>
          <w:lang w:val="en-US" w:eastAsia="zh-CN"/>
        </w:rPr>
        <w:t>具体</w:t>
      </w:r>
      <w:r>
        <w:rPr>
          <w:rFonts w:ascii="仿宋" w:eastAsia="仿宋" w:hint="eastAsia"/>
          <w:lang w:val="zh-CN"/>
        </w:rPr>
        <w:t>落实，</w:t>
      </w:r>
      <w:r>
        <w:rPr>
          <w:rFonts w:ascii="仿宋" w:eastAsia="仿宋" w:hint="eastAsia"/>
          <w:lang w:val="en-US" w:eastAsia="zh-CN"/>
        </w:rPr>
        <w:t>村两委召开村民大会等方式让全体村民参与“积分超市”工作制度制定，了解实施过程，具体支付情况在村务栏公示公开</w:t>
      </w:r>
      <w:r>
        <w:rPr>
          <w:rFonts w:ascii="仿宋" w:eastAsia="仿宋" w:hint="eastAsia"/>
          <w:lang w:val="zh-CN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left="0" w:firstLine="720"/>
        <w:rPr>
          <w:rFonts w:ascii="楷体_GB2312" w:eastAsia="楷体_GB2312" w:hint="eastAsia"/>
          <w:b/>
          <w:lang w:val="zh-CN"/>
        </w:rPr>
      </w:pPr>
      <w:r>
        <w:rPr>
          <w:rFonts w:ascii="楷体_GB2312" w:eastAsia="楷体_GB2312" w:hint="eastAsia"/>
          <w:b/>
          <w:lang w:val="zh-CN"/>
        </w:rPr>
        <w:t>项目管理情况</w:t>
      </w:r>
    </w:p>
    <w:p>
      <w:pPr>
        <w:adjustRightInd w:val="0"/>
        <w:snapToGrid w:val="0"/>
        <w:spacing w:line="600" w:lineRule="exact"/>
        <w:ind w:firstLine="720"/>
        <w:rPr>
          <w:rFonts w:ascii="仿宋" w:eastAsia="仿宋" w:hint="eastAsia"/>
          <w:lang w:val="zh-CN"/>
        </w:rPr>
      </w:pPr>
      <w:r>
        <w:rPr>
          <w:rFonts w:ascii="仿宋" w:eastAsia="仿宋" w:hint="eastAsia"/>
          <w:lang w:val="zh-CN"/>
        </w:rPr>
        <w:t>此项目我</w:t>
      </w:r>
      <w:r>
        <w:rPr>
          <w:rFonts w:ascii="仿宋" w:eastAsia="仿宋" w:hint="eastAsia"/>
          <w:lang w:val="en-US" w:eastAsia="zh-CN"/>
        </w:rPr>
        <w:t>乡</w:t>
      </w:r>
      <w:r>
        <w:rPr>
          <w:rFonts w:ascii="仿宋" w:eastAsia="仿宋" w:hint="eastAsia"/>
          <w:lang w:val="zh-CN"/>
        </w:rPr>
        <w:t>由各村按照积分超市管理办法负责落实。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left="0" w:firstLine="720"/>
        <w:rPr>
          <w:rFonts w:ascii="仿宋" w:eastAsia="仿宋" w:hint="eastAsia"/>
          <w:lang w:val="zh-CN"/>
        </w:rPr>
      </w:pPr>
      <w:r>
        <w:rPr>
          <w:rFonts w:ascii="楷体_GB2312" w:eastAsia="楷体_GB2312" w:hint="eastAsia"/>
          <w:b/>
          <w:lang w:val="zh-CN"/>
        </w:rPr>
        <w:t>项目监管情况</w:t>
      </w:r>
      <w:r>
        <w:rPr>
          <w:rFonts w:ascii="仿宋" w:eastAsia="仿宋" w:hint="eastAsia"/>
          <w:lang w:val="zh-CN"/>
        </w:rPr>
        <w:t>。</w:t>
      </w:r>
    </w:p>
    <w:p>
      <w:pPr>
        <w:adjustRightInd w:val="0"/>
        <w:snapToGrid w:val="0"/>
        <w:spacing w:line="600" w:lineRule="exact"/>
        <w:ind w:left="720"/>
        <w:rPr>
          <w:rFonts w:ascii="仿宋" w:eastAsia="仿宋" w:hint="eastAsia"/>
          <w:lang w:val="zh-CN"/>
        </w:rPr>
      </w:pPr>
      <w:r>
        <w:rPr>
          <w:rFonts w:ascii="仿宋_GB2312" w:hint="eastAsia"/>
          <w:lang w:val="zh-CN"/>
        </w:rPr>
        <w:t>由</w:t>
      </w:r>
      <w:r>
        <w:rPr>
          <w:rFonts w:ascii="仿宋_GB2312" w:hint="eastAsia"/>
          <w:lang w:val="en-US" w:eastAsia="zh-CN"/>
        </w:rPr>
        <w:t>各村村两委</w:t>
      </w:r>
      <w:r>
        <w:rPr>
          <w:rFonts w:ascii="仿宋_GB2312" w:hint="eastAsia"/>
          <w:lang w:val="zh-CN"/>
        </w:rPr>
        <w:t>负责复核监管。</w:t>
      </w:r>
    </w:p>
    <w:p>
      <w:pPr>
        <w:adjustRightInd w:val="0"/>
        <w:snapToGrid w:val="0"/>
        <w:spacing w:line="600" w:lineRule="exact"/>
        <w:ind w:firstLine="720"/>
        <w:rPr>
          <w:rFonts w:ascii="仿宋_GB2312"/>
          <w:lang w:val="zh-CN"/>
        </w:rPr>
      </w:pPr>
      <w:r>
        <w:rPr>
          <w:rFonts w:ascii="黑体" w:eastAsia="黑体" w:hint="eastAsia"/>
        </w:rPr>
        <w:t>四、项目绩效情况</w:t>
      </w:r>
      <w:r>
        <w:rPr>
          <w:rFonts w:ascii="仿宋_GB2312" w:hint="eastAsia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eastAsia="楷体_GB2312"/>
          <w:b/>
          <w:lang w:val="zh-CN"/>
        </w:rPr>
      </w:pPr>
      <w:r>
        <w:rPr>
          <w:rFonts w:ascii="楷体_GB2312" w:eastAsia="楷体_GB2312" w:hint="eastAsia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ascii="仿宋" w:eastAsia="仿宋" w:hint="eastAsia"/>
        </w:rPr>
      </w:pPr>
      <w:r>
        <w:rPr>
          <w:rFonts w:ascii="仿宋" w:eastAsia="仿宋" w:hint="eastAsia"/>
          <w:lang w:val="en-US" w:eastAsia="zh-CN"/>
        </w:rPr>
        <w:t>5</w:t>
      </w:r>
      <w:r>
        <w:rPr>
          <w:rFonts w:ascii="仿宋" w:eastAsia="仿宋" w:hint="eastAsia"/>
          <w:lang w:val="zh-CN"/>
        </w:rPr>
        <w:t>个村于2022年12月</w:t>
      </w:r>
      <w:r>
        <w:rPr>
          <w:rFonts w:ascii="仿宋" w:eastAsia="仿宋" w:hint="eastAsia"/>
          <w:lang w:val="en-US" w:eastAsia="zh-CN"/>
        </w:rPr>
        <w:t>12</w:t>
      </w:r>
      <w:r>
        <w:rPr>
          <w:rFonts w:ascii="仿宋" w:eastAsia="仿宋" w:hint="eastAsia"/>
          <w:lang w:val="zh-CN"/>
        </w:rPr>
        <w:t>日完成兑换工作。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eastAsia="楷体_GB2312"/>
          <w:b/>
          <w:lang w:val="zh-CN"/>
        </w:rPr>
      </w:pPr>
      <w:r>
        <w:rPr>
          <w:rFonts w:ascii="楷体_GB2312" w:eastAsia="楷体_GB2312" w:hint="eastAsia"/>
          <w:b/>
          <w:lang w:val="zh-CN"/>
        </w:rPr>
        <w:t>（二）项目效益情况。</w:t>
      </w:r>
    </w:p>
    <w:p>
      <w:pPr>
        <w:pStyle w:val="17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eastAsia="仿宋" w:cs="Microsoft YaHei UI" w:hint="eastAsia"/>
          <w:spacing w:val="8"/>
          <w:sz w:val="32"/>
          <w:szCs w:val="32"/>
        </w:rPr>
      </w:pPr>
      <w:r>
        <w:rPr>
          <w:rFonts w:ascii="仿宋" w:eastAsia="仿宋" w:cs="Microsoft YaHei UI" w:hint="eastAsia"/>
          <w:spacing w:val="8"/>
          <w:sz w:val="32"/>
          <w:szCs w:val="32"/>
          <w:shd w:val="clear" w:color="auto" w:fill="FFFFFF"/>
        </w:rPr>
        <w:t>1.经济效益</w:t>
      </w:r>
    </w:p>
    <w:p>
      <w:pPr>
        <w:pStyle w:val="17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eastAsia="仿宋" w:cs="Microsoft YaHei UI" w:hint="eastAsia"/>
          <w:spacing w:val="8"/>
          <w:sz w:val="32"/>
          <w:szCs w:val="32"/>
          <w:shd w:val="clear" w:color="auto" w:fill="FFFFFF"/>
        </w:rPr>
      </w:pPr>
      <w:r>
        <w:rPr>
          <w:rFonts w:ascii="仿宋" w:eastAsia="仿宋" w:hint="eastAsia"/>
          <w:sz w:val="32"/>
          <w:szCs w:val="32"/>
        </w:rPr>
        <w:t>峨边彝族自治县“积分超市”工作经费</w:t>
      </w:r>
      <w:r>
        <w:rPr>
          <w:rFonts w:ascii="仿宋" w:eastAsia="仿宋" w:cs="Microsoft YaHei UI" w:hint="eastAsia"/>
          <w:spacing w:val="8"/>
          <w:sz w:val="32"/>
          <w:szCs w:val="32"/>
          <w:shd w:val="clear" w:color="auto" w:fill="FFFFFF"/>
        </w:rPr>
        <w:t>实施后，实现“以表现换积分、以积分换物品”的积分奖励机制，促进基层社会治理，让群众自我参与、自我管理、自我监督，在参与中受教育、提素质，在参与中改善人居环境和村容村貌，实现乡村振兴，促进乡风文明。</w:t>
      </w:r>
    </w:p>
    <w:p>
      <w:pPr>
        <w:pStyle w:val="17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eastAsia="仿宋" w:cs="Microsoft YaHei UI" w:hint="eastAsia"/>
          <w:spacing w:val="8"/>
          <w:sz w:val="32"/>
          <w:szCs w:val="32"/>
        </w:rPr>
      </w:pPr>
      <w:r>
        <w:rPr>
          <w:rFonts w:ascii="仿宋" w:eastAsia="仿宋" w:cs="Microsoft YaHei UI" w:hint="eastAsia"/>
          <w:spacing w:val="8"/>
          <w:sz w:val="32"/>
          <w:szCs w:val="32"/>
          <w:shd w:val="clear" w:color="auto" w:fill="FFFFFF"/>
        </w:rPr>
        <w:t>2.社会效益</w:t>
      </w:r>
    </w:p>
    <w:p>
      <w:pPr>
        <w:pStyle w:val="17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eastAsia="仿宋" w:cs="Microsoft YaHei UI" w:hint="eastAsia"/>
          <w:spacing w:val="8"/>
          <w:sz w:val="32"/>
          <w:szCs w:val="32"/>
          <w:shd w:val="clear" w:color="auto" w:fill="FFFFFF"/>
        </w:rPr>
      </w:pPr>
      <w:r>
        <w:rPr>
          <w:rFonts w:ascii="仿宋" w:eastAsia="仿宋" w:cs="Microsoft YaHei UI" w:hint="eastAsia"/>
          <w:spacing w:val="8"/>
          <w:sz w:val="32"/>
          <w:szCs w:val="32"/>
          <w:shd w:val="clear" w:color="auto" w:fill="FFFFFF"/>
        </w:rPr>
        <w:t>通过项目的实施，全</w:t>
      </w:r>
      <w:r>
        <w:rPr>
          <w:rFonts w:ascii="仿宋" w:eastAsia="仿宋" w:cs="Microsoft YaHei UI" w:hint="eastAsia"/>
          <w:spacing w:val="8"/>
          <w:sz w:val="32"/>
          <w:szCs w:val="32"/>
          <w:shd w:val="clear" w:color="auto" w:fill="FFFFFF"/>
          <w:lang w:eastAsia="zh-CN"/>
        </w:rPr>
        <w:t>乡</w:t>
      </w:r>
      <w:r>
        <w:rPr>
          <w:rFonts w:ascii="仿宋" w:eastAsia="仿宋" w:cs="Microsoft YaHei UI" w:hint="eastAsia"/>
          <w:spacing w:val="8"/>
          <w:sz w:val="32"/>
          <w:szCs w:val="32"/>
          <w:shd w:val="clear" w:color="auto" w:fill="FFFFFF"/>
        </w:rPr>
        <w:t>人居环境和村容村貌得到有效改善。为实现乡村振兴，促进乡风文明打下了坚定基础。</w:t>
      </w:r>
    </w:p>
    <w:p>
      <w:pPr>
        <w:pStyle w:val="17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eastAsia="仿宋" w:cs="Microsoft YaHei UI" w:hint="eastAsia"/>
          <w:spacing w:val="8"/>
          <w:sz w:val="32"/>
          <w:szCs w:val="32"/>
        </w:rPr>
      </w:pPr>
      <w:r>
        <w:rPr>
          <w:rFonts w:ascii="仿宋" w:eastAsia="仿宋" w:cs="Microsoft YaHei UI" w:hint="eastAsia"/>
          <w:spacing w:val="8"/>
          <w:sz w:val="32"/>
          <w:szCs w:val="32"/>
          <w:shd w:val="clear" w:color="auto" w:fill="FFFFFF"/>
        </w:rPr>
        <w:t>3.可持续影响</w:t>
      </w:r>
    </w:p>
    <w:p>
      <w:pPr>
        <w:pStyle w:val="17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eastAsia="仿宋" w:cs="Microsoft YaHei UI" w:hint="eastAsia"/>
          <w:spacing w:val="8"/>
          <w:sz w:val="32"/>
          <w:szCs w:val="32"/>
          <w:shd w:val="clear" w:color="auto" w:fill="FFFFFF"/>
        </w:rPr>
      </w:pPr>
      <w:r>
        <w:rPr>
          <w:rFonts w:ascii="仿宋" w:eastAsia="仿宋" w:hint="eastAsia"/>
          <w:sz w:val="32"/>
          <w:szCs w:val="32"/>
        </w:rPr>
        <w:t>峨边彝族自治县“积分超市”工作经费</w:t>
      </w:r>
      <w:r>
        <w:rPr>
          <w:rFonts w:ascii="仿宋" w:eastAsia="仿宋" w:cs="Microsoft YaHei UI" w:hint="eastAsia"/>
          <w:spacing w:val="8"/>
          <w:sz w:val="32"/>
          <w:szCs w:val="32"/>
          <w:shd w:val="clear" w:color="auto" w:fill="FFFFFF"/>
        </w:rPr>
        <w:t>的实施，在使用年限内持续为振兴农村经济，对带动农民自我发展能力有较大提升，群众收入持续增长，发展后劲显著增强，为实现乡村振兴的目标打下坚实基础。</w:t>
      </w:r>
    </w:p>
    <w:p>
      <w:pPr>
        <w:pStyle w:val="17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eastAsia="仿宋" w:cs="Microsoft YaHei UI" w:hint="eastAsia"/>
          <w:spacing w:val="8"/>
          <w:sz w:val="32"/>
          <w:szCs w:val="32"/>
        </w:rPr>
      </w:pPr>
      <w:r>
        <w:rPr>
          <w:rFonts w:ascii="仿宋" w:eastAsia="仿宋" w:cs="Microsoft YaHei UI" w:hint="eastAsia"/>
          <w:spacing w:val="8"/>
          <w:sz w:val="32"/>
          <w:szCs w:val="32"/>
          <w:shd w:val="clear" w:color="auto" w:fill="FFFFFF"/>
        </w:rPr>
        <w:t>4.群众满意度</w:t>
      </w:r>
    </w:p>
    <w:p>
      <w:pPr>
        <w:pStyle w:val="17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eastAsia="仿宋" w:cs="Microsoft YaHei UI"/>
          <w:spacing w:val="8"/>
          <w:sz w:val="32"/>
          <w:szCs w:val="32"/>
        </w:rPr>
      </w:pPr>
      <w:r>
        <w:rPr>
          <w:rFonts w:ascii="仿宋" w:eastAsia="仿宋" w:cs="Microsoft YaHei UI" w:hint="eastAsia"/>
          <w:spacing w:val="8"/>
          <w:sz w:val="32"/>
          <w:szCs w:val="32"/>
          <w:shd w:val="clear" w:color="auto" w:fill="FFFFFF"/>
        </w:rPr>
        <w:t>绩效评价抽查小组在</w:t>
      </w:r>
      <w:r>
        <w:rPr>
          <w:rFonts w:ascii="仿宋" w:eastAsia="仿宋" w:cs="Microsoft YaHei UI" w:hint="eastAsia"/>
          <w:spacing w:val="8"/>
          <w:sz w:val="32"/>
          <w:szCs w:val="32"/>
          <w:shd w:val="clear" w:color="auto" w:fill="FFFFFF"/>
          <w:lang w:eastAsia="zh-CN"/>
        </w:rPr>
        <w:t>乡</w:t>
      </w:r>
      <w:r>
        <w:rPr>
          <w:rFonts w:ascii="仿宋" w:eastAsia="仿宋" w:cs="Microsoft YaHei UI" w:hint="eastAsia"/>
          <w:spacing w:val="8"/>
          <w:sz w:val="32"/>
          <w:szCs w:val="32"/>
          <w:shd w:val="clear" w:color="auto" w:fill="FFFFFF"/>
        </w:rPr>
        <w:t>、村委会相关人员陪同下，对确定的抽查点进行抽查，抽查方式为发放调查问卷及电话核实，抽查结果显示群众满意度较高。</w:t>
      </w:r>
    </w:p>
    <w:p>
      <w:pPr>
        <w:adjustRightInd w:val="0"/>
        <w:snapToGrid w:val="0"/>
        <w:spacing w:line="600" w:lineRule="exact"/>
        <w:ind w:firstLine="720"/>
        <w:rPr>
          <w:rFonts w:ascii="黑体" w:eastAsia="黑体"/>
        </w:rPr>
      </w:pPr>
      <w:r>
        <w:rPr>
          <w:rFonts w:ascii="黑体" w:eastAsia="黑体" w:hint="eastAsia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eastAsia="楷体_GB2312"/>
          <w:b/>
          <w:lang w:val="zh-CN"/>
        </w:rPr>
      </w:pPr>
      <w:r>
        <w:rPr>
          <w:rFonts w:ascii="楷体_GB2312" w:eastAsia="楷体_GB2312" w:hint="eastAsia"/>
          <w:b/>
          <w:lang w:val="zh-CN"/>
        </w:rPr>
        <w:t>（一）评价结论。</w:t>
      </w:r>
    </w:p>
    <w:p>
      <w:pPr>
        <w:pStyle w:val="17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eastAsia="仿宋" w:cs="Microsoft YaHei UI" w:hint="eastAsia"/>
          <w:spacing w:val="8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峨边彝族自治县“积分超市”工作经费</w:t>
      </w:r>
      <w:r>
        <w:rPr>
          <w:rFonts w:ascii="仿宋" w:eastAsia="仿宋" w:cs="Microsoft YaHei UI" w:hint="eastAsia"/>
          <w:spacing w:val="8"/>
          <w:sz w:val="32"/>
          <w:szCs w:val="32"/>
          <w:shd w:val="clear" w:color="auto" w:fill="FFFFFF"/>
        </w:rPr>
        <w:t>绩效评价工作，根据提供的资料和抽查情况、对应评分标准，得出评分如下：</w:t>
      </w:r>
    </w:p>
    <w:p>
      <w:pPr>
        <w:pStyle w:val="17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eastAsia="仿宋" w:cs="Microsoft YaHei UI" w:hint="eastAsia"/>
          <w:spacing w:val="8"/>
          <w:sz w:val="32"/>
          <w:szCs w:val="32"/>
        </w:rPr>
      </w:pPr>
      <w:r>
        <w:rPr>
          <w:rFonts w:ascii="仿宋" w:eastAsia="仿宋" w:cs="Microsoft YaHei UI" w:hint="eastAsia"/>
          <w:spacing w:val="8"/>
          <w:sz w:val="32"/>
          <w:szCs w:val="32"/>
          <w:shd w:val="clear" w:color="auto" w:fill="FFFFFF"/>
        </w:rPr>
        <w:t>1．项目评价等级结果</w:t>
      </w:r>
    </w:p>
    <w:p>
      <w:pPr>
        <w:pStyle w:val="17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eastAsia="仿宋" w:cs="Microsoft YaHei UI" w:hint="eastAsia"/>
          <w:spacing w:val="8"/>
          <w:sz w:val="32"/>
          <w:szCs w:val="32"/>
        </w:rPr>
      </w:pPr>
      <w:r>
        <w:rPr>
          <w:rFonts w:ascii="仿宋" w:eastAsia="仿宋" w:cs="Microsoft YaHei UI" w:hint="eastAsia"/>
          <w:spacing w:val="8"/>
          <w:sz w:val="32"/>
          <w:szCs w:val="32"/>
          <w:shd w:val="clear" w:color="auto" w:fill="FFFFFF"/>
        </w:rPr>
        <w:t>经综合汇总得出</w:t>
      </w:r>
      <w:r>
        <w:rPr>
          <w:rFonts w:ascii="仿宋" w:eastAsia="仿宋" w:hint="eastAsia"/>
          <w:sz w:val="32"/>
          <w:szCs w:val="32"/>
        </w:rPr>
        <w:t>峨边彝族自治县“积分超市”工作经费</w:t>
      </w:r>
      <w:r>
        <w:rPr>
          <w:rFonts w:ascii="仿宋" w:eastAsia="仿宋" w:cs="Microsoft YaHei UI" w:hint="eastAsia"/>
          <w:spacing w:val="8"/>
          <w:sz w:val="32"/>
          <w:szCs w:val="32"/>
          <w:shd w:val="clear" w:color="auto" w:fill="FFFFFF"/>
        </w:rPr>
        <w:t>绩效评价等级为优。</w:t>
      </w:r>
    </w:p>
    <w:p>
      <w:pPr>
        <w:pStyle w:val="17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eastAsia="仿宋" w:cs="Microsoft YaHei UI"/>
          <w:spacing w:val="8"/>
          <w:sz w:val="32"/>
          <w:szCs w:val="32"/>
        </w:rPr>
      </w:pPr>
      <w:r>
        <w:rPr>
          <w:rFonts w:ascii="仿宋" w:eastAsia="仿宋" w:cs="Microsoft YaHei UI" w:hint="eastAsia"/>
          <w:spacing w:val="8"/>
          <w:sz w:val="32"/>
          <w:szCs w:val="32"/>
          <w:shd w:val="clear" w:color="auto" w:fill="FFFFFF"/>
        </w:rPr>
        <w:t>2．2022年度</w:t>
      </w:r>
      <w:r>
        <w:rPr>
          <w:rFonts w:ascii="仿宋" w:eastAsia="仿宋" w:hint="eastAsia"/>
          <w:sz w:val="32"/>
          <w:szCs w:val="32"/>
        </w:rPr>
        <w:t>峨边彝族自治县“积分超市”工作经费</w:t>
      </w:r>
      <w:r>
        <w:rPr>
          <w:rFonts w:ascii="仿宋" w:eastAsia="仿宋" w:cs="Microsoft YaHei UI" w:hint="eastAsia"/>
          <w:spacing w:val="8"/>
          <w:sz w:val="32"/>
          <w:szCs w:val="32"/>
          <w:shd w:val="clear" w:color="auto" w:fill="FFFFFF"/>
        </w:rPr>
        <w:t>绩效评价总体得分及评价结果为总分100分评价得分98分。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eastAsia="楷体_GB2312"/>
          <w:b/>
          <w:lang w:val="zh-CN"/>
        </w:rPr>
      </w:pPr>
      <w:r>
        <w:rPr>
          <w:rFonts w:ascii="楷体_GB2312" w:eastAsia="楷体_GB2312" w:hint="eastAsia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Chars="200" w:firstLine="672"/>
        <w:rPr>
          <w:rFonts w:ascii="仿宋" w:eastAsia="仿宋"/>
          <w:lang w:val="zh-CN"/>
        </w:rPr>
      </w:pPr>
      <w:r>
        <w:rPr>
          <w:rFonts w:ascii="仿宋" w:eastAsia="仿宋" w:cs="Microsoft YaHei UI" w:hint="eastAsia"/>
          <w:spacing w:val="8"/>
          <w:shd w:val="clear" w:color="auto" w:fill="FFFFFF"/>
        </w:rPr>
        <w:t>暂无</w:t>
      </w:r>
      <w:r>
        <w:rPr>
          <w:rFonts w:ascii="仿宋" w:eastAsia="仿宋" w:hint="eastAsia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eastAsia="楷体_GB2312"/>
          <w:b/>
          <w:lang w:val="zh-CN"/>
        </w:rPr>
      </w:pPr>
      <w:r>
        <w:rPr>
          <w:rFonts w:ascii="楷体_GB2312" w:eastAsia="楷体_GB2312" w:hint="eastAsia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Chars="200" w:firstLine="672"/>
        <w:rPr>
          <w:rFonts w:ascii="仿宋" w:eastAsia="仿宋"/>
          <w:lang w:val="zh-CN"/>
        </w:rPr>
      </w:pPr>
      <w:r>
        <w:rPr>
          <w:rFonts w:ascii="仿宋" w:eastAsia="仿宋" w:cs="Microsoft YaHei UI" w:hint="eastAsia"/>
          <w:spacing w:val="8"/>
          <w:shd w:val="clear" w:color="auto" w:fill="FFFFFF"/>
        </w:rPr>
        <w:t>暂无</w:t>
      </w:r>
    </w:p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altName w:val="微软雅黑"/>
    <w:panose1 w:val="03000509000000000000"/>
    <w:charset w:val="86"/>
    <w:family w:val="auto"/>
    <w:pitch w:val="variable"/>
    <w:sig w:usb0="00000000" w:usb1="00000000" w:usb2="00000000" w:usb3="00000000" w:csb0="00040000" w:csb1="00000000"/>
  </w:font>
  <w:font w:name="宋体">
    <w:panose1 w:val="02010600030101010101"/>
    <w:charset w:val="7A"/>
    <w:family w:val="auto"/>
    <w:pitch w:val="variable"/>
    <w:sig w:usb0="00000003" w:usb1="288F0000" w:usb2="00000006" w:usb3="00000000" w:csb0="00040001" w:csb1="00000000"/>
  </w:font>
  <w:font w:name="方正小标宋简体">
    <w:altName w:val="黑体"/>
    <w:panose1 w:val="03000509000000000000"/>
    <w:charset w:val="86"/>
    <w:family w:val="script"/>
    <w:pitch w:val="variable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variable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variable"/>
    <w:sig w:usb0="00000000" w:usb1="00000000" w:usb2="00000000" w:usb3="00000000" w:csb0="00040000" w:csb1="00000000"/>
  </w:font>
  <w:font w:name="Microsoft YaHei UI">
    <w:altName w:val="微软雅黑"/>
    <w:panose1 w:val="020B0503020204020204"/>
    <w:charset w:val="86"/>
    <w:family w:val="auto"/>
    <w:pitch w:val="variable"/>
    <w:sig w:usb0="80000287" w:usb1="2ACF3C50" w:usb2="00000016" w:usb3="00000000" w:csb0="0004001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400001FF" w:csb1="FFFF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??">
    <w:altName w:val="Times New Roman"/>
    <w:panose1 w:val="00000000000000000000"/>
    <w:charset w:val="00"/>
    <w:family w:val="roman"/>
    <w:pitch w:val="variable"/>
    <w:sig w:usb0="00000000" w:usb1="00000000" w:usb2="00000000" w:usb3="00000000" w:csb0="00000000" w:csb1="0000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mc="http://schemas.openxmlformats.org/markup-compatibility/2006" xmlns:w14="http://schemas.microsoft.com/office/word/2010/wordml">
  <w:abstractNum w:abstractNumId="0">
    <w:nsid w:val="A415ACE3"/>
    <w:multiLevelType w:val="singleLevel"/>
    <w:tmpl w:val="A415ACE3"/>
    <w:lvl w:ilvl="0">
      <w:start w:val="2"/>
      <w:numFmt w:val="chineseCounting"/>
      <w:lvlRestart w:val="0"/>
      <w:suff w:val="nothing"/>
      <w:lvlText w:val="（%1）"/>
      <w:lvlJc w:val="left"/>
      <w:pPr>
        <w:tabs>
          <w:tab w:val="num" w:pos="0"/>
        </w:tabs>
        <w:ind w:left="0" w:hanging="0"/>
      </w:pPr>
      <w:rPr>
        <w:rFonts w:hint="eastAsia"/>
        <w:b/>
        <w:bCs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  <w:docVars>
    <w:docVar w:name="commondata" w:val="eyJoZGlkIjoiMzhmYjM5NTA0YjI5NzMzN2MyMTk1ZWYxMTE5ODY5NDYifQ=="/>
  </w:docVars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仿宋_GB2312" w:cs="Times New Roman" w:hAnsi="Times New Roman"/>
      <w:kern w:val="2"/>
      <w:sz w:val="32"/>
      <w:szCs w:val="3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7">
    <w:name w:val="Normal (Web)"/>
    <w:basedOn w:val="0"/>
    <w:pPr>
      <w:spacing w:before="100" w:beforeAutospacing="1" w:after="100" w:afterAutospacing="1"/>
      <w:jc w:val="left"/>
    </w:pPr>
    <w:rPr>
      <w:rFonts w:ascii="Calibri" w:eastAsia="宋体" w:hAnsi="Calibri"/>
      <w:kern w:val="0"/>
      <w:sz w:val="24"/>
      <w:szCs w:val="24"/>
    </w:rPr>
  </w:style>
  <w:style w:type="paragraph" w:customStyle="1" w:styleId="18">
    <w:name w:val="四号正文"/>
    <w:basedOn w:val="0"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22</TotalTime>
  <Application>Yozo_Office27021597764231180</Application>
  <Pages>5</Pages>
  <Words>0</Words>
  <Characters>1517</Characters>
  <Lines>0</Lines>
  <Paragraphs>61</Paragraphs>
  <CharactersWithSpaces>2023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Administrator</dc:creator>
  <cp:lastModifiedBy>Administrator</cp:lastModifiedBy>
  <cp:revision>4</cp:revision>
  <cp:lastPrinted>2023-08-28T10:11:07Z</cp:lastPrinted>
  <dcterms:created xsi:type="dcterms:W3CDTF">2020-06-30T16:19:00Z</dcterms:created>
  <dcterms:modified xsi:type="dcterms:W3CDTF">2023-08-28T10:14:55Z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2052-11.1.0.14309</vt:lpwstr>
  </property>
  <property fmtid="{D5CDD505-2E9C-101B-9397-08002B2CF9AE}" pid="3" name="ICV">
    <vt:lpwstr>2295F6004E7C4908A6170C90E5C595B7</vt:lpwstr>
  </property>
</Properties>
</file>