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A32FD">
      <w:pPr>
        <w:spacing w:line="580" w:lineRule="exact"/>
        <w:contextualSpacing/>
        <w:rPr>
          <w:rFonts w:ascii="方正黑体_GBK" w:hAnsi="宋体" w:eastAsia="方正黑体_GBK"/>
          <w:sz w:val="33"/>
          <w:szCs w:val="33"/>
          <w:lang w:val="zh-CN"/>
        </w:rPr>
      </w:pPr>
      <w:r>
        <w:rPr>
          <w:rFonts w:hint="eastAsia" w:ascii="方正黑体_GBK" w:hAnsi="宋体" w:eastAsia="方正黑体_GBK"/>
          <w:sz w:val="33"/>
          <w:szCs w:val="33"/>
          <w:lang w:val="zh-CN"/>
        </w:rPr>
        <w:t>附件</w:t>
      </w:r>
      <w:r>
        <w:rPr>
          <w:rFonts w:hint="eastAsia" w:eastAsia="方正黑体_GBK"/>
          <w:sz w:val="33"/>
          <w:szCs w:val="33"/>
        </w:rPr>
        <w:t>1</w:t>
      </w:r>
    </w:p>
    <w:p w14:paraId="1AFD011E">
      <w:pPr>
        <w:widowControl/>
        <w:spacing w:line="580" w:lineRule="exact"/>
        <w:ind w:firstLine="883" w:firstLineChars="200"/>
        <w:contextualSpacing/>
        <w:jc w:val="center"/>
        <w:rPr>
          <w:rFonts w:ascii="宋体"/>
          <w:b/>
          <w:sz w:val="44"/>
          <w:szCs w:val="44"/>
          <w:shd w:val="clear" w:color="auto" w:fill="FFFFFF"/>
        </w:rPr>
      </w:pPr>
    </w:p>
    <w:p w14:paraId="0E2F1EDF">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级部门整体绩效自评报告范本</w:t>
      </w:r>
    </w:p>
    <w:p w14:paraId="0BF51298">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14:paraId="733AF8A6">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04B6EF6E">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2FA3DA62">
      <w:pPr>
        <w:keepNext w:val="0"/>
        <w:keepLines w:val="0"/>
        <w:pageBreakBefore w:val="0"/>
        <w:widowControl w:val="0"/>
        <w:numPr>
          <w:ilvl w:val="0"/>
          <w:numId w:val="0"/>
        </w:numPr>
        <w:kinsoku/>
        <w:wordWrap/>
        <w:overflowPunct/>
        <w:topLinePunct w:val="0"/>
        <w:autoSpaceDE/>
        <w:autoSpaceDN/>
        <w:bidi w:val="0"/>
        <w:adjustRightInd/>
        <w:snapToGrid/>
        <w:spacing w:afterAutospacing="0"/>
        <w:ind w:left="0" w:leftChars="0"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641024CA">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五渡镇机关设下列内设机构：</w:t>
      </w:r>
    </w:p>
    <w:p w14:paraId="3070A08A">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党政办公室。主要承担党委政府日常事务；负责机关综合协调、政策调研、政务公开、督促检查、绩效管理等工作；负责文电会务、保密机要、印章管理、档案管理及后勤保障服务等工作；负责组织人事、机构编制、退休人员等具体工作。完成镇党委、政府交办的其他工作。</w:t>
      </w:r>
    </w:p>
    <w:p w14:paraId="57D9FE28">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党建办公室（挂社会治理办公室牌子）。负责基层党组织建设领域各项方针政策、法律法规规章的贯彻落实；负责牵头推进城乡基层治理工作，承办县委城乡基层治理委员会及其办公室交办的各项工作；负责思想政治建设、党风廉政建设、基层组织建设、意识形态建设、精神文明建设等工作；负责统战、民族宗教、宣传、群团等工作；负责指导、管理、监督、考核基层党组织的党建工作；负责统筹辖区党组织建设；负责干部队伍建设，负责村（社区）班子建设，指导村（社区）党组织换届工作，指导村（社区）党组织活动阵地建设；负责社会治理、法治建设、群众工作等领域各项方针政策、法律法规规章的贯彻落实；负责社会治理体系建设和社会治安综合治理信息系统运行的管理保障；负责社会治安综合治理、平安建设、信访维稳、社区戒毒、社区康复、法治宣传教育、多元化解、司法调解、法律援助、外来人口管理、综治工作平台建设运行、网格化服务管理工作；完成镇党委、政府交办的其他工作。</w:t>
      </w:r>
    </w:p>
    <w:p w14:paraId="53EF3D51">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社会事务办公室。负责社会事业各项方针政策、法律法规规章的贯彻落实；承担指导推进公共事务和综合管理等职责；负责教育、卫生健康、医疗保障、人民武装、民政、残联、退役军人事务、就业创业、统计、文化、体育、旅游等工作；根据法定职能或受委托承担辖区内行政审批、证照办理、政策咨询、劳动就业、社会保障、劳动关系调整、科技信息服务等事项；完成镇党委、政府交办的其他工作。</w:t>
      </w:r>
    </w:p>
    <w:p w14:paraId="17E672A4">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规划建设管理办公室（挂自然资源和生态环境保护办公室牌子）。负责城乡建设、空间规划等领域各项方针政策、法律法规规章的贯彻落实；负责协助重点项目的征地、拆迁、安置等工作；负责宅基地管理、农业设施用地管理等工作；协助做好国土空间、交通、旅游等规划的编制和实施，并负责监督、管理。协调交通运输、电力、通讯、水利等基础建设工作；负责自然资源和生态环境保护领域各项方针政策、法律法规规章的贯彻落实；负责自然资源、生态环境资源开发利用保护等工作；负责野生动物保护、动植物防疫检疫、动物重大疫病和农作物森林重大病虫害监测与防控、种苗等工作；负责生态环境保护，加强环境隐患排查，实施网格化环境监管，及时处置环境问题；负责工业源、农业源和生活源的污染防治工作；负责环境保护宣传教育工作；负责大气、水、土、固废污染防治、“散乱污”企业整治、河道管理等监督管理工作；完成镇党委、政府交办的其他工作。</w:t>
      </w:r>
    </w:p>
    <w:p w14:paraId="58AC2AAC">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乡村振兴办公室（挂脱贫攻坚办公室牌子）。负责农业农村、经济发展、乡村振兴、统计等领域各项方针政策、法律法规规章的贯彻落实；负责制定乡村振兴发展规划并组织实施；负责组织实施乡村振兴战略和美丽乡村建设，主要承担辖区人居环境、农业产业发展、工业经济、商贸业经济、供销合作社等职责；负责涉农项目的组织实施；负责指导、服务、监督辖区内农村集体经济组织的运营管理工作；负责农业资源开发利用、农业林业科技引进推广、动植物疫病防控、招商引资等工作；负责宣传、落实扶贫政策和措施；负责制定脱贫规划，负责脱贫攻坚项目推进实施工作；完成镇党委、政府交办的其他工作。</w:t>
      </w:r>
    </w:p>
    <w:p w14:paraId="0DCFDD1C">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综合执法办公室（挂安全生产和应急管理办公室牌子）。负责综合行政执法领域各项方针政策、法律法规规章的贯彻落实；履行法律法规、规章等赋予或授权镇人民政府的行政执法职责；负责县级相关部门依法委托镇人民政府开展的行政执法；统筹组织协调指挥辖区内派驻基层执法力量开展综合行政执法；负责镇容镇貌、集镇秩序管理；负责辖区范围内日常巡查、快速处置、协助调查取证等基础性监管工作；负责应急管理、安全生产等领域各项方针政策、法律法规规章的贯彻落实；负责辖区内安全生产、抗震救灾、防汛抗旱、地质灾害、消防安全、森林防灭火、道路交通安全、生态环境事件、公共卫生事件、食品药品安全事件、动（植）物疫情事件及各类突发事件应急处置工作。完成镇党委、政府交办的其他工作。</w:t>
      </w:r>
    </w:p>
    <w:p w14:paraId="2E66DDA1">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ascii="宋体" w:hAnsi="宋体" w:eastAsia="宋体" w:cs="宋体"/>
          <w:sz w:val="32"/>
          <w:szCs w:val="32"/>
        </w:rPr>
      </w:pPr>
      <w:r>
        <w:rPr>
          <w:rFonts w:hint="eastAsia" w:ascii="仿宋" w:hAnsi="仿宋" w:eastAsia="仿宋" w:cs="仿宋"/>
          <w:color w:val="000000"/>
          <w:kern w:val="0"/>
          <w:szCs w:val="32"/>
          <w:shd w:val="clear" w:color="auto" w:fill="FFFFFF"/>
          <w:lang w:val="zh-CN"/>
        </w:rPr>
        <w:t>财政所（挂村集体经济管理办公室牌子）。负责财政领域各项方针政策、法律法规规章的贯彻落实；负责编制和执行本级预算、决算草案和预算绩效管理工作；负责本级财政资金收支管理及行政事业单位会计核算工作；负责资金监管工作；负责政府采购工作；负责镇财务管理，代管村（社区）财务；指导农村集体“三资”管理等工作；负责国有资产管理工作；负责落实兑现各级财政惠农惠民补贴资金；负责财务管理的培训、指导、监督；负责做好财务档案管理工作；完成镇党委、政府交办的其他工作。</w:t>
      </w:r>
    </w:p>
    <w:p w14:paraId="54CDC08F">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63D33F51">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536A20CC">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中共峨边彝族自治县五渡镇委员会统筹协调各方，全面领导辖区各项工作，履行从严管党治党，深化基层社会治理，创新社会管理和服务职能；峨边彝族自治县五渡镇人民政府依法行使公共管理、公共服务、公共安全、民生保障等基本职能。负责指导辖区各类组织依法依规履行职责。</w:t>
      </w:r>
    </w:p>
    <w:p w14:paraId="43F55D31">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五渡镇党委、五渡镇人民政府的主要职责是：</w:t>
      </w:r>
    </w:p>
    <w:p w14:paraId="365FA9D8">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（一）负责贯彻执行党和国家的路线方针政策、法律法规规章，执行县委、县政府的决定，研究决定辖区政治、经济、文化、社会、生态文明等领域事业发展的重大事项并组织实施。</w:t>
      </w:r>
    </w:p>
    <w:p w14:paraId="0039D32F">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（二）统筹落实关于辖区发展的重大决策，参与辖区建设规划和公共服务设施布局，建立健全基层社会治理工作机制，引导、整合辖区内各种社会力量为区域发展服务，推动辖区健康、有序、可持续发展。</w:t>
      </w:r>
    </w:p>
    <w:p w14:paraId="7D625720">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三）负责加强基层党组织建设和基层政权建设，巩固党的执政基础；统筹协调辖区内各领域党建工作，推进社区党建、单位党建、行业党建和区域化党建互联互动，统筹抓好新领域新业态新群体党建工作。负责人大、政协、统战、民族宗教、群团工作。</w:t>
      </w:r>
    </w:p>
    <w:p w14:paraId="3DA5E2E2">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（四）加强基层意识形态工作，推进基层精神文明建设，培养和弘扬社会主义核心价值观，创造良好社会环境。</w:t>
      </w:r>
    </w:p>
    <w:p w14:paraId="6ABD8D66">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（五）负责拟定经济发展规划并组织实施。促进经济发展，推进产业结构调整，促进经济增长方式转变，促进农民增收。</w:t>
      </w:r>
    </w:p>
    <w:p w14:paraId="4509DD25">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六）负责拟定社会事业发展规划并组织实施。负责教育、科技、文化旅游、体育、广播电视、民政、卫生健康、医疗保障、残疾人保障、社会保险、退役军人服务等工作，推进便民服务规范化建设管理，落实与群众密切相关的各项公共服务政策。</w:t>
      </w:r>
    </w:p>
    <w:p w14:paraId="6E5EDE31">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（七）负责拟定乡村振兴发展规划并组织实施。负责农业产业升级转型、美丽乡村建设、农村文化生活繁荣、农村基础设施和公共服务能力提升、脱贫攻坚等工作。</w:t>
      </w:r>
    </w:p>
    <w:p w14:paraId="3B1F1D44">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八）负责城乡基层治理工作，深化党建引领城乡基层治理，构建共建共治共享的城乡基层治理工作格局，推进和谐宜居乡村建设；加强社会主义民主法治建设，承担社会治理、信访维稳、综治中心、社区戒毒、社区康复、法治建设、反邪教等工作。</w:t>
      </w:r>
    </w:p>
    <w:p w14:paraId="395591D9">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九）负责辖区公共事务综合管理，参与辖区规划建设，负责拟定村镇国土空间规划并组织实施，承担重点工程建设、乡村道路建设及公共设施、水利设施等管理工作，对辖区事关群众利益的重大决策和重大项目提出建议。负责统筹组织协调指挥辖区内派驻和基层执法等力量。</w:t>
      </w:r>
    </w:p>
    <w:p w14:paraId="25B98DA3">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（十）负责应急管理和安全生产工作，落实安全生产责任制，建立健全应对突发紧急事件的处置管理机制，构建公共安全防控体系。</w:t>
      </w:r>
    </w:p>
    <w:p w14:paraId="6E09A6A1">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（十一）负责自然资源、生态环境保护工作，做好网格化环境监管，开展自然资源、环境保护隐患排查和治理，配合有关部门查处自然资源、环境违法行为，做好辖区内自然资源及生态环境保护工作。</w:t>
      </w:r>
    </w:p>
    <w:p w14:paraId="26504196">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（十二）负责推进基层民主法治建设，加强普法依法治理，维护群众合法权益。负责协助武装部门做好辖区民兵训练和公民服兵役工作。</w:t>
      </w:r>
    </w:p>
    <w:p w14:paraId="06499422">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（十三）按照干部管理权限，负责干部的教育、培训、选拔、考核和监督工作。加强本级财政、所属行政事业单位以及村级财务的核算和监督。</w:t>
      </w:r>
    </w:p>
    <w:p w14:paraId="51456438">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十四）根据法定职责或受委托承担辖区内审批服务、公共服务、各类社会事务服务等职责。负责制定完善权力清单、责任清单、公共服务清单，建立清单动态调整和公示机制，推进党务政务公开，接受群众监督，增加公信力。</w:t>
      </w:r>
    </w:p>
    <w:p w14:paraId="3DDA4E9C">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（十五）履行法律法规、规章规定的其他职责，承办县委、县政府交办的其他工作。</w:t>
      </w:r>
    </w:p>
    <w:p w14:paraId="48794B7A">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eastAsia="zh-CN"/>
        </w:rPr>
        <w:t>五渡镇机关行政编制20名。核定领导职数11名，其中党委书记1名，镇长（副书记）1名，人大主席1名，专职副书记1名、副镇长3名（其中1名兼任武装部长）、纪委书记1名、组织委员1名（兼任统战委员）、宣传委员1名（兼任人大副主席）、政法委员1名。设中层职数7名。</w:t>
      </w:r>
    </w:p>
    <w:p w14:paraId="480C70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14:paraId="58769A6A">
      <w:pPr>
        <w:widowControl/>
        <w:numPr>
          <w:ilvl w:val="0"/>
          <w:numId w:val="0"/>
        </w:numPr>
        <w:adjustRightInd w:val="0"/>
        <w:snapToGrid w:val="0"/>
        <w:spacing w:line="580" w:lineRule="exact"/>
        <w:ind w:left="0" w:leftChars="0" w:firstLine="640" w:firstLineChars="200"/>
        <w:contextualSpacing/>
        <w:jc w:val="left"/>
        <w:rPr>
          <w:rFonts w:hint="default"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zh-CN" w:eastAsia="zh-CN"/>
        </w:rPr>
        <w:t>2023年是贯彻落实党的</w:t>
      </w:r>
      <w:bookmarkStart w:id="0" w:name="_GoBack"/>
      <w:r>
        <w:rPr>
          <w:rFonts w:hint="eastAsia" w:ascii="仿宋" w:hAnsi="仿宋" w:eastAsia="仿宋" w:cs="仿宋"/>
          <w:color w:val="000000"/>
          <w:kern w:val="0"/>
          <w:szCs w:val="32"/>
          <w:shd w:val="clear" w:color="auto" w:fill="FFFFFF"/>
          <w:lang w:val="zh-CN" w:eastAsia="zh-CN"/>
        </w:rPr>
        <w:t>二十大</w:t>
      </w:r>
      <w:bookmarkEnd w:id="0"/>
      <w:r>
        <w:rPr>
          <w:rFonts w:hint="eastAsia" w:ascii="仿宋" w:hAnsi="仿宋" w:eastAsia="仿宋" w:cs="仿宋"/>
          <w:color w:val="000000"/>
          <w:kern w:val="0"/>
          <w:szCs w:val="32"/>
          <w:shd w:val="clear" w:color="auto" w:fill="FFFFFF"/>
          <w:lang w:val="zh-CN" w:eastAsia="zh-CN"/>
        </w:rPr>
        <w:t>精神的开局之年，是实施“十四五”规划承前启后的关键一年，是为全面建设社会主义现代化国家奠定坚实基础的重要一年，也是五渡发展历程中极不平凡的一年。面对错综复杂的发展环境、多重叠加的风险挑战，我们</w:t>
      </w:r>
      <w:r>
        <w:rPr>
          <w:rFonts w:hint="eastAsia" w:ascii="仿宋" w:hAnsi="仿宋" w:eastAsia="仿宋" w:cs="仿宋"/>
          <w:color w:val="000000"/>
          <w:kern w:val="0"/>
          <w:szCs w:val="32"/>
          <w:shd w:val="clear" w:color="auto" w:fill="FFFFFF"/>
          <w:lang w:val="en-US" w:eastAsia="zh-CN"/>
        </w:rPr>
        <w:t>坚定</w:t>
      </w:r>
      <w:r>
        <w:rPr>
          <w:rFonts w:hint="eastAsia" w:ascii="仿宋" w:hAnsi="仿宋" w:eastAsia="仿宋" w:cs="仿宋"/>
          <w:color w:val="000000"/>
          <w:kern w:val="0"/>
          <w:szCs w:val="32"/>
          <w:shd w:val="clear" w:color="auto" w:fill="FFFFFF"/>
          <w:lang w:val="zh-CN" w:eastAsia="zh-CN"/>
        </w:rPr>
        <w:t>以习近平新时代中国特色社会主义思想为指导，深入学习贯彻党的二十大</w:t>
      </w:r>
      <w:r>
        <w:rPr>
          <w:rFonts w:hint="eastAsia" w:ascii="仿宋" w:hAnsi="仿宋" w:eastAsia="仿宋" w:cs="仿宋"/>
          <w:color w:val="000000"/>
          <w:kern w:val="0"/>
          <w:szCs w:val="32"/>
          <w:shd w:val="clear" w:color="auto" w:fill="FFFFFF"/>
          <w:lang w:val="en-US" w:eastAsia="zh-CN"/>
        </w:rPr>
        <w:t>和二十届一中、二中全会</w:t>
      </w:r>
      <w:r>
        <w:rPr>
          <w:rFonts w:hint="eastAsia" w:ascii="仿宋" w:hAnsi="仿宋" w:eastAsia="仿宋" w:cs="仿宋"/>
          <w:color w:val="000000"/>
          <w:kern w:val="0"/>
          <w:szCs w:val="32"/>
          <w:shd w:val="clear" w:color="auto" w:fill="FFFFFF"/>
          <w:lang w:val="zh-CN" w:eastAsia="zh-CN"/>
        </w:rPr>
        <w:t>精神和习近平总书记来川视察重要指示精神</w:t>
      </w:r>
      <w:r>
        <w:rPr>
          <w:rFonts w:hint="eastAsia" w:ascii="仿宋" w:hAnsi="仿宋" w:eastAsia="仿宋" w:cs="仿宋"/>
          <w:color w:val="000000"/>
          <w:kern w:val="0"/>
          <w:szCs w:val="32"/>
          <w:shd w:val="clear" w:color="auto" w:fill="FFFFFF"/>
          <w:lang w:val="en-US" w:eastAsia="zh-CN"/>
        </w:rPr>
        <w:t>，</w:t>
      </w:r>
      <w:r>
        <w:rPr>
          <w:rFonts w:hint="eastAsia" w:ascii="仿宋" w:hAnsi="仿宋" w:eastAsia="仿宋" w:cs="仿宋"/>
          <w:color w:val="000000"/>
          <w:kern w:val="0"/>
          <w:szCs w:val="32"/>
          <w:shd w:val="clear" w:color="auto" w:fill="FFFFFF"/>
          <w:lang w:val="zh-CN" w:eastAsia="zh-CN"/>
        </w:rPr>
        <w:t>深入贯彻落实中央和省、市、县决策部署，</w:t>
      </w:r>
      <w:r>
        <w:rPr>
          <w:rFonts w:hint="eastAsia" w:ascii="仿宋" w:hAnsi="仿宋" w:eastAsia="仿宋" w:cs="仿宋"/>
          <w:color w:val="000000"/>
          <w:kern w:val="0"/>
          <w:szCs w:val="32"/>
          <w:shd w:val="clear" w:color="auto" w:fill="FFFFFF"/>
          <w:lang w:val="en-US" w:eastAsia="zh-CN"/>
        </w:rPr>
        <w:t>紧紧围绕省委“四化同步、城乡融合、五区共兴”发展战略、全市“产业强市、旅游兴市”实践定位和县委“党建引领、三区联动、城乡融合、全面振兴”发展思路，</w:t>
      </w:r>
      <w:r>
        <w:rPr>
          <w:rFonts w:hint="eastAsia" w:ascii="仿宋" w:hAnsi="仿宋" w:eastAsia="仿宋" w:cs="仿宋"/>
          <w:color w:val="000000"/>
          <w:kern w:val="0"/>
          <w:szCs w:val="32"/>
          <w:shd w:val="clear" w:color="auto" w:fill="FFFFFF"/>
          <w:lang w:val="zh-CN" w:eastAsia="zh-CN"/>
        </w:rPr>
        <w:t>在县委、县政府和镇党委的坚强领导下，在镇人大的监督和支持下，风雨兼程、迎难而上，统筹安全稳定和经济社会发展，经济社会事业发展持续向好，民生福祉持续改善，社会大局和谐稳定，</w:t>
      </w:r>
      <w:r>
        <w:rPr>
          <w:rFonts w:hint="default" w:ascii="仿宋" w:hAnsi="仿宋" w:eastAsia="仿宋" w:cs="仿宋"/>
          <w:color w:val="000000"/>
          <w:kern w:val="0"/>
          <w:szCs w:val="32"/>
          <w:shd w:val="clear" w:color="auto" w:fill="FFFFFF"/>
          <w:lang w:val="en-US" w:eastAsia="zh-CN"/>
        </w:rPr>
        <w:t>圆满完成了五渡镇第八届人民代表大会第</w:t>
      </w:r>
      <w:r>
        <w:rPr>
          <w:rFonts w:hint="eastAsia" w:ascii="仿宋" w:hAnsi="仿宋" w:eastAsia="仿宋" w:cs="仿宋"/>
          <w:color w:val="000000"/>
          <w:kern w:val="0"/>
          <w:szCs w:val="32"/>
          <w:shd w:val="clear" w:color="auto" w:fill="FFFFFF"/>
          <w:lang w:val="en-US" w:eastAsia="zh-CN"/>
        </w:rPr>
        <w:t>三</w:t>
      </w:r>
      <w:r>
        <w:rPr>
          <w:rFonts w:hint="default" w:ascii="仿宋" w:hAnsi="仿宋" w:eastAsia="仿宋" w:cs="仿宋"/>
          <w:color w:val="000000"/>
          <w:kern w:val="0"/>
          <w:szCs w:val="32"/>
          <w:shd w:val="clear" w:color="auto" w:fill="FFFFFF"/>
          <w:lang w:val="en-US" w:eastAsia="zh-CN"/>
        </w:rPr>
        <w:t>次会议确定的目标任务。</w:t>
      </w:r>
    </w:p>
    <w:p w14:paraId="779966E4">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zh-CN" w:eastAsia="zh-CN"/>
        </w:rPr>
        <w:t>坚持巩固脱贫不放松，乡村振兴持续推进。一是兜住返贫致贫</w:t>
      </w:r>
      <w:r>
        <w:rPr>
          <w:rFonts w:hint="default" w:ascii="仿宋" w:hAnsi="仿宋" w:eastAsia="仿宋" w:cs="仿宋"/>
          <w:color w:val="000000"/>
          <w:kern w:val="0"/>
          <w:szCs w:val="32"/>
          <w:shd w:val="clear" w:color="auto" w:fill="FFFFFF"/>
          <w:lang w:val="zh-CN" w:eastAsia="zh-CN"/>
        </w:rPr>
        <w:t>“底线”</w:t>
      </w:r>
      <w:r>
        <w:rPr>
          <w:rFonts w:hint="eastAsia"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坚持集中排查、常态排查两手抓，2023年及时识别纳入监测户6户17人，坚决守住防止致贫返贫底线，横向到边、纵向到底，顺利通过省级巩固脱贫成效第三方考核评估、市级专项抽查，确保无一人致贫返贫。积极引导农户就近就业、外出务工、参加种养培训等，千方百计促进百姓持续增收，2023年度脱贫户人均收入增幅达16.2%，葛村、双凤、新茶村等顺利通过市级专项抽查、省级第三方考核评估。新茶村获评2023年度乐山市乡村振兴重点帮扶优秀村。</w:t>
      </w:r>
      <w:r>
        <w:rPr>
          <w:rFonts w:hint="eastAsia" w:ascii="仿宋" w:hAnsi="仿宋" w:eastAsia="仿宋" w:cs="仿宋"/>
          <w:color w:val="000000"/>
          <w:kern w:val="0"/>
          <w:szCs w:val="32"/>
          <w:shd w:val="clear" w:color="auto" w:fill="FFFFFF"/>
          <w:lang w:val="zh-CN" w:eastAsia="zh-CN"/>
        </w:rPr>
        <w:t>二是</w:t>
      </w:r>
      <w:r>
        <w:rPr>
          <w:rFonts w:hint="eastAsia" w:ascii="仿宋" w:hAnsi="仿宋" w:eastAsia="仿宋" w:cs="仿宋"/>
          <w:color w:val="000000"/>
          <w:kern w:val="0"/>
          <w:szCs w:val="32"/>
          <w:shd w:val="clear" w:color="auto" w:fill="FFFFFF"/>
          <w:lang w:val="en-US" w:eastAsia="zh-CN"/>
        </w:rPr>
        <w:t>兜牢人居</w:t>
      </w:r>
      <w:r>
        <w:rPr>
          <w:rFonts w:hint="eastAsia" w:ascii="仿宋" w:hAnsi="仿宋" w:eastAsia="仿宋" w:cs="仿宋"/>
          <w:color w:val="000000"/>
          <w:kern w:val="0"/>
          <w:szCs w:val="32"/>
          <w:shd w:val="clear" w:color="auto" w:fill="FFFFFF"/>
          <w:lang w:val="zh-CN" w:eastAsia="zh-CN"/>
        </w:rPr>
        <w:t>环境“</w:t>
      </w:r>
      <w:r>
        <w:rPr>
          <w:rFonts w:hint="eastAsia" w:ascii="仿宋" w:hAnsi="仿宋" w:eastAsia="仿宋" w:cs="仿宋"/>
          <w:color w:val="000000"/>
          <w:kern w:val="0"/>
          <w:szCs w:val="32"/>
          <w:shd w:val="clear" w:color="auto" w:fill="FFFFFF"/>
          <w:lang w:val="en-US" w:eastAsia="zh-CN"/>
        </w:rPr>
        <w:t>基线</w:t>
      </w:r>
      <w:r>
        <w:rPr>
          <w:rFonts w:hint="eastAsia" w:ascii="仿宋" w:hAnsi="仿宋" w:eastAsia="仿宋" w:cs="仿宋"/>
          <w:color w:val="000000"/>
          <w:kern w:val="0"/>
          <w:szCs w:val="32"/>
          <w:shd w:val="clear" w:color="auto" w:fill="FFFFFF"/>
          <w:lang w:val="zh-CN" w:eastAsia="zh-CN"/>
        </w:rPr>
        <w:t>”。坚持全镇“一盘棋”，改善场镇和乡村人居环境，按照“一村一策”的思路，</w:t>
      </w:r>
      <w:r>
        <w:rPr>
          <w:rFonts w:hint="eastAsia" w:ascii="仿宋" w:hAnsi="仿宋" w:eastAsia="仿宋" w:cs="仿宋"/>
          <w:color w:val="000000"/>
          <w:kern w:val="0"/>
          <w:szCs w:val="32"/>
          <w:shd w:val="clear" w:color="auto" w:fill="FFFFFF"/>
          <w:lang w:val="en-US" w:eastAsia="zh-CN"/>
        </w:rPr>
        <w:t>加快村容村貌改造，完成工农村居民安置点建筑风貌及景观环境提升项目，健全积分超市和五星评选工作整体联动机制，全年奖励评选洁美星240户。</w:t>
      </w:r>
      <w:r>
        <w:rPr>
          <w:rFonts w:hint="eastAsia" w:ascii="仿宋" w:hAnsi="仿宋" w:eastAsia="仿宋" w:cs="仿宋"/>
          <w:color w:val="000000"/>
          <w:kern w:val="0"/>
          <w:szCs w:val="32"/>
          <w:shd w:val="clear" w:color="auto" w:fill="FFFFFF"/>
          <w:lang w:val="zh-CN" w:eastAsia="zh-CN"/>
        </w:rPr>
        <w:t>扎实做好生态环境保护，</w:t>
      </w:r>
      <w:r>
        <w:rPr>
          <w:rFonts w:hint="eastAsia" w:ascii="仿宋" w:hAnsi="仿宋" w:eastAsia="仿宋" w:cs="仿宋"/>
          <w:color w:val="000000"/>
          <w:kern w:val="0"/>
          <w:szCs w:val="32"/>
          <w:shd w:val="clear" w:color="auto" w:fill="FFFFFF"/>
          <w:lang w:val="en-US" w:eastAsia="zh-CN"/>
        </w:rPr>
        <w:t>完善人居环境管理实施办法，常态化开展“五清”等三大行动，全年开展河、渠、沟、路、院、场镇秩序等监督检查12次，发现问题点对点交办落实，</w:t>
      </w:r>
      <w:r>
        <w:rPr>
          <w:rFonts w:hint="eastAsia" w:ascii="仿宋" w:hAnsi="仿宋" w:eastAsia="仿宋" w:cs="仿宋"/>
          <w:color w:val="000000"/>
          <w:kern w:val="0"/>
          <w:szCs w:val="32"/>
          <w:shd w:val="clear" w:color="auto" w:fill="FFFFFF"/>
          <w:lang w:val="zh-CN" w:eastAsia="zh-CN"/>
        </w:rPr>
        <w:t>农村宜居宜业宜人环境持续</w:t>
      </w:r>
      <w:r>
        <w:rPr>
          <w:rFonts w:hint="eastAsia" w:ascii="仿宋" w:hAnsi="仿宋" w:eastAsia="仿宋" w:cs="仿宋"/>
          <w:color w:val="000000"/>
          <w:kern w:val="0"/>
          <w:szCs w:val="32"/>
          <w:shd w:val="clear" w:color="auto" w:fill="FFFFFF"/>
          <w:lang w:val="en-US" w:eastAsia="zh-CN"/>
        </w:rPr>
        <w:t>改善</w:t>
      </w:r>
      <w:r>
        <w:rPr>
          <w:rFonts w:hint="eastAsia" w:ascii="仿宋" w:hAnsi="仿宋" w:eastAsia="仿宋" w:cs="仿宋"/>
          <w:color w:val="000000"/>
          <w:kern w:val="0"/>
          <w:szCs w:val="32"/>
          <w:shd w:val="clear" w:color="auto" w:fill="FFFFFF"/>
          <w:lang w:val="zh-CN" w:eastAsia="zh-CN"/>
        </w:rPr>
        <w:t>，美丽五渡创建深入推进。三是</w:t>
      </w:r>
      <w:r>
        <w:rPr>
          <w:rFonts w:hint="eastAsia" w:ascii="仿宋" w:hAnsi="仿宋" w:eastAsia="仿宋" w:cs="仿宋"/>
          <w:color w:val="000000"/>
          <w:kern w:val="0"/>
          <w:szCs w:val="32"/>
          <w:shd w:val="clear" w:color="auto" w:fill="FFFFFF"/>
          <w:lang w:val="en-US" w:eastAsia="zh-CN"/>
        </w:rPr>
        <w:t>兜准</w:t>
      </w:r>
      <w:r>
        <w:rPr>
          <w:rFonts w:hint="eastAsia" w:ascii="仿宋" w:hAnsi="仿宋" w:eastAsia="仿宋" w:cs="仿宋"/>
          <w:color w:val="000000"/>
          <w:kern w:val="0"/>
          <w:szCs w:val="32"/>
          <w:shd w:val="clear" w:color="auto" w:fill="FFFFFF"/>
          <w:lang w:val="zh-CN" w:eastAsia="zh-CN"/>
        </w:rPr>
        <w:t>乡风文明“</w:t>
      </w:r>
      <w:r>
        <w:rPr>
          <w:rFonts w:hint="eastAsia" w:ascii="仿宋" w:hAnsi="仿宋" w:eastAsia="仿宋" w:cs="仿宋"/>
          <w:color w:val="000000"/>
          <w:kern w:val="0"/>
          <w:szCs w:val="32"/>
          <w:shd w:val="clear" w:color="auto" w:fill="FFFFFF"/>
          <w:lang w:val="en-US" w:eastAsia="zh-CN"/>
        </w:rPr>
        <w:t>主线</w:t>
      </w:r>
      <w:r>
        <w:rPr>
          <w:rFonts w:hint="eastAsia" w:ascii="仿宋" w:hAnsi="仿宋" w:eastAsia="仿宋" w:cs="仿宋"/>
          <w:color w:val="000000"/>
          <w:kern w:val="0"/>
          <w:szCs w:val="32"/>
          <w:shd w:val="clear" w:color="auto" w:fill="FFFFFF"/>
          <w:lang w:val="zh-CN" w:eastAsia="zh-CN"/>
        </w:rPr>
        <w:t>”。坚持一手抓管理约束、一手抓服务引导，把培育和践行社会主义核心价值观贯穿于乡风文明建设全过程，让时代新风、文明乡风吹进群众心田。</w:t>
      </w:r>
      <w:r>
        <w:rPr>
          <w:rFonts w:hint="eastAsia" w:ascii="仿宋" w:hAnsi="仿宋" w:eastAsia="仿宋" w:cs="仿宋"/>
          <w:color w:val="000000"/>
          <w:kern w:val="0"/>
          <w:szCs w:val="32"/>
          <w:shd w:val="clear" w:color="auto" w:fill="FFFFFF"/>
          <w:lang w:val="en-US" w:eastAsia="zh-CN"/>
        </w:rPr>
        <w:t>2023年组织“德古彝汉双语讲堂”活动25次，组织新时代文明实践志愿活动33次。</w:t>
      </w:r>
      <w:r>
        <w:rPr>
          <w:rFonts w:hint="eastAsia" w:ascii="仿宋" w:hAnsi="仿宋" w:eastAsia="仿宋" w:cs="仿宋"/>
          <w:color w:val="000000"/>
          <w:kern w:val="0"/>
          <w:szCs w:val="32"/>
          <w:shd w:val="clear" w:color="auto" w:fill="FFFFFF"/>
          <w:lang w:val="zh-CN" w:eastAsia="zh-CN"/>
        </w:rPr>
        <w:t>健全村民理事会、村民议事会、红白理事会等群众组织，深入推进移风易俗全覆盖宣传教育，大力整治</w:t>
      </w:r>
      <w:r>
        <w:rPr>
          <w:rFonts w:hint="eastAsia" w:ascii="仿宋" w:hAnsi="仿宋" w:eastAsia="仿宋" w:cs="仿宋"/>
          <w:color w:val="000000"/>
          <w:kern w:val="0"/>
          <w:szCs w:val="32"/>
          <w:shd w:val="clear" w:color="auto" w:fill="FFFFFF"/>
          <w:lang w:val="en-US" w:eastAsia="zh-CN"/>
        </w:rPr>
        <w:t>红白喜事大操大办、婚嫁“双高”等不良习俗，</w:t>
      </w:r>
      <w:r>
        <w:rPr>
          <w:rFonts w:hint="eastAsia" w:ascii="仿宋" w:hAnsi="仿宋" w:eastAsia="仿宋" w:cs="仿宋"/>
          <w:color w:val="000000"/>
          <w:kern w:val="0"/>
          <w:szCs w:val="32"/>
          <w:shd w:val="clear" w:color="auto" w:fill="FFFFFF"/>
          <w:lang w:val="zh-CN" w:eastAsia="zh-CN"/>
        </w:rPr>
        <w:t>乡村治理取得新成效</w:t>
      </w:r>
      <w:r>
        <w:rPr>
          <w:rFonts w:hint="eastAsia" w:ascii="仿宋" w:hAnsi="仿宋" w:eastAsia="仿宋" w:cs="仿宋"/>
          <w:color w:val="000000"/>
          <w:kern w:val="0"/>
          <w:szCs w:val="32"/>
          <w:shd w:val="clear" w:color="auto" w:fill="FFFFFF"/>
          <w:lang w:val="en-US" w:eastAsia="zh-CN"/>
        </w:rPr>
        <w:t>。2024年1月，铜河村获全市基层群众自治优秀案例。</w:t>
      </w:r>
    </w:p>
    <w:p w14:paraId="2ED981BA">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zh-CN" w:eastAsia="zh-CN"/>
        </w:rPr>
        <w:t>坚持产业兴镇不动摇，产业体系持续完善。一是在巩固农业基础上出</w:t>
      </w:r>
      <w:r>
        <w:rPr>
          <w:rFonts w:hint="default" w:ascii="仿宋" w:hAnsi="仿宋" w:eastAsia="仿宋" w:cs="仿宋"/>
          <w:color w:val="000000"/>
          <w:kern w:val="0"/>
          <w:szCs w:val="32"/>
          <w:shd w:val="clear" w:color="auto" w:fill="FFFFFF"/>
          <w:lang w:val="en-US" w:eastAsia="zh-CN"/>
        </w:rPr>
        <w:t>实</w:t>
      </w:r>
      <w:r>
        <w:rPr>
          <w:rFonts w:hint="eastAsia" w:ascii="仿宋" w:hAnsi="仿宋" w:eastAsia="仿宋" w:cs="仿宋"/>
          <w:color w:val="000000"/>
          <w:kern w:val="0"/>
          <w:szCs w:val="32"/>
          <w:shd w:val="clear" w:color="auto" w:fill="FFFFFF"/>
          <w:lang w:val="zh-CN" w:eastAsia="zh-CN"/>
        </w:rPr>
        <w:t>招</w:t>
      </w:r>
      <w:r>
        <w:rPr>
          <w:rFonts w:hint="default"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严格实行耕地保护党政同责，</w:t>
      </w:r>
      <w:r>
        <w:rPr>
          <w:rFonts w:hint="eastAsia" w:ascii="仿宋" w:hAnsi="仿宋" w:eastAsia="仿宋" w:cs="仿宋"/>
          <w:color w:val="000000"/>
          <w:kern w:val="0"/>
          <w:szCs w:val="32"/>
          <w:shd w:val="clear" w:color="auto" w:fill="FFFFFF"/>
          <w:lang w:val="zh-CN" w:eastAsia="zh-CN"/>
        </w:rPr>
        <w:t>落实耕地保护“长牙齿”硬措施，严守耕地保护红线，大力开展春耕生产、秋粮种植等行动。</w:t>
      </w:r>
      <w:r>
        <w:rPr>
          <w:rFonts w:hint="eastAsia" w:ascii="仿宋" w:hAnsi="仿宋" w:eastAsia="仿宋" w:cs="仿宋"/>
          <w:color w:val="000000"/>
          <w:kern w:val="0"/>
          <w:szCs w:val="32"/>
          <w:shd w:val="clear" w:color="auto" w:fill="FFFFFF"/>
          <w:lang w:val="en-US" w:eastAsia="zh-CN"/>
        </w:rPr>
        <w:t>坚持“工农互补发展 建设田园乡村”目标，积极探索特色农业发展路径，全面完成粮食生产目标任务，其中五渡村高产田水稻产量达1292.5斤/亩，远高于县域同类作物同期平均水平。严格落实非洲猪瘟等重大动物疫病常态化防控措施，全年检疫出栏生猪4.2万头，母猪存栏3515头。二是在谋划园区建设</w:t>
      </w:r>
      <w:r>
        <w:rPr>
          <w:rFonts w:hint="eastAsia" w:ascii="仿宋" w:hAnsi="仿宋" w:eastAsia="仿宋" w:cs="仿宋"/>
          <w:color w:val="000000"/>
          <w:kern w:val="0"/>
          <w:szCs w:val="32"/>
          <w:shd w:val="clear" w:color="auto" w:fill="FFFFFF"/>
          <w:lang w:val="zh-CN" w:eastAsia="zh-CN"/>
        </w:rPr>
        <w:t>上出真招</w:t>
      </w:r>
      <w:r>
        <w:rPr>
          <w:rFonts w:hint="eastAsia" w:ascii="仿宋" w:hAnsi="仿宋" w:eastAsia="仿宋" w:cs="仿宋"/>
          <w:color w:val="000000"/>
          <w:kern w:val="0"/>
          <w:szCs w:val="32"/>
          <w:shd w:val="clear" w:color="auto" w:fill="FFFFFF"/>
          <w:lang w:val="en-US" w:eastAsia="zh-CN"/>
        </w:rPr>
        <w:t>。全力配合实施南环线林竹产业园区、五渡毛坪粮经复合园区建设，新茶村、胜利村、双凤村、葛村的三月笋、八月笋、牛尾笋年产量约600万斤。2023年成功创建五渡镇水稻－泽泻县级现代农业园区。持续推进五渡工矿园区“五化”提升，</w:t>
      </w:r>
      <w:r>
        <w:rPr>
          <w:rFonts w:hint="eastAsia" w:ascii="仿宋" w:hAnsi="仿宋" w:eastAsia="仿宋" w:cs="仿宋"/>
          <w:color w:val="000000"/>
          <w:kern w:val="0"/>
          <w:szCs w:val="32"/>
          <w:shd w:val="clear" w:color="auto" w:fill="FFFFFF"/>
          <w:lang w:val="zh-CN" w:eastAsia="zh-CN"/>
        </w:rPr>
        <w:t>立足现有产业基础，支持企业采用新技术、新工艺、新流程，确保稳产达产拓增量创新高</w:t>
      </w:r>
      <w:r>
        <w:rPr>
          <w:rFonts w:hint="eastAsia" w:ascii="仿宋" w:hAnsi="仿宋" w:eastAsia="仿宋" w:cs="仿宋"/>
          <w:color w:val="000000"/>
          <w:kern w:val="0"/>
          <w:szCs w:val="32"/>
          <w:shd w:val="clear" w:color="auto" w:fill="FFFFFF"/>
          <w:lang w:val="en-US" w:eastAsia="zh-CN"/>
        </w:rPr>
        <w:t>。2024年2月，五渡镇被评为2023年度乐山市特色产业“十亿元”镇。三是在推动产业发展</w:t>
      </w:r>
      <w:r>
        <w:rPr>
          <w:rFonts w:hint="eastAsia" w:ascii="仿宋" w:hAnsi="仿宋" w:eastAsia="仿宋" w:cs="仿宋"/>
          <w:color w:val="000000"/>
          <w:kern w:val="0"/>
          <w:szCs w:val="32"/>
          <w:shd w:val="clear" w:color="auto" w:fill="FFFFFF"/>
          <w:lang w:val="zh-CN" w:eastAsia="zh-CN"/>
        </w:rPr>
        <w:t>上出</w:t>
      </w:r>
      <w:r>
        <w:rPr>
          <w:rFonts w:hint="eastAsia" w:ascii="仿宋" w:hAnsi="仿宋" w:eastAsia="仿宋" w:cs="仿宋"/>
          <w:color w:val="000000"/>
          <w:kern w:val="0"/>
          <w:szCs w:val="32"/>
          <w:shd w:val="clear" w:color="auto" w:fill="FFFFFF"/>
          <w:lang w:val="en-US" w:eastAsia="zh-CN"/>
        </w:rPr>
        <w:t>硬</w:t>
      </w:r>
      <w:r>
        <w:rPr>
          <w:rFonts w:hint="eastAsia" w:ascii="仿宋" w:hAnsi="仿宋" w:eastAsia="仿宋" w:cs="仿宋"/>
          <w:color w:val="000000"/>
          <w:kern w:val="0"/>
          <w:szCs w:val="32"/>
          <w:shd w:val="clear" w:color="auto" w:fill="FFFFFF"/>
          <w:lang w:val="zh-CN" w:eastAsia="zh-CN"/>
        </w:rPr>
        <w:t>招</w:t>
      </w:r>
      <w:r>
        <w:rPr>
          <w:rFonts w:hint="eastAsia" w:ascii="仿宋" w:hAnsi="仿宋" w:eastAsia="仿宋" w:cs="仿宋"/>
          <w:color w:val="000000"/>
          <w:kern w:val="0"/>
          <w:szCs w:val="32"/>
          <w:shd w:val="clear" w:color="auto" w:fill="FFFFFF"/>
          <w:lang w:val="en-US" w:eastAsia="zh-CN"/>
        </w:rPr>
        <w:t>。因地制宜制定“一村一品”“一乡一业”，落实林竹产业、种养结合产业发展规划，谋划农文旅融合串珠发展。2024年3月西南科技大学采用</w:t>
      </w:r>
      <w:r>
        <w:rPr>
          <w:rFonts w:hint="eastAsia" w:ascii="仿宋" w:hAnsi="仿宋" w:eastAsia="仿宋" w:cs="仿宋"/>
          <w:color w:val="000000"/>
          <w:kern w:val="0"/>
          <w:szCs w:val="32"/>
          <w:shd w:val="clear" w:color="auto" w:fill="FFFFFF"/>
          <w:lang w:val="zh-CN" w:eastAsia="zh-CN"/>
        </w:rPr>
        <w:fldChar w:fldCharType="begin"/>
      </w:r>
      <w:r>
        <w:rPr>
          <w:rFonts w:hint="eastAsia" w:ascii="仿宋" w:hAnsi="仿宋" w:eastAsia="仿宋" w:cs="仿宋"/>
          <w:color w:val="000000"/>
          <w:kern w:val="0"/>
          <w:szCs w:val="32"/>
          <w:shd w:val="clear" w:color="auto" w:fill="FFFFFF"/>
          <w:lang w:val="zh-CN" w:eastAsia="zh-CN"/>
        </w:rPr>
        <w:instrText xml:space="preserve"> HYPERLINK "https://www.so.com/link?m=zTgJ46CyGTkmmQnWRnUcisCWilHuXGVN20Obe67TkXSUiittvPcMxTzrEdkaNq2zEselt+woPI2P5Drs/ZAdyz6iuI/UQudK5X9VHkWkgdm8fCeg/kVYcnxbWA+z82arAwgqH0dHhtdFTHA/mvSvYxGH8dC+7ywx7yfg4PX8WNmckXfLVyFeYGeoVzLgMldw7h8a78RQFwrRm4/28xBRgna/0uaUhNfZXaBJO9Bg+YWnPJu3aYjUnWTQuUAIvpUcIKklHN0f1r+zz5NuDHMWo+hkZxBGJwPdFSi50MuwRQgJ603G1F2GAtyjwQGH8kb9g5V89WoZS1UCMZqjhR8soNQ==" \t "https://www.so.com/_blank" </w:instrText>
      </w:r>
      <w:r>
        <w:rPr>
          <w:rFonts w:hint="eastAsia" w:ascii="仿宋" w:hAnsi="仿宋" w:eastAsia="仿宋" w:cs="仿宋"/>
          <w:color w:val="000000"/>
          <w:kern w:val="0"/>
          <w:szCs w:val="32"/>
          <w:shd w:val="clear" w:color="auto" w:fill="FFFFFF"/>
          <w:lang w:val="zh-CN" w:eastAsia="zh-CN"/>
        </w:rPr>
        <w:fldChar w:fldCharType="separate"/>
      </w:r>
      <w:r>
        <w:rPr>
          <w:rFonts w:hint="eastAsia" w:ascii="仿宋" w:hAnsi="仿宋" w:eastAsia="仿宋" w:cs="仿宋"/>
          <w:color w:val="000000"/>
          <w:kern w:val="0"/>
          <w:szCs w:val="32"/>
          <w:shd w:val="clear" w:color="auto" w:fill="FFFFFF"/>
          <w:lang w:val="zh-CN" w:eastAsia="zh-CN"/>
        </w:rPr>
        <w:t>特色甜竹笋高产栽培技术</w:t>
      </w:r>
      <w:r>
        <w:rPr>
          <w:rFonts w:hint="eastAsia" w:ascii="仿宋" w:hAnsi="仿宋" w:eastAsia="仿宋" w:cs="仿宋"/>
          <w:color w:val="000000"/>
          <w:kern w:val="0"/>
          <w:szCs w:val="32"/>
          <w:shd w:val="clear" w:color="auto" w:fill="FFFFFF"/>
          <w:lang w:val="zh-CN" w:eastAsia="zh-CN"/>
        </w:rPr>
        <w:fldChar w:fldCharType="end"/>
      </w:r>
      <w:r>
        <w:rPr>
          <w:rFonts w:hint="eastAsia" w:ascii="仿宋" w:hAnsi="仿宋" w:eastAsia="仿宋" w:cs="仿宋"/>
          <w:color w:val="000000"/>
          <w:kern w:val="0"/>
          <w:szCs w:val="32"/>
          <w:shd w:val="clear" w:color="auto" w:fill="FFFFFF"/>
          <w:lang w:val="zh-CN" w:eastAsia="zh-CN"/>
        </w:rPr>
        <w:t>，在五渡双凤、新茶等地</w:t>
      </w:r>
      <w:r>
        <w:rPr>
          <w:rFonts w:hint="eastAsia" w:ascii="仿宋" w:hAnsi="仿宋" w:eastAsia="仿宋" w:cs="仿宋"/>
          <w:color w:val="000000"/>
          <w:kern w:val="0"/>
          <w:szCs w:val="32"/>
          <w:shd w:val="clear" w:color="auto" w:fill="FFFFFF"/>
          <w:lang w:val="en-US" w:eastAsia="zh-CN"/>
        </w:rPr>
        <w:t>开展竹笋试种。坚决落实“油茶”战略任务，种植苗木872亩5万余株。积极推动双凤村、葛村开展旱稻试点，经专家测产旱稻平均亩产1087斤/亩，产量再创新高。</w:t>
      </w:r>
    </w:p>
    <w:p w14:paraId="21AFAC53">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zh-CN" w:eastAsia="zh-CN"/>
        </w:rPr>
        <w:t>坚</w:t>
      </w:r>
      <w:r>
        <w:rPr>
          <w:rFonts w:hint="eastAsia" w:ascii="仿宋" w:hAnsi="仿宋" w:eastAsia="仿宋" w:cs="仿宋"/>
          <w:color w:val="000000"/>
          <w:kern w:val="0"/>
          <w:szCs w:val="32"/>
          <w:shd w:val="clear" w:color="auto" w:fill="FFFFFF"/>
          <w:lang w:val="en-US" w:eastAsia="zh-CN"/>
        </w:rPr>
        <w:t>守安全</w:t>
      </w:r>
      <w:r>
        <w:rPr>
          <w:rFonts w:hint="eastAsia" w:ascii="仿宋" w:hAnsi="仿宋" w:eastAsia="仿宋" w:cs="仿宋"/>
          <w:color w:val="000000"/>
          <w:kern w:val="0"/>
          <w:szCs w:val="32"/>
          <w:shd w:val="clear" w:color="auto" w:fill="FFFFFF"/>
          <w:lang w:val="zh-CN" w:eastAsia="zh-CN"/>
        </w:rPr>
        <w:t>底线</w:t>
      </w:r>
      <w:r>
        <w:rPr>
          <w:rFonts w:hint="eastAsia" w:ascii="仿宋" w:hAnsi="仿宋" w:eastAsia="仿宋" w:cs="仿宋"/>
          <w:color w:val="000000"/>
          <w:kern w:val="0"/>
          <w:szCs w:val="32"/>
          <w:shd w:val="clear" w:color="auto" w:fill="FFFFFF"/>
          <w:lang w:val="en-US" w:eastAsia="zh-CN"/>
        </w:rPr>
        <w:t>不松劲</w:t>
      </w:r>
      <w:r>
        <w:rPr>
          <w:rFonts w:hint="eastAsia"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安全环境</w:t>
      </w:r>
      <w:r>
        <w:rPr>
          <w:rFonts w:hint="eastAsia" w:ascii="仿宋" w:hAnsi="仿宋" w:eastAsia="仿宋" w:cs="仿宋"/>
          <w:color w:val="000000"/>
          <w:kern w:val="0"/>
          <w:szCs w:val="32"/>
          <w:shd w:val="clear" w:color="auto" w:fill="FFFFFF"/>
          <w:lang w:val="zh-CN" w:eastAsia="zh-CN"/>
        </w:rPr>
        <w:t>持续稳定。</w:t>
      </w:r>
      <w:r>
        <w:rPr>
          <w:rFonts w:hint="eastAsia" w:ascii="仿宋" w:hAnsi="仿宋" w:eastAsia="仿宋" w:cs="仿宋"/>
          <w:color w:val="000000"/>
          <w:kern w:val="0"/>
          <w:szCs w:val="32"/>
          <w:shd w:val="clear" w:color="auto" w:fill="FFFFFF"/>
          <w:lang w:val="en-US" w:eastAsia="zh-CN"/>
        </w:rPr>
        <w:t>一</w:t>
      </w:r>
      <w:r>
        <w:rPr>
          <w:rFonts w:hint="eastAsia" w:ascii="仿宋" w:hAnsi="仿宋" w:eastAsia="仿宋" w:cs="仿宋"/>
          <w:color w:val="000000"/>
          <w:kern w:val="0"/>
          <w:szCs w:val="32"/>
          <w:shd w:val="clear" w:color="auto" w:fill="FFFFFF"/>
          <w:lang w:val="zh-CN" w:eastAsia="zh-CN"/>
        </w:rPr>
        <w:t>是安全</w:t>
      </w:r>
      <w:r>
        <w:rPr>
          <w:rFonts w:hint="eastAsia" w:ascii="仿宋" w:hAnsi="仿宋" w:eastAsia="仿宋" w:cs="仿宋"/>
          <w:color w:val="000000"/>
          <w:kern w:val="0"/>
          <w:szCs w:val="32"/>
          <w:shd w:val="clear" w:color="auto" w:fill="FFFFFF"/>
          <w:lang w:val="en-US" w:eastAsia="zh-CN"/>
        </w:rPr>
        <w:t>形势向上向好</w:t>
      </w:r>
      <w:r>
        <w:rPr>
          <w:rFonts w:hint="eastAsia"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坚决扛牢安全“使命”，全年召开安全生产专题会议13次，全力开展安全生产百日攻坚行动，对27家矿山及矿石加工企业常态化开展安全生产和环保执法检查816家次，立案查处矿山企业4家、环保违法行为3起，约谈企业8家，发现并督改问题隐患24个，切实落实重点行业（领域）包保责任。严格执行“三个避让”“三个紧急撤离”刚性要求，严格执行12个%，筑牢防火防汛减灾“安全防护墙”。二</w:t>
      </w:r>
      <w:r>
        <w:rPr>
          <w:rFonts w:hint="eastAsia" w:ascii="仿宋" w:hAnsi="仿宋" w:eastAsia="仿宋" w:cs="仿宋"/>
          <w:color w:val="000000"/>
          <w:kern w:val="0"/>
          <w:szCs w:val="32"/>
          <w:shd w:val="clear" w:color="auto" w:fill="FFFFFF"/>
          <w:lang w:val="zh-CN" w:eastAsia="zh-CN"/>
        </w:rPr>
        <w:t>是森防</w:t>
      </w:r>
      <w:r>
        <w:rPr>
          <w:rFonts w:hint="eastAsia" w:ascii="仿宋" w:hAnsi="仿宋" w:eastAsia="仿宋" w:cs="仿宋"/>
          <w:color w:val="000000"/>
          <w:kern w:val="0"/>
          <w:szCs w:val="32"/>
          <w:shd w:val="clear" w:color="auto" w:fill="FFFFFF"/>
          <w:lang w:val="en-US" w:eastAsia="zh-CN"/>
        </w:rPr>
        <w:t>底线夯实夯牢</w:t>
      </w:r>
      <w:r>
        <w:rPr>
          <w:rFonts w:hint="eastAsia"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严格落实森林防灭火“十二个100%”要求，</w:t>
      </w:r>
      <w:r>
        <w:rPr>
          <w:rFonts w:hint="eastAsia" w:ascii="仿宋" w:hAnsi="仿宋" w:eastAsia="仿宋" w:cs="仿宋"/>
          <w:color w:val="000000"/>
          <w:kern w:val="0"/>
          <w:szCs w:val="32"/>
          <w:shd w:val="clear" w:color="auto" w:fill="FFFFFF"/>
          <w:lang w:val="zh-CN" w:eastAsia="zh-CN"/>
        </w:rPr>
        <w:t>全面落实宣传教育、风险隐患问题排查整治等工作，实行逐级分包、上下联动、责任到人的工作机制，大力开展森林防灭火宣传，常态化开展巡山护林，</w:t>
      </w:r>
      <w:r>
        <w:rPr>
          <w:rFonts w:hint="eastAsia" w:ascii="仿宋" w:hAnsi="仿宋" w:eastAsia="仿宋" w:cs="仿宋"/>
          <w:color w:val="000000"/>
          <w:kern w:val="0"/>
          <w:szCs w:val="32"/>
          <w:shd w:val="clear" w:color="auto" w:fill="FFFFFF"/>
          <w:lang w:val="en-US" w:eastAsia="zh-CN"/>
        </w:rPr>
        <w:t>统筹镇、村、组、驻村工作队四支力量，组建村级义务扑火队8支，镇级应急半专业扑火队1支，开展应急演练36次，扑火队队员专题培训4次，发放明白卡2528份，有效保障</w:t>
      </w:r>
      <w:r>
        <w:rPr>
          <w:rFonts w:hint="eastAsia" w:ascii="仿宋" w:hAnsi="仿宋" w:eastAsia="仿宋" w:cs="仿宋"/>
          <w:color w:val="000000"/>
          <w:kern w:val="0"/>
          <w:szCs w:val="32"/>
          <w:shd w:val="clear" w:color="auto" w:fill="FFFFFF"/>
          <w:lang w:val="zh-CN" w:eastAsia="zh-CN"/>
        </w:rPr>
        <w:t>森林平安，</w:t>
      </w:r>
      <w:r>
        <w:rPr>
          <w:rFonts w:hint="eastAsia" w:ascii="仿宋" w:hAnsi="仿宋" w:eastAsia="仿宋" w:cs="仿宋"/>
          <w:color w:val="000000"/>
          <w:kern w:val="0"/>
          <w:szCs w:val="32"/>
          <w:shd w:val="clear" w:color="auto" w:fill="FFFFFF"/>
          <w:lang w:val="en-US" w:eastAsia="zh-CN"/>
        </w:rPr>
        <w:t>全力守好</w:t>
      </w:r>
      <w:r>
        <w:rPr>
          <w:rFonts w:hint="eastAsia" w:ascii="仿宋" w:hAnsi="仿宋" w:eastAsia="仿宋" w:cs="仿宋"/>
          <w:color w:val="000000"/>
          <w:kern w:val="0"/>
          <w:szCs w:val="32"/>
          <w:shd w:val="clear" w:color="auto" w:fill="FFFFFF"/>
          <w:lang w:val="zh-CN" w:eastAsia="zh-CN"/>
        </w:rPr>
        <w:t>森林资源</w:t>
      </w:r>
      <w:r>
        <w:rPr>
          <w:rFonts w:hint="eastAsia" w:ascii="仿宋" w:hAnsi="仿宋" w:eastAsia="仿宋" w:cs="仿宋"/>
          <w:color w:val="000000"/>
          <w:kern w:val="0"/>
          <w:szCs w:val="32"/>
          <w:shd w:val="clear" w:color="auto" w:fill="FFFFFF"/>
          <w:lang w:val="en-US" w:eastAsia="zh-CN"/>
        </w:rPr>
        <w:t>。</w:t>
      </w:r>
      <w:r>
        <w:rPr>
          <w:rFonts w:hint="eastAsia" w:ascii="仿宋" w:hAnsi="仿宋" w:eastAsia="仿宋" w:cs="仿宋"/>
          <w:color w:val="000000"/>
          <w:kern w:val="0"/>
          <w:szCs w:val="32"/>
          <w:shd w:val="clear" w:color="auto" w:fill="FFFFFF"/>
          <w:lang w:val="zh-CN" w:eastAsia="zh-CN"/>
        </w:rPr>
        <w:t>三是</w:t>
      </w:r>
      <w:r>
        <w:rPr>
          <w:rFonts w:hint="eastAsia" w:ascii="仿宋" w:hAnsi="仿宋" w:eastAsia="仿宋" w:cs="仿宋"/>
          <w:color w:val="000000"/>
          <w:kern w:val="0"/>
          <w:szCs w:val="32"/>
          <w:shd w:val="clear" w:color="auto" w:fill="FFFFFF"/>
          <w:lang w:val="en-US" w:eastAsia="zh-CN"/>
        </w:rPr>
        <w:t>矛盾调处有力有方</w:t>
      </w:r>
      <w:r>
        <w:rPr>
          <w:rFonts w:hint="eastAsia"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深化“我为群众办实事”，运用“3+3+3”工作法，着力排查调处矛盾纠纷，狠抓矛盾纠纷化解，充分发挥党员干部、乡贤、调解人员、离职村干部关键作用，化解各类矛盾纠纷44件，成功化解沙玛史田等历史遗留疑难复杂问题3件，做到小事不出村、大事不出镇、矛盾不上交，确保全镇和谐稳定。四是禁毒防线筑稳筑牢。落实党政“双组长”，召开党委会、工作例会研究禁毒工作30余次，开展禁毒宣传“六进”系列活动4次，对全镇26名涉毒人员落实管控，63个易制毒场所开展每月踏查，“九率”完成情况100%，对1069名长期外出人员进行全覆盖宣传教育。五是隐患排除见行见效。坚决扛起守护一方平安的政治责任，完成龚嘴电站旧办公楼、旧住宿楼居住人员23户84人的劝返搬离工作，及时消除重大安全隐患。工作成效受到省委主题教育第二指导组表扬，被市委主题教育办第23期简报宣传报道，并获市委马波书记肯定性批示。</w:t>
      </w:r>
    </w:p>
    <w:p w14:paraId="6FC55799">
      <w:pPr>
        <w:widowControl/>
        <w:numPr>
          <w:ilvl w:val="0"/>
          <w:numId w:val="0"/>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zh-CN" w:eastAsia="zh-CN"/>
        </w:rPr>
        <w:t>坚持夯实基础增福祉，民生事业持续进步。一是</w:t>
      </w:r>
      <w:r>
        <w:rPr>
          <w:rFonts w:hint="eastAsia" w:ascii="仿宋" w:hAnsi="仿宋" w:eastAsia="仿宋" w:cs="仿宋"/>
          <w:color w:val="000000"/>
          <w:kern w:val="0"/>
          <w:szCs w:val="32"/>
          <w:shd w:val="clear" w:color="auto" w:fill="FFFFFF"/>
          <w:lang w:val="en-US" w:eastAsia="zh-CN"/>
        </w:rPr>
        <w:t>民生保障更增温度</w:t>
      </w:r>
      <w:r>
        <w:rPr>
          <w:rFonts w:hint="eastAsia"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全面构建困难群众基本生活保障机制，城乡居民基本养老保险、基本医疗保险基本实现全覆盖，参保人数逐年递增。扎实做好各类补贴动态监测，2023年发放高龄补贴330人16.58万元、低保资金240户460人104.93万元、特困保障资金65人55.54万元、残疾人生活补贴93人1.12万元、困难补贴208人17.46万元、灵活就业补助60人3.6万元。慰问残疾人39人，重度残疾人家庭医生签约97人。年审领取城乡保险1400 余人，办理退休136人，开发保洁公益性岗位15人。全力做好医疗保障工作，率先在峨边试点实施医疗互助项目，累计募集资金44余万元，参与群众7000多人，参与率73%，已成功救助9人、发放资金6830元，极大解决群众困难。二是</w:t>
      </w:r>
      <w:r>
        <w:rPr>
          <w:rFonts w:hint="eastAsia" w:ascii="仿宋" w:hAnsi="仿宋" w:eastAsia="仿宋" w:cs="仿宋"/>
          <w:color w:val="000000"/>
          <w:kern w:val="0"/>
          <w:szCs w:val="32"/>
          <w:shd w:val="clear" w:color="auto" w:fill="FFFFFF"/>
          <w:lang w:val="zh-CN" w:eastAsia="zh-CN"/>
        </w:rPr>
        <w:t>社会事业</w:t>
      </w:r>
      <w:r>
        <w:rPr>
          <w:rFonts w:hint="eastAsia" w:ascii="仿宋" w:hAnsi="仿宋" w:eastAsia="仿宋" w:cs="仿宋"/>
          <w:color w:val="000000"/>
          <w:kern w:val="0"/>
          <w:szCs w:val="32"/>
          <w:shd w:val="clear" w:color="auto" w:fill="FFFFFF"/>
          <w:lang w:val="en-US" w:eastAsia="zh-CN"/>
        </w:rPr>
        <w:t>更具深度。深入推进文化惠民供给，综合文化活动中心实现全覆盖，举办各类群众文化活动12场，惠及群众1000余人次。持续</w:t>
      </w:r>
      <w:r>
        <w:rPr>
          <w:rFonts w:hint="eastAsia" w:ascii="仿宋" w:hAnsi="仿宋" w:eastAsia="仿宋" w:cs="仿宋"/>
          <w:color w:val="000000"/>
          <w:kern w:val="0"/>
          <w:szCs w:val="32"/>
          <w:shd w:val="clear" w:color="auto" w:fill="FFFFFF"/>
          <w:lang w:val="zh-CN" w:eastAsia="zh-CN"/>
        </w:rPr>
        <w:t>加强老年健康服务体系建设，引导养老机构创新服务模式和内容，促进养老与医疗、教育、文化、体育等服务的融合。</w:t>
      </w:r>
      <w:r>
        <w:rPr>
          <w:rFonts w:hint="eastAsia" w:ascii="仿宋" w:hAnsi="仿宋" w:eastAsia="仿宋" w:cs="仿宋"/>
          <w:color w:val="000000"/>
          <w:kern w:val="0"/>
          <w:szCs w:val="32"/>
          <w:shd w:val="clear" w:color="auto" w:fill="FFFFFF"/>
          <w:lang w:val="en-US" w:eastAsia="zh-CN"/>
        </w:rPr>
        <w:t>退役军人服务保障体系不断健全，人民武装、民族宗教、工会、共青团、妇联、科协、残联、红十字会等事业取得新进步。三是法治政府建设</w:t>
      </w:r>
      <w:r>
        <w:rPr>
          <w:rFonts w:hint="eastAsia" w:ascii="仿宋" w:hAnsi="仿宋" w:eastAsia="仿宋" w:cs="仿宋"/>
          <w:color w:val="000000"/>
          <w:kern w:val="0"/>
          <w:szCs w:val="32"/>
          <w:shd w:val="clear" w:color="auto" w:fill="FFFFFF"/>
          <w:lang w:val="zh-CN" w:eastAsia="zh-CN"/>
        </w:rPr>
        <w:t>更有</w:t>
      </w:r>
      <w:r>
        <w:rPr>
          <w:rFonts w:hint="eastAsia" w:ascii="仿宋" w:hAnsi="仿宋" w:eastAsia="仿宋" w:cs="仿宋"/>
          <w:color w:val="000000"/>
          <w:kern w:val="0"/>
          <w:szCs w:val="32"/>
          <w:shd w:val="clear" w:color="auto" w:fill="FFFFFF"/>
          <w:lang w:val="en-US" w:eastAsia="zh-CN"/>
        </w:rPr>
        <w:t>准</w:t>
      </w:r>
      <w:r>
        <w:rPr>
          <w:rFonts w:hint="eastAsia" w:ascii="仿宋" w:hAnsi="仿宋" w:eastAsia="仿宋" w:cs="仿宋"/>
          <w:color w:val="000000"/>
          <w:kern w:val="0"/>
          <w:szCs w:val="32"/>
          <w:shd w:val="clear" w:color="auto" w:fill="FFFFFF"/>
          <w:lang w:val="zh-CN" w:eastAsia="zh-CN"/>
        </w:rPr>
        <w:t>度</w:t>
      </w:r>
      <w:r>
        <w:rPr>
          <w:rFonts w:hint="eastAsia" w:ascii="仿宋" w:hAnsi="仿宋" w:eastAsia="仿宋" w:cs="仿宋"/>
          <w:color w:val="000000"/>
          <w:kern w:val="0"/>
          <w:szCs w:val="32"/>
          <w:shd w:val="clear" w:color="auto" w:fill="FFFFFF"/>
          <w:lang w:val="en-US" w:eastAsia="zh-CN"/>
        </w:rPr>
        <w:t>。严格执行“三重一大”集体决策制度，主动接受镇人大法律监督和工作监督，完成人大代表票决民生实事项目3个。严格落实中央八项规定及其实施细则精神，持续加强公务用车、办公用房管理。</w:t>
      </w:r>
      <w:r>
        <w:rPr>
          <w:rFonts w:hint="eastAsia" w:ascii="仿宋" w:hAnsi="仿宋" w:eastAsia="仿宋" w:cs="仿宋"/>
          <w:color w:val="000000"/>
          <w:kern w:val="0"/>
          <w:szCs w:val="32"/>
          <w:shd w:val="clear" w:color="auto" w:fill="FFFFFF"/>
          <w:lang w:val="zh-CN" w:eastAsia="zh-CN"/>
        </w:rPr>
        <w:t>充分发挥法治在自治、法治、德治“三治”并举的乡村治理新格局中优势作用，</w:t>
      </w:r>
      <w:r>
        <w:rPr>
          <w:rFonts w:hint="eastAsia" w:ascii="仿宋" w:hAnsi="仿宋" w:eastAsia="仿宋" w:cs="仿宋"/>
          <w:color w:val="000000"/>
          <w:kern w:val="0"/>
          <w:szCs w:val="32"/>
          <w:shd w:val="clear" w:color="auto" w:fill="FFFFFF"/>
          <w:lang w:val="en-US" w:eastAsia="zh-CN"/>
        </w:rPr>
        <w:t>持续</w:t>
      </w:r>
      <w:r>
        <w:rPr>
          <w:rFonts w:hint="eastAsia" w:ascii="仿宋" w:hAnsi="仿宋" w:eastAsia="仿宋" w:cs="仿宋"/>
          <w:color w:val="000000"/>
          <w:kern w:val="0"/>
          <w:szCs w:val="32"/>
          <w:shd w:val="clear" w:color="auto" w:fill="FFFFFF"/>
          <w:lang w:val="zh-CN" w:eastAsia="zh-CN"/>
        </w:rPr>
        <w:t>推动法治乡村建设不断有新气象、新作为。</w:t>
      </w:r>
      <w:r>
        <w:rPr>
          <w:rFonts w:hint="eastAsia" w:ascii="仿宋" w:hAnsi="仿宋" w:eastAsia="仿宋" w:cs="仿宋"/>
          <w:color w:val="000000"/>
          <w:kern w:val="0"/>
          <w:szCs w:val="32"/>
          <w:shd w:val="clear" w:color="auto" w:fill="FFFFFF"/>
          <w:lang w:val="en-US" w:eastAsia="zh-CN"/>
        </w:rPr>
        <w:t>四</w:t>
      </w:r>
      <w:r>
        <w:rPr>
          <w:rFonts w:hint="eastAsia" w:ascii="仿宋" w:hAnsi="仿宋" w:eastAsia="仿宋" w:cs="仿宋"/>
          <w:color w:val="000000"/>
          <w:kern w:val="0"/>
          <w:szCs w:val="32"/>
          <w:shd w:val="clear" w:color="auto" w:fill="FFFFFF"/>
          <w:lang w:val="zh-CN" w:eastAsia="zh-CN"/>
        </w:rPr>
        <w:t>是项目</w:t>
      </w:r>
      <w:r>
        <w:rPr>
          <w:rFonts w:hint="eastAsia" w:ascii="仿宋" w:hAnsi="仿宋" w:eastAsia="仿宋" w:cs="仿宋"/>
          <w:color w:val="000000"/>
          <w:kern w:val="0"/>
          <w:szCs w:val="32"/>
          <w:shd w:val="clear" w:color="auto" w:fill="FFFFFF"/>
          <w:lang w:val="en-US" w:eastAsia="zh-CN"/>
        </w:rPr>
        <w:t>推进更显力度</w:t>
      </w:r>
      <w:r>
        <w:rPr>
          <w:rFonts w:hint="eastAsia" w:ascii="仿宋" w:hAnsi="仿宋" w:eastAsia="仿宋" w:cs="仿宋"/>
          <w:color w:val="000000"/>
          <w:kern w:val="0"/>
          <w:szCs w:val="32"/>
          <w:shd w:val="clear" w:color="auto" w:fill="FFFFFF"/>
          <w:lang w:val="zh-CN" w:eastAsia="zh-CN"/>
        </w:rPr>
        <w:t>。</w:t>
      </w:r>
      <w:r>
        <w:rPr>
          <w:rFonts w:hint="eastAsia" w:ascii="仿宋" w:hAnsi="仿宋" w:eastAsia="仿宋" w:cs="仿宋"/>
          <w:color w:val="000000"/>
          <w:kern w:val="0"/>
          <w:szCs w:val="32"/>
          <w:shd w:val="clear" w:color="auto" w:fill="FFFFFF"/>
          <w:lang w:val="en-US" w:eastAsia="zh-CN"/>
        </w:rPr>
        <w:t>完成胜利公路桥、葛村干坝儿桥梁、葛村鱼儿坝桥梁、葛村太阳能路灯、新茶漫水桥、新茶产业路6个衔接项目建设，铜河旅游栈道、街村改造项目完成主体建设。</w:t>
      </w:r>
    </w:p>
    <w:p w14:paraId="03CB0079">
      <w:pPr>
        <w:widowControl/>
        <w:numPr>
          <w:ilvl w:val="0"/>
          <w:numId w:val="0"/>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eastAsia="zh-CN"/>
        </w:rPr>
        <w:t>坚持优化服务强作风，政府效能持续提升。一是政治建设全面加强。深入开展学习贯彻习近平新时代中国特色社会主义思想主题教育，深入学习贯彻党的二十大精神和习近平总书记来川视察重要指示精神，深刻领悟“两个确立”的决定性意义，持续增强“四个意识”，坚定“四个自信”，做到“两个维护”。坚持把党的领导贯穿于政府工作的全过程，落实依法行政、依法办事的机制体制，切实加强干部日常管理，扎实开展干部作风建设，全年党纪政务处分</w:t>
      </w:r>
      <w:r>
        <w:rPr>
          <w:rFonts w:hint="eastAsia" w:ascii="仿宋" w:hAnsi="仿宋" w:eastAsia="仿宋" w:cs="仿宋"/>
          <w:color w:val="000000"/>
          <w:kern w:val="0"/>
          <w:szCs w:val="32"/>
          <w:shd w:val="clear" w:color="auto" w:fill="FFFFFF"/>
          <w:lang w:val="en-US" w:eastAsia="zh-CN"/>
        </w:rPr>
        <w:t>3</w:t>
      </w:r>
      <w:r>
        <w:rPr>
          <w:rFonts w:hint="eastAsia" w:ascii="仿宋" w:hAnsi="仿宋" w:eastAsia="仿宋" w:cs="仿宋"/>
          <w:color w:val="000000"/>
          <w:kern w:val="0"/>
          <w:szCs w:val="32"/>
          <w:shd w:val="clear" w:color="auto" w:fill="FFFFFF"/>
          <w:lang w:val="zh-CN" w:eastAsia="zh-CN"/>
        </w:rPr>
        <w:t>人。二是政务服务优化提升。秉承便民利民原则，加强便民服务中心日常管理，以方便群众办事为目的，提升便民服务能力，引导群众网上办事，真正让“数据多跑路，群众少跑腿”，</w:t>
      </w:r>
      <w:r>
        <w:rPr>
          <w:rFonts w:hint="eastAsia" w:ascii="仿宋" w:hAnsi="仿宋" w:eastAsia="仿宋" w:cs="仿宋"/>
          <w:color w:val="000000"/>
          <w:kern w:val="0"/>
          <w:szCs w:val="32"/>
          <w:shd w:val="clear" w:color="auto" w:fill="FFFFFF"/>
          <w:lang w:val="en-US" w:eastAsia="zh-CN"/>
        </w:rPr>
        <w:t>完成2023年省级示范中心软硬设施准备工作，全年累计接待群众4500余人次，未出现投诉举报情况</w:t>
      </w:r>
      <w:r>
        <w:rPr>
          <w:rFonts w:hint="eastAsia" w:ascii="仿宋" w:hAnsi="仿宋" w:eastAsia="仿宋" w:cs="仿宋"/>
          <w:color w:val="000000"/>
          <w:kern w:val="0"/>
          <w:szCs w:val="32"/>
          <w:shd w:val="clear" w:color="auto" w:fill="FFFFFF"/>
          <w:lang w:val="zh-CN" w:eastAsia="zh-CN"/>
        </w:rPr>
        <w:t>。及时妥善办理</w:t>
      </w:r>
      <w:r>
        <w:rPr>
          <w:rFonts w:hint="eastAsia" w:ascii="仿宋" w:hAnsi="仿宋" w:eastAsia="仿宋" w:cs="仿宋"/>
          <w:color w:val="000000"/>
          <w:kern w:val="0"/>
          <w:szCs w:val="32"/>
          <w:shd w:val="clear" w:color="auto" w:fill="FFFFFF"/>
          <w:lang w:val="en-US" w:eastAsia="zh-CN"/>
        </w:rPr>
        <w:t>乐山市心连心</w:t>
      </w:r>
      <w:r>
        <w:rPr>
          <w:rFonts w:hint="eastAsia" w:ascii="仿宋" w:hAnsi="仿宋" w:eastAsia="仿宋" w:cs="仿宋"/>
          <w:color w:val="000000"/>
          <w:kern w:val="0"/>
          <w:szCs w:val="32"/>
          <w:shd w:val="clear" w:color="auto" w:fill="FFFFFF"/>
          <w:lang w:val="zh-CN" w:eastAsia="zh-CN"/>
        </w:rPr>
        <w:t>热线事项</w:t>
      </w:r>
      <w:r>
        <w:rPr>
          <w:rFonts w:hint="eastAsia" w:ascii="仿宋" w:hAnsi="仿宋" w:eastAsia="仿宋" w:cs="仿宋"/>
          <w:color w:val="000000"/>
          <w:kern w:val="0"/>
          <w:szCs w:val="32"/>
          <w:shd w:val="clear" w:color="auto" w:fill="FFFFFF"/>
          <w:lang w:val="en-US" w:eastAsia="zh-CN"/>
        </w:rPr>
        <w:t>90余</w:t>
      </w:r>
      <w:r>
        <w:rPr>
          <w:rFonts w:hint="eastAsia" w:ascii="仿宋" w:hAnsi="仿宋" w:eastAsia="仿宋" w:cs="仿宋"/>
          <w:color w:val="000000"/>
          <w:kern w:val="0"/>
          <w:szCs w:val="32"/>
          <w:shd w:val="clear" w:color="auto" w:fill="FFFFFF"/>
          <w:lang w:val="zh-CN" w:eastAsia="zh-CN"/>
        </w:rPr>
        <w:t>件。充分发挥“我为群众办实事”和“有事来协商”平台作用，推动政府治理、政协协商、村民自治良性互动。三是依法行政持续推进。常态化开展法治宣传教育，严格贯彻落实行政规范性文件管理制度，严守行政规范性文件制定程序，遵照相关法律规定依法行政，真正做到有法必依，依法办事。自觉接受镇人大及社会各界监督，办理人大代表建议和政协提案满意率均达100%。</w:t>
      </w:r>
    </w:p>
    <w:p w14:paraId="0A6379F6">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7CE51EF6">
      <w:pPr>
        <w:pStyle w:val="8"/>
        <w:keepNext w:val="0"/>
        <w:keepLines w:val="0"/>
        <w:pageBreakBefore w:val="0"/>
        <w:kinsoku/>
        <w:wordWrap/>
        <w:overflowPunct/>
        <w:topLinePunct w:val="0"/>
        <w:autoSpaceDE/>
        <w:autoSpaceDN/>
        <w:bidi w:val="0"/>
        <w:spacing w:before="0" w:after="0" w:line="600" w:lineRule="exact"/>
        <w:ind w:firstLine="640" w:firstLineChars="200"/>
        <w:jc w:val="both"/>
        <w:textAlignment w:val="auto"/>
        <w:rPr>
          <w:rFonts w:hint="eastAsia" w:ascii="仿宋_GB2312" w:hAnsi="仿宋" w:eastAsia="仿宋_GB2312" w:cs="仿宋"/>
          <w:lang w:val="zh-CN"/>
        </w:rPr>
      </w:pPr>
      <w:r>
        <w:rPr>
          <w:rFonts w:hint="eastAsia" w:ascii="仿宋_GB2312" w:hAnsi="仿宋" w:eastAsia="仿宋_GB2312" w:cs="仿宋"/>
          <w:lang w:val="en-US" w:eastAsia="zh-CN"/>
        </w:rPr>
        <w:t>保障村组干部意外伤害保险、养老保险缴纳，解决全镇8个行政村村民最关心、最直接、最现实问题，包括各项公益事项建设，改善农村人居环境，保障维全乡辖区内群众办好事、做好事、解决事等支出。</w:t>
      </w:r>
    </w:p>
    <w:p w14:paraId="3F14ECA8">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7C8E8AFF">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32AAAF79">
      <w:pPr>
        <w:widowControl/>
        <w:adjustRightInd w:val="0"/>
        <w:snapToGrid w:val="0"/>
        <w:spacing w:line="580" w:lineRule="exact"/>
        <w:ind w:firstLine="640" w:firstLineChars="200"/>
        <w:contextualSpacing/>
        <w:jc w:val="left"/>
        <w:rPr>
          <w:rFonts w:hint="default" w:ascii="仿宋_GB2312" w:hAnsi="宋体" w:eastAsia="仿宋_GB2312" w:cs="宋体"/>
          <w:color w:val="auto"/>
          <w:kern w:val="0"/>
          <w:szCs w:val="32"/>
          <w:shd w:val="clear" w:color="auto" w:fill="FFFFFF"/>
          <w:lang w:val="en-US"/>
        </w:rPr>
      </w:pPr>
      <w:r>
        <w:rPr>
          <w:rFonts w:hint="eastAsia" w:ascii="仿宋_GB2312" w:hAnsi="宋体" w:eastAsia="仿宋_GB2312" w:cs="宋体"/>
          <w:color w:val="auto"/>
          <w:kern w:val="0"/>
          <w:szCs w:val="32"/>
          <w:shd w:val="clear" w:color="auto" w:fill="FFFFFF"/>
          <w:lang w:val="en-US" w:eastAsia="zh-CN"/>
        </w:rPr>
        <w:t>2023年财政拨款预算收入1282.33万元，</w:t>
      </w:r>
      <w:r>
        <w:rPr>
          <w:rFonts w:hint="eastAsia" w:ascii="仿宋_GB2312" w:hAnsi="宋体" w:eastAsia="仿宋_GB2312" w:cs="宋体"/>
          <w:color w:val="auto"/>
          <w:kern w:val="0"/>
          <w:szCs w:val="32"/>
          <w:shd w:val="clear" w:color="auto" w:fill="FFFFFF"/>
          <w:lang w:val="zh-CN"/>
        </w:rPr>
        <w:t>一般公共预算拨款收入</w:t>
      </w:r>
      <w:r>
        <w:rPr>
          <w:rFonts w:hint="eastAsia" w:ascii="仿宋_GB2312" w:hAnsi="宋体" w:eastAsia="仿宋_GB2312" w:cs="宋体"/>
          <w:color w:val="auto"/>
          <w:kern w:val="0"/>
          <w:szCs w:val="32"/>
          <w:shd w:val="clear" w:color="auto" w:fill="FFFFFF"/>
          <w:lang w:val="en-US" w:eastAsia="zh-CN"/>
        </w:rPr>
        <w:t>1008.65</w:t>
      </w:r>
      <w:r>
        <w:rPr>
          <w:rFonts w:hint="eastAsia" w:ascii="仿宋_GB2312" w:hAnsi="宋体" w:eastAsia="仿宋_GB2312" w:cs="宋体"/>
          <w:color w:val="auto"/>
          <w:kern w:val="0"/>
          <w:szCs w:val="32"/>
          <w:shd w:val="clear" w:color="auto" w:fill="FFFFFF"/>
          <w:lang w:val="zh-CN"/>
        </w:rPr>
        <w:t>万元</w:t>
      </w:r>
      <w:r>
        <w:rPr>
          <w:rFonts w:hint="eastAsia" w:ascii="仿宋_GB2312" w:hAnsi="宋体" w:eastAsia="仿宋_GB2312" w:cs="宋体"/>
          <w:color w:val="auto"/>
          <w:kern w:val="0"/>
          <w:szCs w:val="32"/>
          <w:shd w:val="clear" w:color="auto" w:fill="FFFFFF"/>
          <w:lang w:val="zh-CN" w:eastAsia="zh-CN"/>
        </w:rPr>
        <w:t>；政府性基金预算拨款收入</w:t>
      </w:r>
      <w:r>
        <w:rPr>
          <w:rFonts w:hint="eastAsia" w:ascii="仿宋_GB2312" w:hAnsi="宋体" w:eastAsia="仿宋_GB2312" w:cs="宋体"/>
          <w:color w:val="auto"/>
          <w:kern w:val="0"/>
          <w:szCs w:val="32"/>
          <w:shd w:val="clear" w:color="auto" w:fill="FFFFFF"/>
          <w:lang w:val="en-US" w:eastAsia="zh-CN"/>
        </w:rPr>
        <w:t>273.67万元。</w:t>
      </w:r>
    </w:p>
    <w:p w14:paraId="67CB9E92">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2095A0E4">
      <w:pPr>
        <w:widowControl/>
        <w:adjustRightInd w:val="0"/>
        <w:snapToGrid w:val="0"/>
        <w:spacing w:line="580" w:lineRule="exact"/>
        <w:ind w:firstLine="640" w:firstLineChars="200"/>
        <w:contextualSpacing/>
        <w:jc w:val="left"/>
        <w:rPr>
          <w:rFonts w:hint="default" w:ascii="仿宋_GB2312" w:hAnsi="宋体" w:eastAsia="仿宋_GB2312" w:cs="宋体"/>
          <w:color w:val="0000FF"/>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2023年支出预算1282.33万元，</w:t>
      </w:r>
      <w:r>
        <w:rPr>
          <w:rFonts w:hint="eastAsia" w:ascii="仿宋_GB2312" w:hAnsi="宋体" w:eastAsia="仿宋_GB2312" w:cs="宋体"/>
          <w:color w:val="auto"/>
          <w:kern w:val="0"/>
          <w:szCs w:val="32"/>
          <w:shd w:val="clear" w:color="auto" w:fill="FFFFFF"/>
          <w:lang w:val="zh-CN"/>
        </w:rPr>
        <w:t>一般公共预算拨款收入</w:t>
      </w:r>
      <w:r>
        <w:rPr>
          <w:rFonts w:hint="eastAsia" w:ascii="仿宋_GB2312" w:hAnsi="宋体" w:eastAsia="仿宋_GB2312" w:cs="宋体"/>
          <w:color w:val="auto"/>
          <w:kern w:val="0"/>
          <w:szCs w:val="32"/>
          <w:shd w:val="clear" w:color="auto" w:fill="FFFFFF"/>
          <w:lang w:val="en-US" w:eastAsia="zh-CN"/>
        </w:rPr>
        <w:t>1008.65</w:t>
      </w:r>
      <w:r>
        <w:rPr>
          <w:rFonts w:hint="eastAsia" w:ascii="仿宋_GB2312" w:hAnsi="宋体" w:eastAsia="仿宋_GB2312" w:cs="宋体"/>
          <w:color w:val="auto"/>
          <w:kern w:val="0"/>
          <w:szCs w:val="32"/>
          <w:shd w:val="clear" w:color="auto" w:fill="FFFFFF"/>
          <w:lang w:val="zh-CN"/>
        </w:rPr>
        <w:t>万元</w:t>
      </w:r>
      <w:r>
        <w:rPr>
          <w:rFonts w:hint="eastAsia" w:ascii="仿宋_GB2312" w:hAnsi="宋体" w:eastAsia="仿宋_GB2312" w:cs="宋体"/>
          <w:color w:val="auto"/>
          <w:kern w:val="0"/>
          <w:szCs w:val="32"/>
          <w:shd w:val="clear" w:color="auto" w:fill="FFFFFF"/>
          <w:lang w:val="zh-CN" w:eastAsia="zh-CN"/>
        </w:rPr>
        <w:t>；政府性基金预算拨款收入</w:t>
      </w:r>
      <w:r>
        <w:rPr>
          <w:rFonts w:hint="eastAsia" w:ascii="仿宋_GB2312" w:hAnsi="宋体" w:eastAsia="仿宋_GB2312" w:cs="宋体"/>
          <w:color w:val="auto"/>
          <w:kern w:val="0"/>
          <w:szCs w:val="32"/>
          <w:shd w:val="clear" w:color="auto" w:fill="FFFFFF"/>
          <w:lang w:val="en-US" w:eastAsia="zh-CN"/>
        </w:rPr>
        <w:t>273.67万元。</w:t>
      </w:r>
    </w:p>
    <w:p w14:paraId="7C51B15F">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2BC701F6">
      <w:pPr>
        <w:pStyle w:val="8"/>
        <w:numPr>
          <w:ilvl w:val="0"/>
          <w:numId w:val="0"/>
        </w:numPr>
        <w:ind w:leftChars="200"/>
        <w:jc w:val="both"/>
        <w:rPr>
          <w:lang w:val="zh-CN"/>
        </w:rPr>
      </w:pPr>
      <w:r>
        <w:rPr>
          <w:rFonts w:hint="eastAsia" w:ascii="仿宋_GB2312" w:hAnsi="宋体" w:eastAsia="仿宋_GB2312" w:cs="宋体"/>
          <w:color w:val="000000"/>
          <w:kern w:val="0"/>
          <w:sz w:val="32"/>
          <w:szCs w:val="32"/>
          <w:shd w:val="clear" w:color="auto" w:fill="FFFFFF"/>
          <w:lang w:val="en-US" w:eastAsia="zh-CN" w:bidi="ar-SA"/>
        </w:rPr>
        <w:t>2023年度</w:t>
      </w:r>
      <w:r>
        <w:rPr>
          <w:rFonts w:hint="eastAsia" w:ascii="仿宋_GB2312" w:hAnsi="宋体" w:eastAsia="仿宋_GB2312" w:cs="宋体"/>
          <w:color w:val="000000"/>
          <w:kern w:val="0"/>
          <w:sz w:val="32"/>
          <w:szCs w:val="32"/>
          <w:shd w:val="clear" w:color="auto" w:fill="FFFFFF"/>
          <w:lang w:val="zh-CN" w:eastAsia="zh-CN" w:bidi="ar-SA"/>
        </w:rPr>
        <w:t>财政</w:t>
      </w:r>
      <w:r>
        <w:rPr>
          <w:rFonts w:hint="eastAsia" w:ascii="仿宋_GB2312" w:hAnsi="宋体" w:eastAsia="仿宋_GB2312" w:cs="宋体"/>
          <w:color w:val="000000"/>
          <w:kern w:val="0"/>
          <w:sz w:val="32"/>
          <w:szCs w:val="32"/>
          <w:shd w:val="clear" w:color="auto" w:fill="FFFFFF"/>
          <w:lang w:val="en-US" w:eastAsia="zh-CN" w:bidi="ar-SA"/>
        </w:rPr>
        <w:t>资金结转结余0元</w:t>
      </w:r>
      <w:r>
        <w:rPr>
          <w:rFonts w:hint="eastAsia" w:ascii="仿宋_GB2312" w:hAnsi="仿宋_GB2312" w:eastAsia="仿宋_GB2312" w:cs="仿宋_GB2312"/>
          <w:sz w:val="30"/>
          <w:szCs w:val="30"/>
          <w:lang w:val="en-US" w:eastAsia="zh-CN"/>
        </w:rPr>
        <w:t>。</w:t>
      </w:r>
    </w:p>
    <w:p w14:paraId="5DAD0BA6">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5E55D21B">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5E4D3801">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本单位</w:t>
      </w:r>
      <w:r>
        <w:rPr>
          <w:rFonts w:hint="eastAsia" w:ascii="仿宋_GB2312" w:hAnsi="宋体" w:cs="宋体"/>
          <w:color w:val="000000"/>
          <w:kern w:val="0"/>
          <w:szCs w:val="32"/>
          <w:highlight w:val="none"/>
          <w:shd w:val="clear" w:color="auto" w:fill="FFFFFF"/>
          <w:lang w:val="en-US" w:eastAsia="zh-CN"/>
        </w:rPr>
        <w:t>预</w:t>
      </w:r>
      <w:r>
        <w:rPr>
          <w:rFonts w:hint="eastAsia" w:ascii="仿宋_GB2312" w:hAnsi="宋体" w:eastAsia="仿宋_GB2312" w:cs="宋体"/>
          <w:color w:val="000000"/>
          <w:kern w:val="0"/>
          <w:szCs w:val="32"/>
          <w:shd w:val="clear" w:color="auto" w:fill="FFFFFF"/>
          <w:lang w:val="en-US" w:eastAsia="zh-CN"/>
        </w:rPr>
        <w:t>算编制严格按照上级部门要求编制并及时报送，项目分类也严格按照上级部门要求分类，未发现有不按照要求编制、报送等行为。</w:t>
      </w:r>
      <w:r>
        <w:rPr>
          <w:rFonts w:hint="default" w:ascii="仿宋_GB2312" w:hAnsi="宋体" w:eastAsia="仿宋_GB2312" w:cs="宋体"/>
          <w:color w:val="000000"/>
          <w:kern w:val="0"/>
          <w:szCs w:val="32"/>
          <w:shd w:val="clear" w:color="auto" w:fill="FFFFFF"/>
          <w:lang w:val="zh-CN" w:eastAsia="zh-CN"/>
        </w:rPr>
        <w:t>预算管理方面，编制内在职人员控制率小于100%，</w:t>
      </w:r>
      <w:r>
        <w:rPr>
          <w:rFonts w:hint="eastAsia" w:ascii="仿宋_GB2312" w:hAnsi="宋体" w:eastAsia="仿宋_GB2312" w:cs="宋体"/>
          <w:color w:val="000000"/>
          <w:kern w:val="0"/>
          <w:szCs w:val="32"/>
          <w:shd w:val="clear" w:color="auto" w:fill="FFFFFF"/>
          <w:lang w:val="zh-CN" w:eastAsia="zh-CN"/>
        </w:rPr>
        <w:t>部门经费</w:t>
      </w:r>
      <w:r>
        <w:rPr>
          <w:rFonts w:hint="default" w:ascii="仿宋_GB2312" w:hAnsi="宋体" w:eastAsia="仿宋_GB2312" w:cs="宋体"/>
          <w:color w:val="000000"/>
          <w:kern w:val="0"/>
          <w:szCs w:val="32"/>
          <w:shd w:val="clear" w:color="auto" w:fill="FFFFFF"/>
          <w:lang w:val="zh-CN" w:eastAsia="zh-CN"/>
        </w:rPr>
        <w:t>支出控制在预算内。制度执行总体较</w:t>
      </w:r>
      <w:r>
        <w:rPr>
          <w:rFonts w:hint="eastAsia" w:ascii="仿宋_GB2312" w:hAnsi="宋体" w:eastAsia="仿宋_GB2312" w:cs="宋体"/>
          <w:color w:val="000000"/>
          <w:kern w:val="0"/>
          <w:szCs w:val="32"/>
          <w:shd w:val="clear" w:color="auto" w:fill="FFFFFF"/>
          <w:lang w:val="zh-CN" w:eastAsia="zh-CN"/>
        </w:rPr>
        <w:t>好</w:t>
      </w:r>
      <w:r>
        <w:rPr>
          <w:rFonts w:hint="default" w:ascii="仿宋_GB2312" w:hAnsi="宋体" w:eastAsia="仿宋_GB2312" w:cs="宋体"/>
          <w:color w:val="000000"/>
          <w:kern w:val="0"/>
          <w:szCs w:val="32"/>
          <w:shd w:val="clear" w:color="auto" w:fill="FFFFFF"/>
          <w:lang w:val="zh-CN" w:eastAsia="zh-CN"/>
        </w:rPr>
        <w:t>，但仍需进一步强化，资金使用管理需进一步加强。</w:t>
      </w:r>
      <w:r>
        <w:rPr>
          <w:rFonts w:hint="eastAsia" w:ascii="仿宋_GB2312" w:hAnsi="宋体" w:eastAsia="仿宋_GB2312" w:cs="宋体"/>
          <w:color w:val="000000"/>
          <w:kern w:val="0"/>
          <w:szCs w:val="32"/>
          <w:shd w:val="clear" w:color="auto" w:fill="FFFFFF"/>
          <w:lang w:val="zh-CN" w:eastAsia="zh-CN"/>
        </w:rPr>
        <w:t>绩效目标按要求向社会公开，部门整体绩效自评情况和自行组织的评价</w:t>
      </w:r>
      <w:r>
        <w:rPr>
          <w:rFonts w:hint="eastAsia" w:ascii="仿宋_GB2312" w:hAnsi="宋体" w:eastAsia="仿宋_GB2312" w:cs="宋体"/>
          <w:color w:val="000000"/>
          <w:kern w:val="0"/>
          <w:szCs w:val="32"/>
          <w:shd w:val="clear" w:color="auto" w:fill="FFFFFF"/>
          <w:lang w:val="zh-CN"/>
        </w:rPr>
        <w:t>情况向社会公开，及时整改了绩效管理发现问题，向财政部门反馈结果应用情况。资金主要投入在城乡环境整治、人居环境改善、乡村及镇区风貌、村民活动场所建设、文化设施建设、治安维稳、基础设施建设等方面，通过统计分析获取了人民群众对生态环境的健康度、居住生活的舒适度、工作出行的便捷度、居住生活的安全度各方面的良好评价。</w:t>
      </w:r>
    </w:p>
    <w:p w14:paraId="32A43A07">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05BF6459">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1.整体情况</w:t>
      </w:r>
    </w:p>
    <w:p w14:paraId="56BE02F0">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2023年本单位实施的预算内项目有：2023年基层组织和农村公共服务运行维护费（上级）－中央，35万；社区服务群众专项经费－省级，2万；2023年基层组织和农村公共服务运行维护费（上级）－省级，40万；农村公共服务运行维护费－县级，40万；垃圾车运营维护费，3.9992万元；乡镇安全管理相关经费，10.2万元；公务用车购置，49.96万元；峨边彝族自治县五渡镇双凤村川山堰支渠建设项目岩土工程勘察，4.5万元。乡镇农村人居环境整治考核奖补资金：49.482728万元。</w:t>
      </w:r>
    </w:p>
    <w:p w14:paraId="026CB6EF">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2.100万以上项目：无</w:t>
      </w:r>
    </w:p>
    <w:p w14:paraId="28052ECB">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50E29768">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本单位按照财政局下达的预算指标，严格执行预算内开支，保障了单位正常运转。本部门的预决算编制均按照县财政局下达的相关文件指标进行了编制，按时完成编制工作，决算报表和说明均在峨边彝族自治县人民政府门户网站公开。绩效目标也按照有关文件如实进行了填报。</w:t>
      </w:r>
    </w:p>
    <w:p w14:paraId="6E81C228">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36A2AC2A">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（一）评价结论。</w:t>
      </w:r>
    </w:p>
    <w:p w14:paraId="6A4C1A60">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根据《峨边彝族自治县财政局 关于开展20</w:t>
      </w:r>
      <w:r>
        <w:rPr>
          <w:rFonts w:hint="eastAsia" w:ascii="仿宋_GB2312" w:hAnsi="宋体" w:eastAsia="仿宋_GB2312" w:cs="宋体"/>
          <w:color w:val="000000"/>
          <w:kern w:val="0"/>
          <w:szCs w:val="32"/>
          <w:shd w:val="clear" w:color="auto" w:fill="FFFFFF"/>
          <w:lang w:val="en-US" w:eastAsia="zh-CN"/>
        </w:rPr>
        <w:t>23</w:t>
      </w:r>
      <w:r>
        <w:rPr>
          <w:rFonts w:hint="eastAsia" w:ascii="仿宋_GB2312" w:hAnsi="宋体" w:eastAsia="仿宋_GB2312" w:cs="宋体"/>
          <w:color w:val="000000"/>
          <w:kern w:val="0"/>
          <w:szCs w:val="32"/>
          <w:shd w:val="clear" w:color="auto" w:fill="FFFFFF"/>
          <w:lang w:val="zh-CN"/>
        </w:rPr>
        <w:t>年财政绩效评价工作的通知》文件精神，</w:t>
      </w:r>
      <w:r>
        <w:rPr>
          <w:rFonts w:hint="eastAsia" w:ascii="仿宋_GB2312" w:hAnsi="宋体" w:eastAsia="仿宋_GB2312" w:cs="宋体"/>
          <w:color w:val="000000"/>
          <w:kern w:val="0"/>
          <w:szCs w:val="32"/>
          <w:shd w:val="clear" w:color="auto" w:fill="FFFFFF"/>
          <w:lang w:val="en-US" w:eastAsia="zh-CN"/>
        </w:rPr>
        <w:t>五渡镇人民政府认真组织开展了部门整体支出绩效评价工作，绩效评价</w:t>
      </w:r>
      <w:r>
        <w:rPr>
          <w:rFonts w:hint="eastAsia" w:ascii="仿宋_GB2312" w:hAnsi="宋体" w:eastAsia="仿宋_GB2312" w:cs="宋体"/>
          <w:color w:val="000000"/>
          <w:kern w:val="0"/>
          <w:szCs w:val="32"/>
          <w:shd w:val="clear" w:color="auto" w:fill="FFFFFF"/>
          <w:lang w:val="zh-CN"/>
        </w:rPr>
        <w:t>得分：</w:t>
      </w:r>
      <w:r>
        <w:rPr>
          <w:rFonts w:hint="eastAsia" w:ascii="仿宋_GB2312" w:hAnsi="宋体" w:eastAsia="仿宋_GB2312" w:cs="宋体"/>
          <w:color w:val="000000"/>
          <w:kern w:val="0"/>
          <w:szCs w:val="32"/>
          <w:shd w:val="clear" w:color="auto" w:fill="FFFFFF"/>
          <w:lang w:val="en-US" w:eastAsia="zh-CN"/>
        </w:rPr>
        <w:t>100</w:t>
      </w:r>
      <w:r>
        <w:rPr>
          <w:rFonts w:hint="eastAsia" w:ascii="仿宋_GB2312" w:hAnsi="宋体" w:eastAsia="仿宋_GB2312" w:cs="宋体"/>
          <w:color w:val="000000"/>
          <w:kern w:val="0"/>
          <w:szCs w:val="32"/>
          <w:shd w:val="clear" w:color="auto" w:fill="FFFFFF"/>
          <w:lang w:val="zh-CN"/>
        </w:rPr>
        <w:t>分。</w:t>
      </w:r>
    </w:p>
    <w:p w14:paraId="3EC64E77">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（二）存在问题。</w:t>
      </w:r>
    </w:p>
    <w:p w14:paraId="3FF06115">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仿宋_GB2312" w:eastAsia="仿宋_GB2312" w:cs="仿宋_GB2312"/>
          <w:color w:val="auto"/>
          <w:sz w:val="32"/>
          <w:szCs w:val="32"/>
          <w:lang w:val="zh-CN" w:eastAsia="zh-CN"/>
        </w:rPr>
        <w:t>预决算项目支出编制需进一步明确、精细化。同时项目执行率需进一步提高。</w:t>
      </w:r>
    </w:p>
    <w:p w14:paraId="14B74B76">
      <w:pPr>
        <w:widowControl/>
        <w:numPr>
          <w:ilvl w:val="0"/>
          <w:numId w:val="3"/>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改进建议。</w:t>
      </w:r>
    </w:p>
    <w:p w14:paraId="5AA4B87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细化预算编制工作，进一步加强内设机构的预算管理意识，严格按照预算编制的相关制度和要求进行预算编制。</w:t>
      </w:r>
    </w:p>
    <w:p w14:paraId="2864967C">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加强财务管理，严格财务审核。加强单位财务管理，健全单位财务管理制度体系，规范单位财务行为。在费用报账支付时，按照预算规定的费用项目和用途进行资金使用审核、财务严格核算，杜绝超支现象的发生。</w:t>
      </w:r>
    </w:p>
    <w:p w14:paraId="79642204">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27C5F4-1135-493E-A033-402976500F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21FBA228-CDA5-430C-81B6-4AB790212274}"/>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embedRegular r:id="rId3" w:fontKey="{70828328-5C15-4C7B-BFB7-9B3973A20972}"/>
  </w:font>
  <w:font w:name="方正小标宋简体">
    <w:panose1 w:val="02000000000000000000"/>
    <w:charset w:val="86"/>
    <w:family w:val="script"/>
    <w:pitch w:val="default"/>
    <w:sig w:usb0="00000001" w:usb1="080E0000" w:usb2="00000000" w:usb3="00000000" w:csb0="00040000" w:csb1="00000000"/>
    <w:embedRegular r:id="rId4" w:fontKey="{C61E80E7-83DE-430D-A393-CF8150D93E53}"/>
  </w:font>
  <w:font w:name="仿宋_GB2312">
    <w:panose1 w:val="02010609030101010101"/>
    <w:charset w:val="86"/>
    <w:family w:val="modern"/>
    <w:pitch w:val="default"/>
    <w:sig w:usb0="00000001" w:usb1="080E0000" w:usb2="00000000" w:usb3="00000000" w:csb0="00040000" w:csb1="00000000"/>
    <w:embedRegular r:id="rId5" w:fontKey="{D7416B59-9E19-461E-8959-59ABF1702D74}"/>
  </w:font>
  <w:font w:name="方正仿宋_GBK">
    <w:altName w:val="微软雅黑"/>
    <w:panose1 w:val="03000509000000000000"/>
    <w:charset w:val="86"/>
    <w:family w:val="auto"/>
    <w:pitch w:val="default"/>
    <w:sig w:usb0="00000000" w:usb1="00000000" w:usb2="00000000" w:usb3="00000000" w:csb0="00040000" w:csb1="00000000"/>
    <w:embedRegular r:id="rId6" w:fontKey="{F07D5839-4DB7-4B96-99D4-A6832D0D207B}"/>
  </w:font>
  <w:font w:name="楷体_GB2312">
    <w:panose1 w:val="02010609030101010101"/>
    <w:charset w:val="86"/>
    <w:family w:val="modern"/>
    <w:pitch w:val="default"/>
    <w:sig w:usb0="00000001" w:usb1="080E0000" w:usb2="00000000" w:usb3="00000000" w:csb0="00040000" w:csb1="00000000"/>
    <w:embedRegular r:id="rId7" w:fontKey="{7D359FE8-BC54-4158-8C18-A6BA3119F70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01FA">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51D1CFEF">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49D1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FEA09"/>
    <w:multiLevelType w:val="singleLevel"/>
    <w:tmpl w:val="8DAFEA09"/>
    <w:lvl w:ilvl="0" w:tentative="0">
      <w:start w:val="2"/>
      <w:numFmt w:val="chineseCounting"/>
      <w:suff w:val="nothing"/>
      <w:lvlText w:val="（%1）"/>
      <w:lvlJc w:val="left"/>
      <w:rPr>
        <w:rFonts w:hint="eastAsia"/>
      </w:rPr>
    </w:lvl>
  </w:abstractNum>
  <w:abstractNum w:abstractNumId="1">
    <w:nsid w:val="E125597A"/>
    <w:multiLevelType w:val="singleLevel"/>
    <w:tmpl w:val="E125597A"/>
    <w:lvl w:ilvl="0" w:tentative="0">
      <w:start w:val="2"/>
      <w:numFmt w:val="chineseCounting"/>
      <w:suff w:val="nothing"/>
      <w:lvlText w:val="（%1）"/>
      <w:lvlJc w:val="left"/>
      <w:rPr>
        <w:rFonts w:hint="eastAsia"/>
      </w:rPr>
    </w:lvl>
  </w:abstractNum>
  <w:abstractNum w:abstractNumId="2">
    <w:nsid w:val="FC77CE77"/>
    <w:multiLevelType w:val="singleLevel"/>
    <w:tmpl w:val="FC77CE77"/>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D531441"/>
    <w:rsid w:val="148B1E35"/>
    <w:rsid w:val="14B05FEE"/>
    <w:rsid w:val="18606E4E"/>
    <w:rsid w:val="18D17537"/>
    <w:rsid w:val="19927F78"/>
    <w:rsid w:val="1E763B65"/>
    <w:rsid w:val="21AE59D8"/>
    <w:rsid w:val="286F56EA"/>
    <w:rsid w:val="2C513C22"/>
    <w:rsid w:val="2D527252"/>
    <w:rsid w:val="329102D6"/>
    <w:rsid w:val="32A31FBE"/>
    <w:rsid w:val="3A9520B3"/>
    <w:rsid w:val="3DE562B7"/>
    <w:rsid w:val="3E6507EA"/>
    <w:rsid w:val="47550EBA"/>
    <w:rsid w:val="50BB3388"/>
    <w:rsid w:val="6636451A"/>
    <w:rsid w:val="671C563C"/>
    <w:rsid w:val="6BE94116"/>
    <w:rsid w:val="71AB0B2C"/>
    <w:rsid w:val="73AA15AD"/>
    <w:rsid w:val="78916378"/>
    <w:rsid w:val="7BC20073"/>
    <w:rsid w:val="7C631402"/>
    <w:rsid w:val="7DCC0F6E"/>
    <w:rsid w:val="7E140770"/>
    <w:rsid w:val="7F205423"/>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locked/>
    <w:uiPriority w:val="0"/>
    <w:pPr>
      <w:ind w:firstLine="420" w:firstLineChars="200"/>
    </w:pPr>
  </w:style>
  <w:style w:type="paragraph" w:styleId="3">
    <w:name w:val="Document Map"/>
    <w:basedOn w:val="1"/>
    <w:link w:val="14"/>
    <w:qFormat/>
    <w:uiPriority w:val="99"/>
    <w:rPr>
      <w:rFonts w:ascii="宋体"/>
      <w:sz w:val="18"/>
      <w:szCs w:val="18"/>
    </w:rPr>
  </w:style>
  <w:style w:type="paragraph" w:styleId="4">
    <w:name w:val="Salutation"/>
    <w:basedOn w:val="1"/>
    <w:next w:val="1"/>
    <w:qFormat/>
    <w:locked/>
    <w:uiPriority w:val="99"/>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locked/>
    <w:uiPriority w:val="0"/>
    <w:pPr>
      <w:spacing w:before="240" w:after="60"/>
      <w:jc w:val="center"/>
    </w:pPr>
    <w:rPr>
      <w:rFonts w:ascii="Cambria" w:hAnsi="Cambria" w:cs="Cambria"/>
      <w:sz w:val="32"/>
      <w:szCs w:val="32"/>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styleId="13">
    <w:name w:val="Emphasis"/>
    <w:basedOn w:val="11"/>
    <w:qFormat/>
    <w:locked/>
    <w:uiPriority w:val="20"/>
    <w:rPr>
      <w:i/>
    </w:rPr>
  </w:style>
  <w:style w:type="character" w:customStyle="1" w:styleId="14">
    <w:name w:val="文档结构图 Char"/>
    <w:link w:val="3"/>
    <w:qFormat/>
    <w:locked/>
    <w:uiPriority w:val="99"/>
    <w:rPr>
      <w:rFonts w:ascii="宋体" w:cs="Times New Roman"/>
      <w:kern w:val="2"/>
      <w:sz w:val="18"/>
      <w:szCs w:val="18"/>
    </w:rPr>
  </w:style>
  <w:style w:type="character" w:customStyle="1" w:styleId="15">
    <w:name w:val="批注框文本 Char"/>
    <w:link w:val="5"/>
    <w:semiHidden/>
    <w:qFormat/>
    <w:locked/>
    <w:uiPriority w:val="99"/>
    <w:rPr>
      <w:rFonts w:cs="Times New Roman"/>
      <w:sz w:val="2"/>
    </w:rPr>
  </w:style>
  <w:style w:type="character" w:customStyle="1" w:styleId="16">
    <w:name w:val="页脚 Char"/>
    <w:link w:val="6"/>
    <w:qFormat/>
    <w:locked/>
    <w:uiPriority w:val="99"/>
    <w:rPr>
      <w:rFonts w:cs="Times New Roman"/>
      <w:kern w:val="2"/>
      <w:sz w:val="18"/>
      <w:szCs w:val="18"/>
    </w:rPr>
  </w:style>
  <w:style w:type="character" w:customStyle="1" w:styleId="17">
    <w:name w:val="页眉 Char"/>
    <w:link w:val="7"/>
    <w:semiHidden/>
    <w:qFormat/>
    <w:locked/>
    <w:uiPriority w:val="99"/>
    <w:rPr>
      <w:rFonts w:cs="Times New Roman"/>
      <w:sz w:val="18"/>
      <w:szCs w:val="18"/>
    </w:rPr>
  </w:style>
  <w:style w:type="paragraph" w:customStyle="1" w:styleId="18">
    <w:name w:val="四号正文"/>
    <w:basedOn w:val="1"/>
    <w:link w:val="19"/>
    <w:qFormat/>
    <w:uiPriority w:val="99"/>
    <w:pPr>
      <w:spacing w:line="360" w:lineRule="auto"/>
    </w:pPr>
    <w:rPr>
      <w:rFonts w:ascii="??" w:hAnsi="??" w:cs="宋体"/>
      <w:color w:val="000000"/>
      <w:kern w:val="0"/>
      <w:sz w:val="28"/>
      <w:szCs w:val="21"/>
    </w:rPr>
  </w:style>
  <w:style w:type="character" w:customStyle="1" w:styleId="19">
    <w:name w:val="四号正文 Char"/>
    <w:link w:val="18"/>
    <w:qFormat/>
    <w:locked/>
    <w:uiPriority w:val="99"/>
    <w:rPr>
      <w:rFonts w:ascii="??" w:hAnsi="??" w:eastAsia="宋体" w:cs="宋体"/>
      <w:color w:val="000000"/>
      <w:sz w:val="21"/>
      <w:szCs w:val="21"/>
      <w:lang w:val="en-US" w:eastAsia="zh-CN" w:bidi="ar-SA"/>
    </w:rPr>
  </w:style>
  <w:style w:type="paragraph" w:customStyle="1" w:styleId="20">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14</Pages>
  <Words>8452</Words>
  <Characters>8700</Characters>
  <Lines>3</Lines>
  <Paragraphs>1</Paragraphs>
  <TotalTime>10</TotalTime>
  <ScaleCrop>false</ScaleCrop>
  <LinksUpToDate>false</LinksUpToDate>
  <CharactersWithSpaces>8703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2022-03-15T02:17:00Z</cp:lastPrinted>
  <dcterms:modified xsi:type="dcterms:W3CDTF">2024-11-04T08:49:26Z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53B7F86B27C64309879EEE75FFE498EF</vt:lpwstr>
  </property>
</Properties>
</file>