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6F85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0DBCB760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2724565D"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027785D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（公务用车购置）</w:t>
      </w:r>
    </w:p>
    <w:p w14:paraId="64E390A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77EB8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1AF6F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 w14:paraId="6E8F0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lang w:val="zh-CN"/>
        </w:rPr>
        <w:t>主要采购党政机关配备的用于定向保障公务活动的机动车辆</w:t>
      </w:r>
      <w:r>
        <w:rPr>
          <w:rFonts w:hint="eastAsia" w:ascii="仿宋_GB2312" w:hAnsi="宋体"/>
          <w:lang w:val="en-US" w:eastAsia="zh-CN"/>
        </w:rPr>
        <w:t>2台</w:t>
      </w:r>
      <w:r>
        <w:rPr>
          <w:rFonts w:hint="eastAsia" w:ascii="仿宋_GB2312" w:hAnsi="宋体"/>
          <w:lang w:val="zh-CN"/>
        </w:rPr>
        <w:t>。</w:t>
      </w:r>
    </w:p>
    <w:p w14:paraId="57F7D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758D1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7B525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主要是省级资金构成，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省资金到位49.96万元。</w:t>
      </w:r>
    </w:p>
    <w:p w14:paraId="3B7C3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2．资金使用。截至</w:t>
      </w:r>
      <w:r>
        <w:rPr>
          <w:rFonts w:hint="eastAsia" w:ascii="仿宋_GB2312" w:hAnsi="宋体"/>
          <w:lang w:val="zh-CN"/>
        </w:rPr>
        <w:t>评价时点项目资金的实际支出情况主要到账</w:t>
      </w:r>
      <w:r>
        <w:rPr>
          <w:rFonts w:hint="eastAsia" w:ascii="仿宋_GB2312" w:hAnsi="宋体"/>
          <w:lang w:val="en-US" w:eastAsia="zh-CN"/>
        </w:rPr>
        <w:t>49.96万元。</w:t>
      </w:r>
    </w:p>
    <w:p w14:paraId="18282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5D54DE6D"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lang w:val="en-US" w:eastAsia="zh-CN"/>
        </w:rPr>
        <w:t>项目具体由五渡镇党政办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年初上报计划，制定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lang w:val="en-US" w:eastAsia="zh-CN"/>
        </w:rPr>
        <w:t>具体使用方案，具体实施采购时对此项目进行自评及审核上报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 w14:paraId="3725F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7356A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lang w:val="en-US" w:eastAsia="zh-CN"/>
        </w:rPr>
        <w:t>项目具体由五渡镇党政办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</w:t>
      </w:r>
    </w:p>
    <w:p w14:paraId="2260A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45254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4612DC7E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公务用车购置经费</w:t>
      </w:r>
      <w:r>
        <w:rPr>
          <w:rFonts w:hint="eastAsia" w:ascii="仿宋_GB2312" w:hAnsi="宋体"/>
          <w:lang w:val="en-US" w:eastAsia="zh-CN"/>
        </w:rPr>
        <w:t>项目，于2023年9月底前完成了项目实施，并由镇财政所审核上报，及时完成了49.96万元的补贴发放，无结余资金</w:t>
      </w:r>
      <w:r>
        <w:rPr>
          <w:rFonts w:hint="eastAsia" w:ascii="仿宋_GB2312" w:hAnsi="宋体"/>
          <w:lang w:val="zh-CN"/>
        </w:rPr>
        <w:t>。</w:t>
      </w:r>
    </w:p>
    <w:p w14:paraId="6C780728"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 w14:paraId="5ACAED31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质量</w:t>
      </w:r>
    </w:p>
    <w:p w14:paraId="3820D4ED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通过项目的实施，保障公务活动开展。</w:t>
      </w:r>
    </w:p>
    <w:p w14:paraId="47A12AD6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满意度</w:t>
      </w:r>
    </w:p>
    <w:p w14:paraId="7D5B10F1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通过项目的实施，保障公务活动</w:t>
      </w:r>
      <w:bookmarkStart w:id="0" w:name="_GoBack"/>
      <w:bookmarkEnd w:id="0"/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开展，提升满意度。</w:t>
      </w:r>
    </w:p>
    <w:p w14:paraId="1F177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42BBB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 w14:paraId="7AB60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</w:p>
    <w:p w14:paraId="17D122DD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998919-028E-4F7D-B151-972774807D3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835C697-EC00-460E-A276-08BD886EDEF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39880C2-00E8-433B-AA1A-0C3A17C8ACB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82CC888-06D3-4AAC-AC1A-B9F993643EF5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43399116-26CA-4F5A-8345-D5CA18F22C0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864E0F02-F001-4348-97D7-D67DE584938A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CCF6034E-5328-408D-9EC5-5346FEDE6972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6926D0C"/>
    <w:rsid w:val="3D9318B2"/>
    <w:rsid w:val="414A628B"/>
    <w:rsid w:val="475320F4"/>
    <w:rsid w:val="539454CB"/>
    <w:rsid w:val="63BE599C"/>
    <w:rsid w:val="65A17798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473</Characters>
  <Lines>9</Lines>
  <Paragraphs>2</Paragraphs>
  <TotalTime>2</TotalTime>
  <ScaleCrop>false</ScaleCrop>
  <LinksUpToDate>false</LinksUpToDate>
  <CharactersWithSpaces>477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2024-11-04T08:52:51Z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