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eastAsia="zh-CN"/>
        </w:rPr>
        <w:t>县</w:t>
      </w:r>
      <w:r>
        <w:rPr>
          <w:rFonts w:hint="eastAsia" w:ascii="FZXiaoBiaoSong-B05S" w:hAnsi="SimSun" w:eastAsia="FZXiaoBiaoSong-B05S"/>
          <w:sz w:val="44"/>
          <w:szCs w:val="44"/>
          <w:shd w:val="clear" w:color="auto" w:fill="FFFFFF"/>
        </w:rPr>
        <w:t>级部门整体绩效自评报告范本</w:t>
      </w:r>
    </w:p>
    <w:p>
      <w:pPr>
        <w:widowControl/>
        <w:spacing w:line="580" w:lineRule="exact"/>
        <w:contextualSpacing/>
        <w:jc w:val="center"/>
        <w:rPr>
          <w:rFonts w:ascii="FZXiaoBiaoSong-B05S" w:eastAsia="FZXiaoBiaoSong-B05S"/>
          <w:sz w:val="44"/>
          <w:szCs w:val="44"/>
          <w:shd w:val="clear" w:color="auto" w:fill="FFFFFF"/>
        </w:rPr>
      </w:pPr>
      <w:r>
        <w:rPr>
          <w:rFonts w:hint="eastAsia" w:ascii="FangSong_GB2312" w:hAnsi="SimSun" w:eastAsia="FangSong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ind w:left="0" w:leftChars="0" w:firstLine="640" w:firstLineChars="200"/>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五渡镇机关设下列内设机构：</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党政办公室。主要承担党委政府日常事务；负责机关综合协调、政策调研、政务公开、督促检查、绩效管理等工作；负责文电会务、保密机要、印章管理、档案管理及后勤保障服务等工作；负责组织人事、机构编制、退休人员等具体工作。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党建办公室（挂社会治理办公室牌子）。负责基层党组织建设领域各项方针政策、法律法规规章的贯彻落实；负责牵头推进城乡基层治理工作，承办县委城乡基层治理委员会及其办公室交办的各项工作；负责思想政治建设、党风廉政建设、基层组织建设、意识形态建设、精神文明建设等工作；负责统战、民族宗教、宣传、群团等工作；负责指导、管理、监督、考核基层党组织的党建工作；负责统筹辖区党组织建设；负责干部队伍建设，负责村（社区）班子建设，指导村（社区）党组织换届工作，指导村（社区）党组织活动阵地建设；负责社会治理、法治建设、群众工作等领域各项方针政策、法律法规规章的贯彻落实；负责社会治理体系建设和社会治安综合治理信息系统运行的管理保障；负责社会治安综合治理、平安建设、信访维稳、社区戒毒、社区康复、法治宣传教育、多元化解、司法调解、法律援助、外来人口管理、综治工作平台建设运行、网格化服务管理工作；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社会事务办公室。负责社会事业各项方针政策、法律法规规章的贯彻落实；承担指导推进公共事务和综合管理等职责；负责教育、卫生健康、医疗保障、人民武装、民政、残联、退役军人事务、就业创业、统计、文化、体育、旅游等工作；根据法定职能或受委托承担辖区内行政审批、证照办理、政策咨询、劳动就业、社会保障、劳动关系调整、科技信息服务等事项；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规划建设管理办公室（挂自然资源和生态环境保护办公室牌子）。负责城乡建设、空间规划等领域各项方针政策、法律法规规章的贯彻落实；负责协助重点项目的征地、拆迁、安置等工作；负责宅基地管理、农业设施用地管理等工作；协助做好国土空间、交通、旅游等规划的编制和实施，并负责监督、管理。协调交通运输、电力、通讯、水利等基础建设工作；负责自然资源和生态环境保护领域各项方针政策、法律法规规章的贯彻落实；负责自然资源、生态环境资源开发利用保护等工作；负责野生动物保护、动植物防疫检疫、动物重大疫病和农作物森林重大病虫害监测与防控、种苗等工作；负责生态环境保护，加强环境隐患排查，实施网格化环境监管，及时处置环境问题；负责工业源、农业源和生活源的污染防治工作；负责环境保护宣传教育工作；负责大气、水、土、固废污染防治、“散乱污”企业整治、河道管理等监督管理工作；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乡村振兴办公室（挂脱贫攻坚办公室牌子）。负责农业农村、经济发展、乡村振兴、统计等领域各项方针政策、法律法规规章的贯彻落实；负责制定乡村振兴发展规划并组织实施；负责组织实施乡村振兴战略和美丽乡村建设，主要承担辖区人居环境、农业产业发展、工业经济、商贸业经济、供销合作社等职责；负责涉农项目的组织实施；负责指导、服务、监督辖区内农村集体经济组织的运营管理工作；负责农业资源开发利用、农业林业科技引进推广、动植物疫病防控、招商引资等工作；负责宣传、落实扶贫政策和措施；负责制定脱贫规划，负责脱贫攻坚项目推进实施工作；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综合执法办公室（挂安全生产和应急管理办公室牌子）。负责综合行政执法领域各项方针政策、法律法规规章的贯彻落实；履行法律法规、规章等赋予或授权镇人民政府的行政执法职责；负责县级相关部门依法委托镇人民政府开展的行政执法；统筹组织协调指挥辖区内派驻基层执法力量开展综合行政执法；负责镇容镇貌、集镇秩序管理；负责辖区范围内日常巡查、快速处置、协助调查取证等基础性监管工作；负责应急管理、安全生产等领域各项方针政策、法律法规规章的贯彻落实；负责辖区内安全生产、抗震救灾、防汛抗旱、地质灾害、消防安全、森林防灭火、道路交通安全、生态环境事件、公共卫生事件、食品药品安全事件、动（植）物疫情事件及各类突发事件应急处置工作。完成镇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left="0" w:leftChars="0" w:firstLine="640" w:firstLineChars="200"/>
        <w:textAlignment w:val="auto"/>
        <w:rPr>
          <w:rFonts w:ascii="SimSun" w:hAnsi="SimSun" w:eastAsia="SimSun" w:cs="SimSun"/>
          <w:sz w:val="32"/>
          <w:szCs w:val="32"/>
        </w:rPr>
      </w:pPr>
      <w:r>
        <w:rPr>
          <w:rFonts w:hint="eastAsia" w:ascii="FangSong" w:hAnsi="FangSong" w:eastAsia="FangSong" w:cs="FangSong"/>
          <w:color w:val="000000"/>
          <w:kern w:val="0"/>
          <w:szCs w:val="32"/>
          <w:shd w:val="clear" w:color="auto" w:fill="FFFFFF"/>
          <w:lang w:val="zh-CN"/>
        </w:rPr>
        <w:t>财政所（挂村集体经济管理办公室牌子）。负责财政领域各项方针政策、法律法规规章的贯彻落实；负责编制和执行本级预算、决算草案和预算绩效管理工作；负责本级财政资金收支管理及行政事业单位会计核算工作；负责资金监管工作；负责政府采购工作；负责乡镇财务管理，代管村（社区）财务；指导农村集体“三资”管理等工作；负责国有资产管理工作；负责落实兑现各级财政惠农惠民补贴资金；负责财务管理的培训、指导、监督；负责做好财务档案管理工作；完成镇党委、政府交办的其他工作。</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中共峨边彝族自治县五渡镇委员会统筹协调各方，全面领导辖区各项工作，履行从严管党治党，深化基层社会治理，创新社会管理和服务职能；峨边彝族自治县五渡镇人民政府依法行使公共管理、公共服务、公共安全、民生保障等基本职能。负责指导辖区各类组织依法依规履行职责。</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五渡镇党委、五渡镇人民政府的主要职责是：</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（一）负责贯彻执行党和国家的路线方针政策、法律法规规章，执行县委、县政府的决定，研究决定辖区政治、经济、文化、社会、生态文明等领域事业发展的重大事项并组织实施。</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（二）统筹落实关于辖区发展的重大决策，参与辖区建设规划和公共服务设施布局，建立健全基层社会治理工作机制，引导、整合辖区内各种社会力量为区域发展服务，推动辖区健康、有序、可持续发展。</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三）负责加强基层党组织建设和基层政权建设，巩固党的执政基础；统筹协调辖区内各领域党建工作，推进社区党建、单位党建、行业党建和区域化党建互联互动，统筹抓好新领域新业态新群体党建工作。负责人大、政协、统战、民族宗教、群团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（四）加强基层意识形态工作，推进基层精神文明建设，培育和弘扬社会主义核心价值观，创造良好社会环境。</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（五）负责拟定经济发展规划并组织实施。促进经济发展，推进产业结构调整，促进经济增长方式转变，促进农民增收。</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六）负责拟定社会事业发展规划并组织实施。负责教育、科技、文化旅游、体育、广播电视、民政、卫生健康、医疗保障、残疾人保障、社会保险、退役军人服务等工作，推进便民服务规范化建设管理，落实与群众密切相关的各项公共服务政策。</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（七）负责拟定乡村振兴发展规划并组织实施。负责农业产业升级转型、美丽乡村建设、农村文化生活繁荣、农村基础设施和公共服务能力提升、脱贫攻坚等工作。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八）负责城乡基层治理工作，深化党建引领城乡基层治理，构建共建共治共享的城乡基层治理工作格局，推进和谐宜居乡村建设；加强社会主义民主法制建设，承担社会治理、信访维稳、综治中心、社区戒毒、社区康复、法治建设、反邪教等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九）负责辖区公共事务综合管理，参与辖区规划建设，负责拟定村镇国土空间规划并组织实施，承担重点工程建设、乡村道路建设及公共设施、水利设施等管理工作，对辖区事关群众利益的重大决策和重大项目提出建议。负责统筹组织协调指挥辖区内派驻和基层执法等力量。</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（十）负责应急管理和安全生产工作，落实安全生产责任制，建立健全应对突发紧急事件的处置管理机制，构建公共安全防控体系。</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（十一）负责自然资源、生态环境保护工作，做好网格化环境监管，开展自然资源、环境保护隐患排查和治理，配合有关部门查处自然资源、环境违法行为，做好辖区内自然资源及生态环境保护工作。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（十二）负责推进基层民主法治建设，加强普法依法治理，维护群众合法权益。负责协助武装部门做好辖区民兵训练和公民服兵役工作。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（十三）按照干部管理权限，负责干部的教育、培训、选拔、考核和监督工作。加强本级财政、所属行政事业单位以及村级财务的核算和监督。</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四）根据法定职责或受委托承担辖区内审批服务、公共服务、各类社会事务服务等职责。负责制定完善权力清单、责任清单、公共服务清单，建立清单动态调整和公示机制，推进党务政务公开，接受群众监督，增加公信力。</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rPr>
        <w:t>（十五）履行法律法规、规章规定的其他职责，承办县委、县政府交办的其他工作。</w:t>
      </w:r>
    </w:p>
    <w:p>
      <w:pPr>
        <w:widowControl/>
        <w:numPr>
          <w:ilvl w:val="0"/>
          <w:numId w:val="0"/>
        </w:numPr>
        <w:adjustRightInd w:val="0"/>
        <w:snapToGrid w:val="0"/>
        <w:spacing w:line="580" w:lineRule="exact"/>
        <w:ind w:left="0" w:leftChars="0" w:firstLine="640" w:firstLineChars="200"/>
        <w:contextualSpacing/>
        <w:jc w:val="left"/>
        <w:rPr>
          <w:rFonts w:hint="eastAsia" w:ascii="FangSong" w:hAnsi="FangSong" w:eastAsia="FangSong" w:cs="FangSong"/>
          <w:color w:val="000000"/>
          <w:kern w:val="0"/>
          <w:szCs w:val="32"/>
          <w:shd w:val="clear" w:color="auto" w:fill="FFFFFF"/>
          <w:lang w:val="zh-CN"/>
        </w:rPr>
      </w:pPr>
      <w:r>
        <w:rPr>
          <w:rFonts w:hint="eastAsia" w:ascii="FangSong" w:hAnsi="FangSong" w:eastAsia="FangSong" w:cs="FangSong"/>
          <w:color w:val="000000"/>
          <w:kern w:val="0"/>
          <w:szCs w:val="32"/>
          <w:shd w:val="clear" w:color="auto" w:fill="FFFFFF"/>
          <w:lang w:val="zh-CN" w:eastAsia="zh-CN"/>
        </w:rPr>
        <w:t>五渡镇机关行政编制20名。核定领导职数11名，其中党委书记1名，镇长（副书记）1名，人大主席1名，专职副书记1名、副镇长3名（其中1名兼任武装部长）、纪委书记1名、组织委员1名（兼任统战委员）、宣传委员1名（兼任人大副主席）、政法委员1名。设中层职数7名。</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年度主要工作任务。</w:t>
      </w:r>
    </w:p>
    <w:p>
      <w:pPr>
        <w:pStyle w:val="8"/>
        <w:spacing w:before="0" w:after="0" w:line="600" w:lineRule="exact"/>
        <w:jc w:val="both"/>
        <w:rPr>
          <w:rFonts w:hint="eastAsia" w:ascii="SimHei" w:hAnsi="SimHei" w:eastAsia="SimHei" w:cs="SimHei"/>
        </w:rPr>
      </w:pPr>
      <w:r>
        <w:rPr>
          <w:rFonts w:hint="eastAsia" w:ascii="KaiTi_GB2312" w:hAnsi="KaiTi_GB2312" w:eastAsia="KaiTi_GB2312" w:cs="KaiTi_GB2312"/>
        </w:rPr>
        <w:t>（一）坚持党建引领，筑牢基层堡垒</w:t>
      </w:r>
    </w:p>
    <w:p>
      <w:pPr>
        <w:widowControl/>
        <w:autoSpaceDE w:val="0"/>
        <w:spacing w:line="600" w:lineRule="exact"/>
        <w:ind w:firstLine="640" w:firstLineChars="200"/>
        <w:rPr>
          <w:rFonts w:hint="eastAsia" w:ascii="FangSong_GB2312" w:hAnsi="SimSun" w:eastAsia="FangSong_GB2312" w:cs="FangSong_GB2312"/>
          <w:kern w:val="0"/>
          <w:sz w:val="32"/>
          <w:szCs w:val="32"/>
        </w:rPr>
      </w:pPr>
      <w:r>
        <w:rPr>
          <w:rFonts w:hint="eastAsia" w:ascii="FangSong_GB2312" w:eastAsia="FangSong_GB2312"/>
          <w:b/>
          <w:bCs/>
          <w:sz w:val="32"/>
          <w:szCs w:val="32"/>
        </w:rPr>
        <w:t>一是强化队伍建设。</w:t>
      </w:r>
      <w:r>
        <w:rPr>
          <w:rFonts w:hint="eastAsia" w:ascii="FangSong_GB2312" w:eastAsia="FangSong_GB2312"/>
          <w:sz w:val="32"/>
          <w:szCs w:val="32"/>
        </w:rPr>
        <w:t>全年吸收入党积极分子12名、发展预备党员2名，按期转正预备党员12名。加强换届后村级领导班子思想政治和能力作风建设，对全镇9个村（社区）班子运行情况开展一轮全覆盖分析研判，加强“一肩挑”书记的教育监督和管理，关注思想动态，落实好报酬待遇。</w:t>
      </w:r>
      <w:r>
        <w:rPr>
          <w:rFonts w:hint="eastAsia" w:ascii="FangSong_GB2312" w:eastAsia="FangSong_GB2312"/>
          <w:b/>
          <w:bCs/>
          <w:sz w:val="32"/>
          <w:szCs w:val="32"/>
        </w:rPr>
        <w:t>二是抓好驻村帮扶。</w:t>
      </w:r>
      <w:r>
        <w:rPr>
          <w:rFonts w:hint="eastAsia" w:ascii="FangSong_GB2312" w:eastAsia="FangSong_GB2312"/>
          <w:sz w:val="32"/>
          <w:szCs w:val="32"/>
        </w:rPr>
        <w:t>每季度定期研究驻村帮扶工作，召开4次专题会议对第一书记履职情况进行点评，对存在问题及时指</w:t>
      </w:r>
      <w:r>
        <w:rPr>
          <w:rFonts w:hint="eastAsia" w:ascii="FangSong_GB2312" w:eastAsia="FangSong_GB2312"/>
          <w:sz w:val="32"/>
          <w:szCs w:val="32"/>
          <w:lang w:eastAsia="zh-CN"/>
        </w:rPr>
        <w:t>正</w:t>
      </w:r>
      <w:r>
        <w:rPr>
          <w:rFonts w:hint="eastAsia" w:ascii="FangSong_GB2312" w:eastAsia="FangSong_GB2312"/>
          <w:sz w:val="32"/>
          <w:szCs w:val="32"/>
        </w:rPr>
        <w:t>。每季度常态化和驻村工作队开展谈心谈话工作，今年开展谈心谈话108人次。</w:t>
      </w:r>
      <w:r>
        <w:rPr>
          <w:rFonts w:hint="eastAsia" w:ascii="FangSong_GB2312" w:eastAsia="FangSong_GB2312"/>
          <w:b/>
          <w:bCs/>
          <w:sz w:val="32"/>
          <w:szCs w:val="32"/>
        </w:rPr>
        <w:t>三是发挥模范作用。</w:t>
      </w:r>
      <w:r>
        <w:rPr>
          <w:rFonts w:hint="eastAsia" w:ascii="FangSong_GB2312" w:eastAsia="FangSong_GB2312"/>
          <w:sz w:val="32"/>
          <w:szCs w:val="32"/>
        </w:rPr>
        <w:t>面对严峻疫情，先后深入基层走访慰问4次，</w:t>
      </w:r>
      <w:r>
        <w:rPr>
          <w:rFonts w:hint="eastAsia" w:ascii="FangSong_GB2312" w:eastAsia="FangSong_GB2312"/>
          <w:sz w:val="32"/>
          <w:szCs w:val="32"/>
          <w:lang w:eastAsia="zh-CN"/>
        </w:rPr>
        <w:t>发放</w:t>
      </w:r>
      <w:r>
        <w:rPr>
          <w:rFonts w:hint="eastAsia" w:ascii="FangSong_GB2312" w:eastAsia="FangSong_GB2312"/>
          <w:sz w:val="32"/>
          <w:szCs w:val="32"/>
        </w:rPr>
        <w:t>慰问资金16500元，及时为一线</w:t>
      </w:r>
      <w:r>
        <w:rPr>
          <w:rFonts w:hint="eastAsia" w:ascii="FangSong_GB2312" w:eastAsia="FangSong_GB2312"/>
          <w:sz w:val="32"/>
          <w:szCs w:val="32"/>
          <w:lang w:val="en"/>
        </w:rPr>
        <w:t>党员</w:t>
      </w:r>
      <w:r>
        <w:rPr>
          <w:rFonts w:hint="eastAsia" w:ascii="FangSong_GB2312" w:eastAsia="FangSong_GB2312"/>
          <w:sz w:val="32"/>
          <w:szCs w:val="32"/>
        </w:rPr>
        <w:t>送上关心温暖，先后参加疫苗接种和全员核酸党员志愿服务活动205人次。</w:t>
      </w:r>
      <w:r>
        <w:rPr>
          <w:rFonts w:hint="eastAsia" w:ascii="FangSong_GB2312" w:eastAsia="FangSong_GB2312"/>
          <w:b/>
          <w:bCs/>
          <w:sz w:val="32"/>
          <w:szCs w:val="32"/>
        </w:rPr>
        <w:t>四是培养农村家庭能人。</w:t>
      </w:r>
      <w:r>
        <w:rPr>
          <w:rFonts w:hint="eastAsia" w:ascii="FangSong_GB2312" w:eastAsia="FangSong_GB2312"/>
          <w:sz w:val="32"/>
          <w:szCs w:val="32"/>
        </w:rPr>
        <w:t>坚持把“农村家庭能人”培养作为提高乡村治理效能的有效抓手，以能人带家人，以家风促乡风，每季度动态更新“农村家庭能人”3本台账，做到家底“四个清楚”，今年培养“农村家庭能人”550人，评选县级“农村家庭能人”培养实训基地3个。</w:t>
      </w:r>
      <w:r>
        <w:rPr>
          <w:rFonts w:hint="eastAsia" w:ascii="FangSong_GB2312" w:eastAsia="FangSong_GB2312"/>
          <w:b/>
          <w:bCs/>
          <w:sz w:val="32"/>
          <w:szCs w:val="32"/>
        </w:rPr>
        <w:t>五是抓好意识形态。</w:t>
      </w:r>
      <w:r>
        <w:rPr>
          <w:rFonts w:hint="eastAsia" w:ascii="FangSong_GB2312" w:eastAsia="FangSong_GB2312"/>
          <w:sz w:val="32"/>
          <w:szCs w:val="32"/>
        </w:rPr>
        <w:t>镇党委认真履行意识形态工作</w:t>
      </w:r>
      <w:r>
        <w:rPr>
          <w:rFonts w:hint="eastAsia" w:ascii="FangSong_GB2312" w:eastAsia="SimSun"/>
          <w:sz w:val="32"/>
          <w:szCs w:val="32"/>
          <w:lang w:eastAsia="zh-CN"/>
        </w:rPr>
        <w:t>主体责任</w:t>
      </w:r>
      <w:r>
        <w:rPr>
          <w:rFonts w:hint="eastAsia" w:ascii="FangSong_GB2312" w:eastAsia="FangSong_GB2312"/>
          <w:sz w:val="32"/>
          <w:szCs w:val="32"/>
        </w:rPr>
        <w:t>制，成立意识形态工作领导小组，严格履行党委书记为意识形态第一责任人职责，将意识形态工作作为党的建设和政权建设重要内容，制定中心组学习计划，今年开展12次中心组集中学习，学习党的十九届六中全会精神、习近平关于“三农”工作论述摘编、党的二十大精神</w:t>
      </w:r>
      <w:r>
        <w:rPr>
          <w:rFonts w:hint="eastAsia" w:ascii="FangSong_GB2312" w:eastAsia="FangSong_GB2312"/>
          <w:sz w:val="32"/>
          <w:szCs w:val="32"/>
          <w:lang w:eastAsia="zh-CN"/>
        </w:rPr>
        <w:t>和省委十二大会议精神</w:t>
      </w:r>
      <w:r>
        <w:rPr>
          <w:rFonts w:hint="eastAsia" w:ascii="FangSong_GB2312" w:eastAsia="FangSong_GB2312"/>
          <w:sz w:val="32"/>
          <w:szCs w:val="32"/>
        </w:rPr>
        <w:t>等，深入各村（社区）开展党的二十大</w:t>
      </w:r>
      <w:r>
        <w:rPr>
          <w:rFonts w:hint="eastAsia" w:ascii="FangSong_GB2312" w:eastAsia="FangSong_GB2312"/>
          <w:sz w:val="32"/>
          <w:szCs w:val="32"/>
          <w:lang w:eastAsia="zh-CN"/>
        </w:rPr>
        <w:t>和省委十二大会议精神</w:t>
      </w:r>
      <w:r>
        <w:rPr>
          <w:rFonts w:hint="eastAsia" w:ascii="FangSong_GB2312" w:eastAsia="FangSong_GB2312"/>
          <w:sz w:val="32"/>
          <w:szCs w:val="32"/>
        </w:rPr>
        <w:t>宣讲，组织党员干部对“学习强国”进行集体学习和自学。</w:t>
      </w:r>
      <w:r>
        <w:rPr>
          <w:rFonts w:hint="eastAsia" w:ascii="FangSong_GB2312" w:eastAsia="FangSong_GB2312"/>
          <w:b/>
          <w:bCs/>
          <w:sz w:val="32"/>
          <w:szCs w:val="32"/>
        </w:rPr>
        <w:t>六是抓好宣传引导。</w:t>
      </w:r>
      <w:r>
        <w:rPr>
          <w:rFonts w:hint="eastAsia" w:ascii="FangSong_GB2312" w:eastAsia="FangSong_GB2312"/>
          <w:sz w:val="32"/>
          <w:szCs w:val="32"/>
        </w:rPr>
        <w:t>今年以来上报网络舆情信息33篇，其中23篇被市委宣传部采用，1篇舆情信息论点被中宣部采用，在峨边门户网、爱峨边APP等县级主流媒体上发表宣传稿件26篇，组织新时代文明实践所志愿者开展志愿活动11次，组织“德古彝汉双语讲堂”活动1次，邀请县级领导、宣讲团进村讲政策3次，宣讲党的政策，听取群众意见，提升群众满意度。</w:t>
      </w:r>
      <w:r>
        <w:rPr>
          <w:rFonts w:hint="eastAsia" w:ascii="FangSong_GB2312" w:eastAsia="FangSong_GB2312"/>
          <w:b/>
          <w:bCs/>
          <w:sz w:val="32"/>
          <w:szCs w:val="32"/>
        </w:rPr>
        <w:t>七是加强党风廉政建设。</w:t>
      </w:r>
      <w:r>
        <w:rPr>
          <w:rFonts w:hint="eastAsia" w:ascii="FangSong_GB2312" w:hAnsi="SimSun" w:eastAsia="FangSong_GB2312" w:cs="FangSong_GB2312"/>
          <w:kern w:val="0"/>
          <w:sz w:val="32"/>
          <w:szCs w:val="32"/>
        </w:rPr>
        <w:t>制发《中共五渡镇委员会关于2022年党风廉政建设和反腐败工作的实施意见》，开展会前学法学纪8次，党风廉政建设专题会4次，开展监督检查10次，发现问题25个</w:t>
      </w:r>
      <w:r>
        <w:rPr>
          <w:rFonts w:hint="eastAsia" w:ascii="FangSong_GB2312" w:hAnsi="SimSun" w:eastAsia="SimSun" w:cs="FangSong_GB2312"/>
          <w:kern w:val="0"/>
          <w:sz w:val="32"/>
          <w:szCs w:val="32"/>
          <w:lang w:eastAsia="zh-CN"/>
        </w:rPr>
        <w:t>，提</w:t>
      </w:r>
      <w:r>
        <w:rPr>
          <w:rFonts w:hint="eastAsia" w:ascii="FangSong_GB2312" w:hAnsi="SimSun" w:eastAsia="FangSong_GB2312" w:cs="FangSong_GB2312"/>
          <w:kern w:val="0"/>
          <w:sz w:val="32"/>
          <w:szCs w:val="32"/>
        </w:rPr>
        <w:t>出督查通报8期，全年办案2起，</w:t>
      </w:r>
      <w:r>
        <w:rPr>
          <w:rFonts w:hint="eastAsia" w:ascii="FangSong_GB2312" w:hAnsi="SimSun" w:eastAsia="FangSong_GB2312" w:cs="FangSong_GB2312"/>
          <w:kern w:val="0"/>
          <w:sz w:val="32"/>
          <w:szCs w:val="32"/>
          <w:lang w:eastAsia="zh-CN"/>
        </w:rPr>
        <w:t>立案审查</w:t>
      </w:r>
      <w:r>
        <w:rPr>
          <w:rFonts w:hint="eastAsia" w:ascii="FangSong_GB2312" w:hAnsi="SimSun" w:eastAsia="FangSong_GB2312" w:cs="FangSong_GB2312"/>
          <w:kern w:val="0"/>
          <w:sz w:val="32"/>
          <w:szCs w:val="32"/>
          <w:lang w:val="en-US" w:eastAsia="zh-CN"/>
        </w:rPr>
        <w:t>2人并给予党内警告处分2人，</w:t>
      </w:r>
      <w:r>
        <w:rPr>
          <w:rFonts w:hint="eastAsia" w:ascii="FangSong_GB2312" w:hAnsi="SimSun" w:eastAsia="FangSong_GB2312" w:cs="FangSong_GB2312"/>
          <w:kern w:val="0"/>
          <w:sz w:val="32"/>
          <w:szCs w:val="32"/>
        </w:rPr>
        <w:t>谈话</w:t>
      </w:r>
      <w:r>
        <w:rPr>
          <w:rFonts w:hint="eastAsia" w:ascii="FangSong_GB2312" w:hAnsi="SimSun" w:eastAsia="FangSong_GB2312" w:cs="FangSong_GB2312"/>
          <w:kern w:val="0"/>
          <w:sz w:val="32"/>
          <w:szCs w:val="32"/>
          <w:lang w:eastAsia="zh-CN"/>
        </w:rPr>
        <w:t>提醒</w:t>
      </w:r>
      <w:r>
        <w:rPr>
          <w:rFonts w:hint="eastAsia" w:ascii="FangSong_GB2312" w:hAnsi="SimSun" w:eastAsia="FangSong_GB2312" w:cs="FangSong_GB2312"/>
          <w:kern w:val="0"/>
          <w:sz w:val="32"/>
          <w:szCs w:val="32"/>
        </w:rPr>
        <w:t>2人。</w:t>
      </w:r>
    </w:p>
    <w:p>
      <w:pPr>
        <w:widowControl/>
        <w:autoSpaceDE w:val="0"/>
        <w:spacing w:line="600" w:lineRule="exact"/>
        <w:ind w:firstLine="640" w:firstLineChars="200"/>
        <w:rPr>
          <w:rFonts w:hint="eastAsia" w:ascii="KaiTi_GB2312" w:hAnsi="KaiTi_GB2312" w:eastAsia="KaiTi_GB2312" w:cs="KaiTi_GB2312"/>
          <w:kern w:val="0"/>
          <w:sz w:val="32"/>
          <w:szCs w:val="32"/>
          <w:lang w:eastAsia="zh-CN"/>
        </w:rPr>
      </w:pPr>
      <w:r>
        <w:rPr>
          <w:rFonts w:hint="eastAsia" w:ascii="KaiTi_GB2312" w:hAnsi="KaiTi_GB2312" w:eastAsia="KaiTi_GB2312" w:cs="KaiTi_GB2312"/>
          <w:sz w:val="32"/>
          <w:szCs w:val="32"/>
        </w:rPr>
        <w:t>（二）</w:t>
      </w:r>
      <w:r>
        <w:rPr>
          <w:rFonts w:hint="eastAsia" w:ascii="KaiTi_GB2312" w:hAnsi="KaiTi_GB2312" w:eastAsia="KaiTi_GB2312" w:cs="KaiTi_GB2312"/>
          <w:sz w:val="32"/>
          <w:szCs w:val="32"/>
          <w:lang w:eastAsia="zh-CN"/>
        </w:rPr>
        <w:t>积极开展</w:t>
      </w:r>
      <w:r>
        <w:rPr>
          <w:rFonts w:hint="eastAsia" w:ascii="KaiTi_GB2312" w:hAnsi="KaiTi_GB2312" w:eastAsia="KaiTi_GB2312" w:cs="KaiTi_GB2312"/>
          <w:sz w:val="32"/>
          <w:szCs w:val="32"/>
        </w:rPr>
        <w:t>大调研</w:t>
      </w:r>
      <w:r>
        <w:rPr>
          <w:rFonts w:hint="eastAsia" w:ascii="KaiTi_GB2312" w:hAnsi="KaiTi_GB2312" w:eastAsia="KaiTi_GB2312" w:cs="KaiTi_GB2312"/>
          <w:sz w:val="32"/>
          <w:szCs w:val="32"/>
          <w:lang w:eastAsia="zh-CN"/>
        </w:rPr>
        <w:t>，常态落实“四走”</w:t>
      </w:r>
    </w:p>
    <w:p>
      <w:pPr>
        <w:pStyle w:val="8"/>
        <w:spacing w:before="0" w:after="0" w:line="600" w:lineRule="exact"/>
        <w:ind w:firstLine="640" w:firstLineChars="200"/>
        <w:jc w:val="left"/>
        <w:rPr>
          <w:rFonts w:ascii="FangSong_GB2312" w:hAnsi="SimSun" w:eastAsia="FangSong_GB2312" w:cs="FangSong_GB2312"/>
          <w:kern w:val="0"/>
        </w:rPr>
      </w:pPr>
      <w:r>
        <w:rPr>
          <w:rFonts w:hint="eastAsia" w:ascii="FangSong_GB2312" w:hAnsi="SimSun" w:eastAsia="FangSong_GB2312" w:cs="FangSong_GB2312"/>
          <w:kern w:val="0"/>
        </w:rPr>
        <w:t>五渡镇始终坚持把“走上去积极争取、走出去推进合作、走下去掌握实情、走进去解决问题”作为开展“奋进新征程、建功新时代”大调研的主要任务，以调研开路，聚焦重点领域的难点、堵点，摸实情、谋实招，积极推动大调研走深走实走细。五渡镇党委专题研究“奋进新征程、建功新时代”大调研暨我为群众办实事“百日攻坚”专项行动，结合我镇实际，对照深化文旅融合、强化安全监管、推进人居环境、壮大产业发展、聚焦群众关切等方面制定详细工作方案，明确了责任分工，成立5个重点工作推进组，由主要领导负总责，每个推进组落实1名班子成员，确保工作推进有力，责任落实到位。自大调研开展以来，镇领导班子成员共“走上去”23次，争取资金1168万元，项目9个。“走下去”60次，开展疫情防控、安全生产、森林防灭火等工作的监督检查，深入全镇地质灾害点、山洪灾害点、矿山、在建工地，全面摸清安全隐患，严防安全事件发生。“走进去”梳理总结问题40个，解决矛盾纠纷15起，慰问困难群众</w:t>
      </w:r>
      <w:r>
        <w:rPr>
          <w:rFonts w:hint="eastAsia" w:ascii="FangSong_GB2312" w:hAnsi="SimSun" w:eastAsia="FangSong_GB2312" w:cs="FangSong_GB2312"/>
          <w:kern w:val="0"/>
          <w:lang w:val="en-US" w:eastAsia="zh-CN"/>
        </w:rPr>
        <w:t>5</w:t>
      </w:r>
      <w:r>
        <w:rPr>
          <w:rFonts w:hint="eastAsia" w:ascii="FangSong_GB2312" w:hAnsi="SimSun" w:eastAsia="FangSong_GB2312" w:cs="FangSong_GB2312"/>
          <w:kern w:val="0"/>
        </w:rPr>
        <w:t>0人。“走出去”1次，</w:t>
      </w:r>
      <w:r>
        <w:rPr>
          <w:rFonts w:hint="eastAsia" w:ascii="FangSong_GB2312" w:hAnsi="FangSong_GB2312" w:eastAsia="FangSong_GB2312" w:cs="FangSong_GB2312"/>
          <w:szCs w:val="24"/>
        </w:rPr>
        <w:t>到成都郫</w:t>
      </w:r>
      <w:r>
        <w:rPr>
          <w:rFonts w:hint="eastAsia" w:ascii="FangSong_GB2312" w:hAnsi="SimSun" w:eastAsia="FangSong_GB2312" w:cs="FangSong_GB2312"/>
          <w:kern w:val="0"/>
        </w:rPr>
        <w:t>都区，参观水源保护地、森林露营地、现代民宿居住地、韭黄产业地，学习村级集体产业发展、乡村环境治理、水源地保护、新农村建设成效、露营地开发运营、民宿投资运营模式、绿城·川菜小镇·川菜博物馆产业融合发展模式，汲取生态保护经验、旅游管理经验、收益分配经验、产业链条发展经验。</w:t>
      </w:r>
    </w:p>
    <w:p>
      <w:pPr>
        <w:widowControl/>
        <w:autoSpaceDE w:val="0"/>
        <w:spacing w:line="600" w:lineRule="exact"/>
        <w:ind w:firstLine="640" w:firstLineChars="200"/>
        <w:rPr>
          <w:rFonts w:hint="eastAsia" w:ascii="KaiTi_GB2312" w:hAnsi="KaiTi_GB2312" w:eastAsia="KaiTi_GB2312" w:cs="KaiTi_GB2312"/>
          <w:sz w:val="32"/>
          <w:szCs w:val="32"/>
        </w:rPr>
      </w:pPr>
      <w:r>
        <w:rPr>
          <w:rFonts w:hint="eastAsia" w:ascii="KaiTi_GB2312" w:hAnsi="KaiTi_GB2312" w:eastAsia="KaiTi_GB2312" w:cs="KaiTi_GB2312"/>
          <w:sz w:val="32"/>
          <w:szCs w:val="32"/>
        </w:rPr>
        <w:t>（三）抓牢粮食安全，巩固脱贫成果</w:t>
      </w:r>
    </w:p>
    <w:p>
      <w:pPr>
        <w:pStyle w:val="4"/>
        <w:spacing w:line="600" w:lineRule="exact"/>
        <w:ind w:firstLine="640" w:firstLineChars="200"/>
        <w:jc w:val="left"/>
        <w:rPr>
          <w:rFonts w:ascii="FangSong_GB2312" w:hAnsi="FangSong_GB2312" w:eastAsia="FangSong_GB2312" w:cs="FangSong_GB2312"/>
          <w:b/>
          <w:bCs/>
          <w:sz w:val="32"/>
          <w:szCs w:val="32"/>
        </w:rPr>
      </w:pPr>
      <w:r>
        <w:rPr>
          <w:rFonts w:hint="eastAsia" w:ascii="FangSong_GB2312" w:hAnsi="FangSong_GB2312" w:eastAsia="FangSong_GB2312" w:cs="FangSong_GB2312"/>
          <w:b/>
          <w:bCs/>
          <w:sz w:val="32"/>
          <w:szCs w:val="32"/>
          <w:shd w:val="clear" w:color="auto" w:fill="FFFFFF"/>
        </w:rPr>
        <w:t>一是稳住农业基础。</w:t>
      </w:r>
      <w:r>
        <w:rPr>
          <w:rFonts w:hint="eastAsia" w:ascii="FangSong_GB2312" w:hAnsi="FangSong_GB2312" w:eastAsia="FangSong_GB2312" w:cs="FangSong_GB2312"/>
          <w:sz w:val="32"/>
          <w:szCs w:val="32"/>
        </w:rPr>
        <w:t>2022年粮食播种面积20300亩，产量约406万公斤。其中本年度大豆扩种面积3871.9亩，油菜籽1573.9亩，完成目标的105.5%，油菜籽总产量比上年增长2.1%。全年粮食（大豆、油菜等）下达的目标任务均已完成。抓好晚秋粮食生产，2022年黄豆种植1392.26亩。完成各类农业补贴申报工作，全镇2022年秋粮补贴涉及7个村40个组988户农户，共2036.1亩；积极推荐2户农户参与四川省农村致富带头人评选工作。排查撂荒地</w:t>
      </w:r>
      <w:r>
        <w:rPr>
          <w:rFonts w:hint="eastAsia" w:ascii="FangSong_GB2312" w:hAnsi="FangSong_GB2312" w:eastAsia="FangSong_GB2312" w:cs="FangSong_GB2312"/>
          <w:sz w:val="32"/>
          <w:szCs w:val="32"/>
          <w:lang w:val="en-US" w:eastAsia="zh-CN"/>
        </w:rPr>
        <w:t>20.48</w:t>
      </w:r>
      <w:r>
        <w:rPr>
          <w:rFonts w:hint="eastAsia" w:ascii="FangSong_GB2312" w:hAnsi="FangSong_GB2312" w:eastAsia="FangSong_GB2312" w:cs="FangSong_GB2312"/>
          <w:sz w:val="32"/>
          <w:szCs w:val="32"/>
        </w:rPr>
        <w:t>亩，均进行整改，发放撂荒地整治宣传横幅21条。</w:t>
      </w:r>
      <w:r>
        <w:rPr>
          <w:rFonts w:hint="eastAsia" w:ascii="FangSong_GB2312" w:hAnsi="FangSong_GB2312" w:eastAsia="FangSong_GB2312" w:cs="FangSong_GB2312"/>
          <w:b/>
          <w:bCs/>
          <w:sz w:val="32"/>
          <w:szCs w:val="32"/>
          <w:shd w:val="clear" w:color="auto" w:fill="FFFFFF"/>
        </w:rPr>
        <w:t>二是防止返贫监测。</w:t>
      </w:r>
      <w:r>
        <w:rPr>
          <w:rFonts w:hint="eastAsia" w:ascii="FangSong_GB2312" w:hAnsi="FangSong_GB2312" w:eastAsia="FangSong_GB2312" w:cs="FangSong_GB2312"/>
          <w:sz w:val="32"/>
          <w:szCs w:val="32"/>
        </w:rPr>
        <w:t>坚持每月开展防止返贫动态监测和帮扶工作，组织各村对脱贫户、部门反馈风险信息户以及低保户、残疾户、重大疾病户等特殊群体进行逐户走访摸排，及时了解和</w:t>
      </w:r>
      <w:r>
        <w:rPr>
          <w:rFonts w:hint="eastAsia" w:ascii="FangSong_GB2312" w:hAnsi="FangSong_GB2312" w:eastAsia="FangSong_GB2312" w:cs="FangSong_GB2312"/>
          <w:sz w:val="32"/>
          <w:szCs w:val="32"/>
          <w:lang w:eastAsia="zh-CN"/>
        </w:rPr>
        <w:t>掌</w:t>
      </w:r>
      <w:r>
        <w:rPr>
          <w:rFonts w:hint="eastAsia" w:ascii="FangSong_GB2312" w:hAnsi="FangSong_GB2312" w:eastAsia="FangSong_GB2312" w:cs="FangSong_GB2312"/>
          <w:sz w:val="32"/>
          <w:szCs w:val="32"/>
        </w:rPr>
        <w:t>握他们在“两不愁三保障”和安全饮水方面</w:t>
      </w:r>
      <w:r>
        <w:rPr>
          <w:rFonts w:hint="eastAsia" w:ascii="FangSong_GB2312" w:hAnsi="FangSong_GB2312" w:eastAsia="FangSong_GB2312" w:cs="FangSong_GB2312"/>
          <w:sz w:val="32"/>
          <w:szCs w:val="32"/>
          <w:lang w:eastAsia="zh-CN"/>
        </w:rPr>
        <w:t>是</w:t>
      </w:r>
      <w:r>
        <w:rPr>
          <w:rFonts w:hint="eastAsia" w:ascii="FangSong_GB2312" w:hAnsi="FangSong_GB2312" w:eastAsia="FangSong_GB2312" w:cs="FangSong_GB2312"/>
          <w:sz w:val="32"/>
          <w:szCs w:val="32"/>
        </w:rPr>
        <w:t>否存在问题短板，及时对标补短。对符合纳入监测对象的农户，通过监测纳入程序逐级上报审核，2022年度全镇纳入监测户15户37人，其中脱贫户纳入11户25人，一般户纳入4户12人。针对每一户监测户，均落实了一名副科级领导干部作为帮扶联系人，结合其纳入监测户原因，负责帮扶措施的制定和落实。2022年度我镇15户监测户通过帮扶政策的落实，帮扶成效明显，监测对象人均纯收入达到11296元。组织镇村组干部、驻村工作队和帮扶干部开展集中大排查2次。组织帮扶干部结合脱贫户（监测）家庭实际情况有针对性地指导脱贫户（监测户）制定“五小到户”项目规划和组织实施，发放奖补资金122.15万元。</w:t>
      </w:r>
      <w:r>
        <w:rPr>
          <w:rFonts w:hint="eastAsia" w:ascii="FangSong_GB2312" w:hAnsi="FangSong_GB2312" w:eastAsia="FangSong_GB2312" w:cs="FangSong_GB2312"/>
          <w:b/>
          <w:bCs/>
          <w:sz w:val="32"/>
          <w:szCs w:val="32"/>
          <w:shd w:val="clear" w:color="auto" w:fill="FFFFFF"/>
        </w:rPr>
        <w:t>三是抓好乡村振兴。</w:t>
      </w:r>
      <w:r>
        <w:rPr>
          <w:rFonts w:hint="eastAsia" w:ascii="FangSong_GB2312" w:hAnsi="SimSun" w:eastAsia="FangSong_GB2312" w:cs="FangSong_GB2312"/>
          <w:kern w:val="0"/>
          <w:sz w:val="32"/>
          <w:szCs w:val="32"/>
        </w:rPr>
        <w:t>完成2022年乡村振兴实绩考核，</w:t>
      </w:r>
      <w:r>
        <w:rPr>
          <w:rFonts w:hint="eastAsia" w:ascii="FangSong_GB2312" w:hAnsi="SimSun" w:eastAsia="FangSong_GB2312" w:cs="FangSong_GB2312"/>
          <w:kern w:val="0"/>
          <w:sz w:val="32"/>
          <w:szCs w:val="32"/>
          <w:lang w:eastAsia="zh-CN"/>
        </w:rPr>
        <w:t>顺利通过省级巩固脱贫成效后评估考核，</w:t>
      </w:r>
      <w:r>
        <w:rPr>
          <w:rFonts w:hint="eastAsia" w:ascii="FangSong_GB2312" w:hAnsi="SimSun" w:eastAsia="FangSong_GB2312" w:cs="FangSong_GB2312"/>
          <w:kern w:val="0"/>
          <w:sz w:val="32"/>
          <w:szCs w:val="32"/>
        </w:rPr>
        <w:t>做好市级交叉检查组实地考核评估，先锋村、铜河村顺利通过考核检查，完成与乐山市悦来镇结对帮扶、铜河村与荔枝湾村结对帮扶各项工作。</w:t>
      </w:r>
    </w:p>
    <w:p>
      <w:pPr>
        <w:widowControl/>
        <w:autoSpaceDE w:val="0"/>
        <w:spacing w:line="600" w:lineRule="exact"/>
        <w:ind w:firstLine="640" w:firstLineChars="200"/>
        <w:rPr>
          <w:rFonts w:hint="eastAsia" w:ascii="SimHei" w:hAnsi="SimHei" w:eastAsia="KaiTi_GB2312" w:cs="SimHei"/>
          <w:sz w:val="32"/>
          <w:szCs w:val="32"/>
        </w:rPr>
      </w:pPr>
      <w:r>
        <w:rPr>
          <w:rFonts w:hint="eastAsia" w:ascii="KaiTi_GB2312" w:hAnsi="KaiTi_GB2312" w:eastAsia="KaiTi_GB2312" w:cs="KaiTi_GB2312"/>
          <w:sz w:val="32"/>
          <w:szCs w:val="32"/>
        </w:rPr>
        <w:t>（四）强化民生保障，抓好社会事务</w:t>
      </w:r>
    </w:p>
    <w:p>
      <w:pPr>
        <w:spacing w:line="600" w:lineRule="exact"/>
        <w:ind w:firstLine="640" w:firstLineChars="200"/>
        <w:rPr>
          <w:rFonts w:hint="eastAsia" w:ascii="FangSong_GB2312" w:hAnsi="SimSun" w:eastAsia="FangSong_GB2312" w:cs="FangSong_GB2312"/>
          <w:kern w:val="0"/>
          <w:sz w:val="32"/>
          <w:szCs w:val="32"/>
        </w:rPr>
      </w:pPr>
      <w:r>
        <w:rPr>
          <w:rFonts w:hint="eastAsia" w:ascii="FangSong_GB2312" w:hAnsi="SimSun" w:eastAsia="FangSong_GB2312" w:cs="FangSong_GB2312"/>
          <w:b/>
          <w:bCs/>
          <w:kern w:val="0"/>
          <w:sz w:val="32"/>
          <w:szCs w:val="32"/>
        </w:rPr>
        <w:t>一是民政医保方面。</w:t>
      </w:r>
      <w:r>
        <w:rPr>
          <w:rFonts w:hint="eastAsia" w:ascii="FangSong_GB2312" w:hAnsi="SimSun" w:eastAsia="FangSong_GB2312" w:cs="FangSong_GB2312"/>
          <w:kern w:val="0"/>
          <w:sz w:val="32"/>
          <w:szCs w:val="32"/>
        </w:rPr>
        <w:t>动态复核80岁以上高龄补贴老人健在情况，累计发放高龄补贴337人151800元，开展低保动态监测，累计发放低保资金521人987833元，发放特困保障资金70人493000元，完成全镇门牌号清理和安装。完成医疗救助38人 232907.63</w:t>
      </w:r>
      <w:r>
        <w:rPr>
          <w:rFonts w:hint="eastAsia" w:ascii="FangSong_GB2312" w:hAnsi="FangSong_GB2312" w:eastAsia="FangSong_GB2312" w:cs="FangSong_GB2312"/>
          <w:kern w:val="0"/>
          <w:sz w:val="32"/>
          <w:szCs w:val="32"/>
        </w:rPr>
        <w:t>元，</w:t>
      </w:r>
      <w:r>
        <w:rPr>
          <w:rFonts w:hint="eastAsia" w:ascii="FangSong_GB2312" w:hAnsi="FangSong_GB2312" w:eastAsia="FangSong_GB2312" w:cs="FangSong_GB2312"/>
          <w:sz w:val="32"/>
          <w:szCs w:val="32"/>
        </w:rPr>
        <w:t>督促完成2023年医保缴费，目前已完成5700人</w:t>
      </w:r>
      <w:r>
        <w:rPr>
          <w:rFonts w:hint="eastAsia" w:ascii="FangSong_GB2312" w:hAnsi="FangSong_GB2312" w:eastAsia="FangSong_GB2312" w:cs="FangSong_GB2312"/>
          <w:kern w:val="0"/>
          <w:sz w:val="32"/>
          <w:szCs w:val="32"/>
        </w:rPr>
        <w:t>。</w:t>
      </w:r>
      <w:r>
        <w:rPr>
          <w:rFonts w:hint="eastAsia" w:ascii="FangSong_GB2312" w:hAnsi="SimSun" w:eastAsia="FangSong_GB2312" w:cs="FangSong_GB2312"/>
          <w:b/>
          <w:bCs/>
          <w:kern w:val="0"/>
          <w:sz w:val="32"/>
          <w:szCs w:val="32"/>
        </w:rPr>
        <w:t>二是残联方面。</w:t>
      </w:r>
      <w:r>
        <w:rPr>
          <w:rFonts w:hint="eastAsia" w:ascii="FangSong_GB2312" w:hAnsi="SimSun" w:eastAsia="FangSong_GB2312" w:cs="FangSong_GB2312"/>
          <w:kern w:val="0"/>
          <w:sz w:val="32"/>
          <w:szCs w:val="32"/>
        </w:rPr>
        <w:t>累计发放残疾人生活补贴104人112000元、护理补贴210人163040元，慰问残疾人48人，灵活就业补助60人36000元，物化补贴19人，发放残疾辅具11个，义务教育残疾学生补助8人，残疾人子女考上高中以上学历补助1人，残疾人自主创业补助4人，组织残疾人参加培训班1次共计25人，重度残疾人享受“增值服务”共计123人，圆满完成残联镇村换届工作，村残协工作制度全部上墙，全镇残疾人已购买意外保险并录入“量体裁衣”平台。</w:t>
      </w:r>
      <w:r>
        <w:rPr>
          <w:rFonts w:hint="eastAsia" w:ascii="FangSong_GB2312" w:hAnsi="SimSun" w:eastAsia="FangSong_GB2312" w:cs="FangSong_GB2312"/>
          <w:b/>
          <w:bCs/>
          <w:kern w:val="0"/>
          <w:sz w:val="32"/>
          <w:szCs w:val="32"/>
        </w:rPr>
        <w:t>三是社保方面。</w:t>
      </w:r>
      <w:r>
        <w:rPr>
          <w:rFonts w:hint="eastAsia" w:ascii="FangSong_GB2312" w:hAnsi="FangSong_GB2312" w:eastAsia="FangSong_GB2312" w:cs="FangSong_GB2312"/>
          <w:sz w:val="32"/>
          <w:szCs w:val="32"/>
        </w:rPr>
        <w:t>居保和</w:t>
      </w:r>
      <w:r>
        <w:rPr>
          <w:rFonts w:hint="eastAsia" w:ascii="FangSong_GB2312" w:hAnsi="SimSun" w:eastAsia="FangSong_GB2312" w:cs="FangSong_GB2312"/>
          <w:kern w:val="0"/>
          <w:sz w:val="32"/>
          <w:szCs w:val="32"/>
        </w:rPr>
        <w:t>社保年审1700余人，办理退休 32人，正常开展退保、激活社保卡、调档等各项工作，每月及时上报死亡人员。</w:t>
      </w:r>
      <w:r>
        <w:rPr>
          <w:rFonts w:hint="eastAsia" w:ascii="FangSong_GB2312" w:hAnsi="SimSun" w:eastAsia="FangSong_GB2312" w:cs="FangSong_GB2312"/>
          <w:b/>
          <w:bCs/>
          <w:kern w:val="0"/>
          <w:sz w:val="32"/>
          <w:szCs w:val="32"/>
        </w:rPr>
        <w:t>四是就业方面。</w:t>
      </w:r>
      <w:r>
        <w:rPr>
          <w:rFonts w:hint="eastAsia" w:ascii="FangSong_GB2312" w:hAnsi="FangSong_GB2312" w:eastAsia="FangSong_GB2312" w:cs="FangSong_GB2312"/>
          <w:kern w:val="0"/>
          <w:sz w:val="32"/>
          <w:szCs w:val="32"/>
        </w:rPr>
        <w:t>组织参加“东西协作”招聘和金秋招聘2次，开发保洁公益性岗位15人，每季度按时发放</w:t>
      </w:r>
      <w:r>
        <w:rPr>
          <w:rFonts w:hint="eastAsia" w:ascii="FangSong_GB2312" w:hAnsi="FangSong_GB2312" w:eastAsia="FangSong_GB2312" w:cs="FangSong_GB2312"/>
          <w:sz w:val="32"/>
          <w:szCs w:val="32"/>
        </w:rPr>
        <w:t>补助66000元，东西协作奖补5人，援彝补助1人。</w:t>
      </w:r>
      <w:r>
        <w:rPr>
          <w:rFonts w:hint="eastAsia" w:ascii="FangSong_GB2312" w:hAnsi="SimSun" w:eastAsia="FangSong_GB2312" w:cs="FangSong_GB2312"/>
          <w:b/>
          <w:bCs/>
          <w:kern w:val="0"/>
          <w:sz w:val="32"/>
          <w:szCs w:val="32"/>
        </w:rPr>
        <w:t>五是退役军人事务方面。</w:t>
      </w:r>
      <w:r>
        <w:rPr>
          <w:rFonts w:hint="eastAsia" w:ascii="FangSong_GB2312" w:hAnsi="FangSong_GB2312" w:eastAsia="FangSong_GB2312" w:cs="FangSong_GB2312"/>
          <w:sz w:val="32"/>
          <w:szCs w:val="32"/>
        </w:rPr>
        <w:t>组织村服务站干部培训学习、集体谈话2次，完善服务站“荣誉室”“光荣墙</w:t>
      </w:r>
      <w:r>
        <w:rPr>
          <w:rFonts w:hint="eastAsia" w:ascii="FangSong_GB2312" w:hAnsi="FangSong_GB2312" w:eastAsia="SimSun" w:cs="FangSong_GB2312"/>
          <w:sz w:val="32"/>
          <w:szCs w:val="32"/>
          <w:lang w:eastAsia="zh-CN"/>
        </w:rPr>
        <w:t>”“</w:t>
      </w:r>
      <w:r>
        <w:rPr>
          <w:rFonts w:hint="eastAsia" w:ascii="FangSong_GB2312" w:hAnsi="FangSong_GB2312" w:eastAsia="FangSong_GB2312" w:cs="FangSong_GB2312"/>
          <w:sz w:val="32"/>
          <w:szCs w:val="32"/>
        </w:rPr>
        <w:t>回忆栏”等版块文化阵地，统筹用好“志愿者队伍</w:t>
      </w:r>
      <w:r>
        <w:rPr>
          <w:rFonts w:hint="eastAsia" w:ascii="FangSong_GB2312" w:hAnsi="FangSong_GB2312" w:eastAsia="SimSun" w:cs="FangSong_GB2312"/>
          <w:sz w:val="32"/>
          <w:szCs w:val="32"/>
          <w:lang w:eastAsia="zh-CN"/>
        </w:rPr>
        <w:t>”“</w:t>
      </w:r>
      <w:r>
        <w:rPr>
          <w:rFonts w:hint="eastAsia" w:ascii="FangSong_GB2312" w:hAnsi="FangSong_GB2312" w:eastAsia="FangSong_GB2312" w:cs="FangSong_GB2312"/>
          <w:sz w:val="32"/>
          <w:szCs w:val="32"/>
        </w:rPr>
        <w:t>兵支书</w:t>
      </w:r>
      <w:r>
        <w:rPr>
          <w:rFonts w:hint="eastAsia" w:ascii="FangSong_GB2312" w:hAnsi="FangSong_GB2312" w:eastAsia="SimSun" w:cs="FangSong_GB2312"/>
          <w:sz w:val="32"/>
          <w:szCs w:val="32"/>
          <w:lang w:eastAsia="zh-CN"/>
        </w:rPr>
        <w:t>”“</w:t>
      </w:r>
      <w:r>
        <w:rPr>
          <w:rFonts w:hint="eastAsia" w:ascii="FangSong_GB2312" w:hAnsi="FangSong_GB2312" w:eastAsia="FangSong_GB2312" w:cs="FangSong_GB2312"/>
          <w:sz w:val="32"/>
          <w:szCs w:val="32"/>
        </w:rPr>
        <w:t>红色宣讲员”三支队伍，完成183名退役军人、其他优抚对象申领优待证工作，完成52名优抚对象年度确认工作，开展“八一”慰问活动共计151人。</w:t>
      </w:r>
      <w:r>
        <w:rPr>
          <w:rFonts w:hint="eastAsia" w:ascii="FangSong_GB2312" w:hAnsi="SimSun" w:eastAsia="FangSong_GB2312" w:cs="FangSong_GB2312"/>
          <w:b/>
          <w:bCs/>
          <w:kern w:val="0"/>
          <w:sz w:val="32"/>
          <w:szCs w:val="32"/>
        </w:rPr>
        <w:t>六是统计方面。</w:t>
      </w:r>
      <w:r>
        <w:rPr>
          <w:rFonts w:hint="eastAsia" w:ascii="FangSong_GB2312" w:hAnsi="FangSong_GB2312" w:eastAsia="FangSong_GB2312" w:cs="FangSong_GB2312"/>
          <w:sz w:val="32"/>
          <w:szCs w:val="32"/>
        </w:rPr>
        <w:t>按期完成大小春作物报表，定期对基本单位名录库进行维护，协助辅助调查员定期组织开展记账户业务培训会，不断提高记账户的记账职责、记账水平</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完成新一轮样本轮换工作，按时完成畜禽监测点，粮食监测点的各项工作。</w:t>
      </w:r>
    </w:p>
    <w:p>
      <w:pPr>
        <w:spacing w:line="600" w:lineRule="exact"/>
        <w:ind w:firstLine="640" w:firstLineChars="200"/>
        <w:rPr>
          <w:rFonts w:ascii="KaiTi_GB2312" w:hAnsi="KaiTi_GB2312" w:eastAsia="KaiTi_GB2312" w:cs="KaiTi_GB2312"/>
          <w:sz w:val="32"/>
          <w:szCs w:val="32"/>
        </w:rPr>
      </w:pPr>
      <w:r>
        <w:rPr>
          <w:rFonts w:hint="eastAsia" w:ascii="KaiTi_GB2312" w:hAnsi="KaiTi_GB2312" w:eastAsia="KaiTi_GB2312" w:cs="KaiTi_GB2312"/>
          <w:sz w:val="32"/>
          <w:szCs w:val="32"/>
        </w:rPr>
        <w:t>（五）强化疫情防控，筑牢防护屏障</w:t>
      </w:r>
    </w:p>
    <w:p>
      <w:pPr>
        <w:spacing w:line="600" w:lineRule="exact"/>
        <w:ind w:firstLine="640" w:firstLineChars="200"/>
        <w:rPr>
          <w:rFonts w:hint="eastAsia" w:ascii="FangSong_GB2312" w:hAnsi="FangSong_GB2312" w:eastAsia="FangSong_GB2312" w:cs="FangSong_GB2312"/>
          <w:sz w:val="32"/>
          <w:szCs w:val="32"/>
          <w:lang w:eastAsia="zh-CN"/>
        </w:rPr>
      </w:pPr>
      <w:r>
        <w:rPr>
          <w:rFonts w:hint="eastAsia" w:ascii="FangSong_GB2312" w:hAnsi="FangSong_GB2312" w:eastAsia="FangSong_GB2312" w:cs="FangSong_GB2312"/>
          <w:b/>
          <w:sz w:val="32"/>
          <w:szCs w:val="32"/>
        </w:rPr>
        <w:t>一是加强重点地区摸排。</w:t>
      </w:r>
      <w:r>
        <w:rPr>
          <w:rFonts w:hint="eastAsia" w:ascii="FangSong_GB2312" w:hAnsi="FangSong_GB2312" w:eastAsia="FangSong_GB2312" w:cs="FangSong_GB2312"/>
          <w:sz w:val="32"/>
          <w:szCs w:val="32"/>
        </w:rPr>
        <w:t>制作五渡镇疫情风险地区提示表，要求村、社区、企事业单位对表加大对疫情高发地区人员排查管控，特别是周边有疫情区县来五渡人员排查。今年以来，通过“主动报备+走访排查+大数据推送”，累计排查返乡人员2500余人次，其中风险地区返乡居家隔离78人，集中隔离34人，所有人员核酸检测均为阴性，无风险隐患。建立五渡镇</w:t>
      </w:r>
      <w:r>
        <w:rPr>
          <w:rFonts w:hint="eastAsia" w:ascii="FangSong_GB2312" w:hAnsi="FangSong_GB2312" w:eastAsia="SimSun" w:cs="FangSong_GB2312"/>
          <w:sz w:val="32"/>
          <w:szCs w:val="32"/>
          <w:lang w:eastAsia="zh-CN"/>
        </w:rPr>
        <w:t>在外</w:t>
      </w:r>
      <w:r>
        <w:rPr>
          <w:rFonts w:hint="eastAsia" w:ascii="FangSong_GB2312" w:hAnsi="FangSong_GB2312" w:eastAsia="FangSong_GB2312" w:cs="FangSong_GB2312"/>
          <w:sz w:val="32"/>
          <w:szCs w:val="32"/>
        </w:rPr>
        <w:t>务工台账，摸排在外务工人员1</w:t>
      </w:r>
      <w:r>
        <w:rPr>
          <w:rFonts w:ascii="FangSong_GB2312" w:hAnsi="FangSong_GB2312" w:eastAsia="FangSong_GB2312" w:cs="FangSong_GB2312"/>
          <w:sz w:val="32"/>
          <w:szCs w:val="32"/>
        </w:rPr>
        <w:t>127</w:t>
      </w:r>
      <w:r>
        <w:rPr>
          <w:rFonts w:hint="eastAsia" w:ascii="FangSong_GB2312" w:hAnsi="FangSong_GB2312" w:eastAsia="FangSong_GB2312" w:cs="FangSong_GB2312"/>
          <w:sz w:val="32"/>
          <w:szCs w:val="32"/>
        </w:rPr>
        <w:t>人，动态更新务工台账，根据各地区疫情发展情况，掌握在外人员返乡意愿。</w:t>
      </w:r>
      <w:r>
        <w:rPr>
          <w:rFonts w:hint="eastAsia" w:ascii="FangSong_GB2312" w:hAnsi="FangSong_GB2312" w:eastAsia="FangSong_GB2312" w:cs="FangSong_GB2312"/>
          <w:b/>
          <w:sz w:val="32"/>
          <w:szCs w:val="32"/>
        </w:rPr>
        <w:t>二是加强防范措施宣传。</w:t>
      </w:r>
      <w:r>
        <w:rPr>
          <w:rFonts w:hint="eastAsia" w:ascii="FangSong_GB2312" w:hAnsi="FangSong_GB2312" w:eastAsia="FangSong_GB2312" w:cs="FangSong_GB2312"/>
          <w:sz w:val="32"/>
          <w:szCs w:val="32"/>
        </w:rPr>
        <w:t>通过电话、微信等渠道宣传疫情防控政策，要求返乡必须提前报备，倡导就地过年，非必要不返乡。通过广播、微信群、流动小喇叭、入户宣讲等方式对辖区居民进行宣传教育，营造良好的宣传氛围，微信发送宣传消息3000余条，联合村组、卫生院入户宣讲42次，要求红色缓办、白事简办28起。</w:t>
      </w:r>
      <w:r>
        <w:rPr>
          <w:rFonts w:hint="eastAsia" w:ascii="FangSong_GB2312" w:hAnsi="FangSong_GB2312" w:eastAsia="FangSong_GB2312" w:cs="FangSong_GB2312"/>
          <w:b/>
          <w:sz w:val="32"/>
          <w:szCs w:val="32"/>
        </w:rPr>
        <w:t>三是加强重点场所防控。</w:t>
      </w:r>
      <w:r>
        <w:rPr>
          <w:rFonts w:hint="eastAsia" w:ascii="FangSong_GB2312" w:hAnsi="FangSong_GB2312" w:eastAsia="FangSong_GB2312" w:cs="FangSong_GB2312"/>
          <w:sz w:val="32"/>
          <w:szCs w:val="32"/>
        </w:rPr>
        <w:t>紧盯矿企、景区、车站、码头、商超、餐饮、棋牌室等重点场所进行检查，指导各场所落实疫情防控措施及要求，督促坚持每日执行消毒消杀、重点场所人员落实核酸检测、完善消杀记录等，开展督促检查62次，反馈问题</w:t>
      </w:r>
      <w:r>
        <w:rPr>
          <w:rFonts w:hint="eastAsia" w:ascii="FangSong_GB2312" w:hAnsi="FangSong_GB2312" w:eastAsia="FangSong_GB2312" w:cs="FangSong_GB2312"/>
          <w:sz w:val="32"/>
          <w:szCs w:val="32"/>
          <w:lang w:eastAsia="zh-CN"/>
        </w:rPr>
        <w:t>并整改</w:t>
      </w:r>
      <w:r>
        <w:rPr>
          <w:rFonts w:hint="eastAsia" w:ascii="FangSong_GB2312" w:hAnsi="FangSong_GB2312" w:eastAsia="FangSong_GB2312" w:cs="FangSong_GB2312"/>
          <w:sz w:val="32"/>
          <w:szCs w:val="32"/>
        </w:rPr>
        <w:t>18个。今年来，严格按照县疫情防控指挥部要求，在辖区内开展了五轮全员核酸检测，累计检测2.5万余管，检测结果均为阴性</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b/>
          <w:sz w:val="32"/>
          <w:szCs w:val="32"/>
          <w:lang w:eastAsia="zh-CN"/>
        </w:rPr>
        <w:t>四是全力开展疫苗接种。截至目前</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五渡镇60岁以上老年人第一针接种1705人，全程接种1582人，加强针已接种1508人</w:t>
      </w:r>
      <w:r>
        <w:rPr>
          <w:rFonts w:hint="eastAsia" w:ascii="FangSong_GB2312" w:hAnsi="FangSong_GB2312" w:eastAsia="FangSong_GB2312" w:cs="FangSong_GB2312"/>
          <w:sz w:val="32"/>
          <w:szCs w:val="32"/>
          <w:lang w:eastAsia="zh-CN"/>
        </w:rPr>
        <w:t>。</w:t>
      </w:r>
    </w:p>
    <w:p>
      <w:pPr>
        <w:spacing w:line="600" w:lineRule="exact"/>
        <w:ind w:firstLine="640" w:firstLineChars="200"/>
        <w:rPr>
          <w:rFonts w:hint="eastAsia" w:ascii="FangSong_GB2312" w:hAnsi="FangSong_GB2312" w:eastAsia="FangSong_GB2312" w:cs="FangSong_GB2312"/>
          <w:sz w:val="32"/>
          <w:szCs w:val="32"/>
        </w:rPr>
      </w:pPr>
      <w:r>
        <w:rPr>
          <w:rFonts w:hint="eastAsia" w:ascii="KaiTi_GB2312" w:hAnsi="KaiTi_GB2312" w:eastAsia="KaiTi_GB2312" w:cs="KaiTi_GB2312"/>
          <w:sz w:val="32"/>
          <w:szCs w:val="32"/>
        </w:rPr>
        <w:t>（六）加强巡护管理，抓实森林防火</w:t>
      </w:r>
    </w:p>
    <w:p>
      <w:pPr>
        <w:spacing w:line="600" w:lineRule="exact"/>
        <w:ind w:firstLine="640" w:firstLineChars="200"/>
        <w:rPr>
          <w:rFonts w:hint="eastAsia" w:ascii="FangSong_GB2312" w:hAnsi="FangSong_GB2312" w:eastAsia="FangSong_GB2312" w:cs="FangSong_GB2312"/>
          <w:sz w:val="32"/>
          <w:szCs w:val="32"/>
        </w:rPr>
      </w:pPr>
      <w:r>
        <w:rPr>
          <w:rFonts w:hint="eastAsia" w:ascii="FangSong_GB2312" w:hAnsi="FangSong_GB2312" w:eastAsia="FangSong_GB2312" w:cs="FangSong_GB2312"/>
          <w:b/>
          <w:sz w:val="32"/>
          <w:szCs w:val="32"/>
        </w:rPr>
        <w:t>一是加强巡护管理。</w:t>
      </w:r>
      <w:r>
        <w:rPr>
          <w:rFonts w:hint="eastAsia" w:ascii="FangSong_GB2312" w:hAnsi="FangSong_GB2312" w:eastAsia="FangSong_GB2312" w:cs="FangSong_GB2312"/>
          <w:sz w:val="32"/>
          <w:szCs w:val="32"/>
        </w:rPr>
        <w:t>完成2022年度-2023年度的86名护林员选聘和管理工作，严格按照自治县护林员管理制度对护林员进行考核，严格督促护林员每周一至周五按时登录熊猫护林APP开展巡山护林。开展护林员培训4次。</w:t>
      </w:r>
      <w:r>
        <w:rPr>
          <w:rFonts w:hint="eastAsia" w:ascii="FangSong_GB2312" w:hAnsi="FangSong_GB2312" w:eastAsia="SimSun" w:cs="FangSong_GB2312"/>
          <w:sz w:val="32"/>
          <w:szCs w:val="32"/>
          <w:lang w:eastAsia="zh-CN"/>
        </w:rPr>
        <w:t>加大</w:t>
      </w:r>
      <w:r>
        <w:rPr>
          <w:rFonts w:hint="eastAsia" w:ascii="FangSong_GB2312" w:hAnsi="FangSong_GB2312" w:eastAsia="FangSong_GB2312" w:cs="FangSong_GB2312"/>
          <w:sz w:val="32"/>
          <w:szCs w:val="32"/>
        </w:rPr>
        <w:t>监管和巡查力度，紧盯重点区域、重点人员，严禁一切火源进山入林，坚决封住山、看住人、管住火，发现违规野外用火5人，均进行了批评教育。</w:t>
      </w:r>
      <w:r>
        <w:rPr>
          <w:rFonts w:hint="eastAsia" w:ascii="FangSong_GB2312" w:hAnsi="FangSong_GB2312" w:eastAsia="FangSong_GB2312" w:cs="FangSong_GB2312"/>
          <w:b/>
          <w:sz w:val="32"/>
          <w:szCs w:val="32"/>
        </w:rPr>
        <w:t>二是强化隐患排查。</w:t>
      </w:r>
      <w:r>
        <w:rPr>
          <w:rFonts w:hint="eastAsia" w:ascii="FangSong_GB2312" w:hAnsi="FangSong_GB2312" w:eastAsia="FangSong_GB2312" w:cs="FangSong_GB2312"/>
          <w:sz w:val="32"/>
          <w:szCs w:val="32"/>
        </w:rPr>
        <w:t>持续加强隐患排查工作，特别是在“3.30”警示日和“清明节”“五一”期间，各级领导、包村干部全员下沉到村、到户，各级护林队和所有护林员到山头、到坟头、到地头开展巡护和排查工作，在重要时段做到了不见烟、不冒火。镇村级林长、副林长每月按时开展林长制工作，下村开展工作共192余次。设置森林防灭火进山路口卡点2个，开展输电设施等隐患排查101次，发现问题4个，开展其他森林防灭火隐患排查 189次，发现问题35个，已全部完成整改。</w:t>
      </w:r>
      <w:r>
        <w:rPr>
          <w:rFonts w:hint="eastAsia" w:ascii="FangSong_GB2312" w:hAnsi="FangSong_GB2312" w:eastAsia="FangSong_GB2312" w:cs="FangSong_GB2312"/>
          <w:b/>
          <w:sz w:val="32"/>
          <w:szCs w:val="32"/>
        </w:rPr>
        <w:t>三是严格落实“十二个</w:t>
      </w:r>
      <w:r>
        <w:rPr>
          <w:rFonts w:hint="eastAsia" w:ascii="FangSong_GB2312" w:hAnsi="FangSong_GB2312" w:eastAsia="SimSun" w:cs="FangSong_GB2312"/>
          <w:b/>
          <w:sz w:val="32"/>
          <w:szCs w:val="32"/>
          <w:lang w:eastAsia="zh-CN"/>
        </w:rPr>
        <w:t>100%</w:t>
      </w:r>
      <w:r>
        <w:rPr>
          <w:rFonts w:hint="eastAsia" w:ascii="FangSong_GB2312" w:hAnsi="FangSong_GB2312" w:eastAsia="FangSong_GB2312" w:cs="FangSong_GB2312"/>
          <w:b/>
          <w:sz w:val="32"/>
          <w:szCs w:val="32"/>
        </w:rPr>
        <w:t>”要求。</w:t>
      </w:r>
      <w:r>
        <w:rPr>
          <w:rFonts w:hint="eastAsia" w:ascii="FangSong_GB2312" w:hAnsi="FangSong_GB2312" w:eastAsia="FangSong_GB2312" w:cs="FangSong_GB2312"/>
          <w:sz w:val="32"/>
          <w:szCs w:val="32"/>
        </w:rPr>
        <w:t>常态化开展森林防灭火工作，有林权的集体和家庭自制简易防火牌100%到位。目前集体林70块、个人林1124块，集体和家庭自制简易防火牌1194块，颁发林权证209个，片包干和网格管理全覆盖100%到位，共划分8个网格，网格员86人，确保划片包干和网格管理全覆盖100%到位。组建镇村级护林队十支，应急扑火队九个，共139人，镇级半专业扑火队一个30人。每月定期维护应急装备，开展镇村应急演练36次，组织村组干部和半专业扑火队队员培训4次。各村均设置了转移路线和避险场所，发放明白卡2528份。</w:t>
      </w:r>
    </w:p>
    <w:p>
      <w:pPr>
        <w:spacing w:line="600" w:lineRule="exact"/>
        <w:ind w:firstLine="640" w:firstLineChars="200"/>
        <w:rPr>
          <w:rFonts w:hint="eastAsia" w:ascii="KaiTi_GB2312" w:hAnsi="KaiTi_GB2312" w:eastAsia="KaiTi_GB2312" w:cs="KaiTi_GB2312"/>
          <w:sz w:val="32"/>
          <w:szCs w:val="32"/>
        </w:rPr>
      </w:pPr>
      <w:r>
        <w:rPr>
          <w:rFonts w:hint="eastAsia" w:ascii="KaiTi_GB2312" w:hAnsi="KaiTi_GB2312" w:eastAsia="KaiTi_GB2312" w:cs="KaiTi_GB2312"/>
          <w:sz w:val="32"/>
          <w:szCs w:val="32"/>
        </w:rPr>
        <w:t>（七）始终警钟长鸣，守住安全底线</w:t>
      </w:r>
    </w:p>
    <w:p>
      <w:pPr>
        <w:spacing w:line="60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b/>
          <w:sz w:val="32"/>
          <w:szCs w:val="32"/>
        </w:rPr>
        <w:t>一是矿山及矿石加工企业安全方面。</w:t>
      </w:r>
      <w:r>
        <w:rPr>
          <w:rFonts w:hint="eastAsia" w:ascii="FangSong_GB2312" w:hAnsi="FangSong_GB2312" w:eastAsia="FangSong_GB2312" w:cs="FangSong_GB2312"/>
          <w:sz w:val="32"/>
          <w:szCs w:val="32"/>
        </w:rPr>
        <w:t>对我镇辖区内10个矿山及17家矿石加工企业开展安全生产检查80余次，</w:t>
      </w:r>
      <w:r>
        <w:rPr>
          <w:rFonts w:hint="eastAsia" w:ascii="FangSong_GB2312" w:hAnsi="FangSong_GB2312" w:eastAsia="FangSong_GB2312" w:cs="FangSong_GB2312"/>
          <w:sz w:val="32"/>
          <w:szCs w:val="32"/>
          <w:lang w:eastAsia="zh-CN"/>
        </w:rPr>
        <w:t>立案查处矿山作业现场安全警示标志严重不足等问题</w:t>
      </w:r>
      <w:r>
        <w:rPr>
          <w:rFonts w:hint="eastAsia" w:ascii="FangSong_GB2312" w:hAnsi="FangSong_GB2312" w:eastAsia="FangSong_GB2312" w:cs="FangSong_GB2312"/>
          <w:sz w:val="32"/>
          <w:szCs w:val="32"/>
          <w:lang w:val="en-US" w:eastAsia="zh-CN"/>
        </w:rPr>
        <w:t>2件，罚款4万元，</w:t>
      </w:r>
      <w:r>
        <w:rPr>
          <w:rFonts w:hint="eastAsia" w:ascii="FangSong_GB2312" w:hAnsi="FangSong_GB2312" w:eastAsia="FangSong_GB2312" w:cs="FangSong_GB2312"/>
          <w:sz w:val="32"/>
          <w:szCs w:val="32"/>
        </w:rPr>
        <w:t>要求矿山企业严格按照《峨边彝族自治县应急管理局关于非煤矿山复产复工安全生产工作的通知》文件要求，做好矿山企业复产复工安全生产工作。</w:t>
      </w:r>
      <w:r>
        <w:rPr>
          <w:rFonts w:hint="eastAsia" w:ascii="FangSong_GB2312" w:hAnsi="FangSong_GB2312" w:eastAsia="FangSong_GB2312" w:cs="FangSong_GB2312"/>
          <w:b/>
          <w:sz w:val="32"/>
          <w:szCs w:val="32"/>
        </w:rPr>
        <w:t>二是烟花爆竹及危化品安全方面。</w:t>
      </w:r>
      <w:r>
        <w:rPr>
          <w:rFonts w:hint="eastAsia" w:ascii="FangSong_GB2312" w:hAnsi="FangSong_GB2312" w:eastAsia="FangSong_GB2312" w:cs="FangSong_GB2312"/>
          <w:sz w:val="32"/>
          <w:szCs w:val="32"/>
        </w:rPr>
        <w:t>要求烟花爆竹仓库管理人员务必</w:t>
      </w:r>
      <w:r>
        <w:rPr>
          <w:rFonts w:hint="eastAsia" w:ascii="FangSong_GB2312" w:hAnsi="FangSong_GB2312" w:eastAsia="SimSun" w:cs="FangSong_GB2312"/>
          <w:sz w:val="32"/>
          <w:szCs w:val="32"/>
          <w:lang w:eastAsia="zh-CN"/>
        </w:rPr>
        <w:t>增强</w:t>
      </w:r>
      <w:r>
        <w:rPr>
          <w:rFonts w:hint="eastAsia" w:ascii="FangSong_GB2312" w:hAnsi="FangSong_GB2312" w:eastAsia="FangSong_GB2312" w:cs="FangSong_GB2312"/>
          <w:sz w:val="32"/>
          <w:szCs w:val="32"/>
        </w:rPr>
        <w:t>安全意识，认真遵守烟花爆竹存放管理各项规定，确保烟花爆竹的存放安全， 对辖区内2家加油站及6家烟花爆竹经营点进行安全生产检查32次，会同县应急管理局对我镇辖区内的2</w:t>
      </w:r>
      <w:r>
        <w:rPr>
          <w:rFonts w:hint="eastAsia" w:ascii="FangSong_GB2312" w:hAnsi="FangSong_GB2312" w:eastAsia="SimSun" w:cs="FangSong_GB2312"/>
          <w:sz w:val="32"/>
          <w:szCs w:val="32"/>
          <w:lang w:eastAsia="zh-CN"/>
        </w:rPr>
        <w:t>家</w:t>
      </w:r>
      <w:r>
        <w:rPr>
          <w:rFonts w:hint="eastAsia" w:ascii="FangSong_GB2312" w:hAnsi="FangSong_GB2312" w:eastAsia="FangSong_GB2312" w:cs="FangSong_GB2312"/>
          <w:sz w:val="32"/>
          <w:szCs w:val="32"/>
        </w:rPr>
        <w:t>加油站进行安全检查，检查中发现存在2处安全隐患，已当场进行处理。</w:t>
      </w:r>
      <w:r>
        <w:rPr>
          <w:rFonts w:hint="eastAsia" w:ascii="FangSong_GB2312" w:hAnsi="FangSong_GB2312" w:eastAsia="FangSong_GB2312" w:cs="FangSong_GB2312"/>
          <w:b/>
          <w:sz w:val="32"/>
          <w:szCs w:val="32"/>
        </w:rPr>
        <w:t>三是住房安全方面。</w:t>
      </w:r>
      <w:r>
        <w:rPr>
          <w:rFonts w:hint="eastAsia" w:ascii="FangSong_GB2312" w:hAnsi="FangSong_GB2312" w:eastAsia="FangSong_GB2312" w:cs="FangSong_GB2312"/>
          <w:sz w:val="32"/>
          <w:szCs w:val="32"/>
        </w:rPr>
        <w:t>召开专题会议4次，学习贯彻落实中央、省、市、县相关批示指示精神，吸取“4.29”长沙居民自建房倒塌事故教训，开展全覆盖房屋安全隐患排查工作，重点对经营生产性、3层以上房屋、学校、养老院等进行排查，并开展“回头看”工作。</w:t>
      </w:r>
      <w:r>
        <w:rPr>
          <w:rFonts w:hint="eastAsia" w:ascii="FangSong_GB2312" w:hAnsi="FangSong_GB2312" w:eastAsia="FangSong_GB2312" w:cs="FangSong_GB2312"/>
          <w:b/>
          <w:sz w:val="32"/>
          <w:szCs w:val="32"/>
        </w:rPr>
        <w:t>四是水电站安全方面。</w:t>
      </w:r>
      <w:r>
        <w:rPr>
          <w:rFonts w:hint="eastAsia" w:ascii="FangSong_GB2312" w:hAnsi="FangSong_GB2312" w:eastAsia="FangSong_GB2312" w:cs="FangSong_GB2312"/>
          <w:sz w:val="32"/>
          <w:szCs w:val="32"/>
        </w:rPr>
        <w:t>吸取四川丹巴县“1·12”关州水电站透水事故，县安监局、经信局带队，镇安办分管领导及成员共同参与，组成安全检查小组，对五渡镇范围内7所电站（其中敬皇坝电站和新街电站已停产）水库大坝泄洪闸门启闭、备用电源、电站安全运行等情况进行了认真检查，建立问题台账、提出整改要求、明确整改时限，确保问题整改落实到位、水电站安全运行，保障人民群众生命财产安全。</w:t>
      </w:r>
      <w:r>
        <w:rPr>
          <w:rFonts w:hint="eastAsia" w:ascii="FangSong_GB2312" w:hAnsi="FangSong_GB2312" w:eastAsia="FangSong_GB2312" w:cs="FangSong_GB2312"/>
          <w:b/>
          <w:sz w:val="32"/>
          <w:szCs w:val="32"/>
        </w:rPr>
        <w:t>五是地灾防汛方面</w:t>
      </w:r>
      <w:r>
        <w:rPr>
          <w:rFonts w:ascii="FangSong_GB2312" w:hAnsi="FangSong_GB2312" w:eastAsia="FangSong_GB2312" w:cs="FangSong_GB2312"/>
          <w:b/>
          <w:sz w:val="32"/>
          <w:szCs w:val="32"/>
        </w:rPr>
        <w:t>。</w:t>
      </w:r>
      <w:r>
        <w:rPr>
          <w:rFonts w:ascii="FangSong_GB2312" w:hAnsi="FangSong_GB2312" w:eastAsia="FangSong_GB2312" w:cs="FangSong_GB2312"/>
          <w:sz w:val="32"/>
          <w:szCs w:val="32"/>
        </w:rPr>
        <w:t>我镇立足“防大灾、抢大险、救大灾”的要求，主动应对，压实党政班子成员防汛责任，实行领导带班及24小时值班值守制度，深入开展大检查、大排查</w:t>
      </w:r>
      <w:r>
        <w:rPr>
          <w:rFonts w:hint="eastAsia" w:ascii="FangSong_GB2312" w:hAnsi="FangSong_GB2312" w:eastAsia="FangSong_GB2312" w:cs="FangSong_GB2312"/>
          <w:sz w:val="32"/>
          <w:szCs w:val="32"/>
        </w:rPr>
        <w:t>。充分利用“5.12全国防灾减灾日</w:t>
      </w:r>
      <w:r>
        <w:rPr>
          <w:rFonts w:hint="eastAsia" w:ascii="FangSong_GB2312" w:hAnsi="FangSong_GB2312" w:eastAsia="SimSun" w:cs="FangSong_GB2312"/>
          <w:sz w:val="32"/>
          <w:szCs w:val="32"/>
          <w:lang w:eastAsia="zh-CN"/>
        </w:rPr>
        <w:t>”“</w:t>
      </w:r>
      <w:r>
        <w:rPr>
          <w:rFonts w:hint="eastAsia" w:ascii="FangSong_GB2312" w:hAnsi="FangSong_GB2312" w:eastAsia="FangSong_GB2312" w:cs="FangSong_GB2312"/>
          <w:sz w:val="32"/>
          <w:szCs w:val="32"/>
        </w:rPr>
        <w:t>10.13国际减灾日”和“赶场天”人口密集的时间段开展集中宣传活动，累计发放宣传资料700余份，接受群众咨询200余次。召开防汛减灾专题会议9次，对山洪监测人员进行专题培训2次，全镇开展山洪、地灾综合演练2次，12个山洪危险区累计开展培训演练24次，14个地灾点开展培训演练56次，常态化开展防汛减灾安全隐患排查32次。</w:t>
      </w:r>
      <w:r>
        <w:rPr>
          <w:rFonts w:hint="eastAsia" w:ascii="FangSong_GB2312" w:hAnsi="FangSong_GB2312" w:eastAsia="FangSong_GB2312" w:cs="FangSong_GB2312"/>
          <w:b/>
          <w:sz w:val="32"/>
          <w:szCs w:val="32"/>
        </w:rPr>
        <w:t>六是交通安全方面。</w:t>
      </w:r>
      <w:r>
        <w:rPr>
          <w:rFonts w:hint="eastAsia" w:ascii="FangSong_GB2312" w:hAnsi="FangSong_GB2312" w:eastAsia="FangSong_GB2312" w:cs="FangSong_GB2312"/>
          <w:sz w:val="32"/>
          <w:szCs w:val="32"/>
        </w:rPr>
        <w:t>今年开展安全生产大检查42次，对辖区内19家企业、中小学幼儿园、9个村（居）社区委会、1个车站、4个码头，各类车辆船只进行交通安全检查及交通安全知识宣传，开展道路交通安全检查168次，检查车辆1961台次，劝导教育432人次，联合县交警队查处违反交规车辆96台次，排查道路隐患共计19处，针对道路隐患处均整改完成。</w:t>
      </w:r>
      <w:r>
        <w:rPr>
          <w:rFonts w:hint="eastAsia" w:ascii="FangSong_GB2312" w:hAnsi="FangSong_GB2312" w:eastAsia="FangSong_GB2312" w:cs="FangSong_GB2312"/>
          <w:b/>
          <w:sz w:val="32"/>
          <w:szCs w:val="32"/>
        </w:rPr>
        <w:t>七是食品安全方面。</w:t>
      </w:r>
      <w:r>
        <w:rPr>
          <w:rFonts w:hint="eastAsia" w:ascii="FangSong_GB2312" w:hAnsi="FangSong_GB2312" w:eastAsia="FangSong_GB2312" w:cs="FangSong_GB2312"/>
          <w:sz w:val="32"/>
          <w:szCs w:val="32"/>
        </w:rPr>
        <w:t>成立食品安全领导小组，与各村（社区）签订责任书9份，加强对镇辖范围内超市、餐饮、食堂等场所进行检查72次，联合县市场监管局劝离2起无资质的游医，加强非洲猪瘟生猪检疫、防控，开展专项执法检查25次，发放宣传资料90份。</w:t>
      </w:r>
    </w:p>
    <w:p>
      <w:pPr>
        <w:spacing w:line="600" w:lineRule="exact"/>
        <w:ind w:firstLine="640" w:firstLineChars="200"/>
        <w:rPr>
          <w:rFonts w:hint="eastAsia" w:ascii="KaiTi_GB2312" w:hAnsi="KaiTi_GB2312" w:eastAsia="KaiTi_GB2312" w:cs="KaiTi_GB2312"/>
          <w:sz w:val="32"/>
          <w:szCs w:val="32"/>
        </w:rPr>
      </w:pPr>
      <w:r>
        <w:rPr>
          <w:rFonts w:hint="eastAsia" w:ascii="KaiTi_GB2312" w:hAnsi="KaiTi_GB2312" w:eastAsia="KaiTi_GB2312" w:cs="KaiTi_GB2312"/>
          <w:sz w:val="32"/>
          <w:szCs w:val="32"/>
        </w:rPr>
        <w:t>（</w:t>
      </w:r>
      <w:r>
        <w:rPr>
          <w:rFonts w:hint="eastAsia" w:ascii="KaiTi_GB2312" w:hAnsi="KaiTi_GB2312" w:eastAsia="KaiTi_GB2312" w:cs="KaiTi_GB2312"/>
          <w:sz w:val="32"/>
          <w:szCs w:val="32"/>
          <w:lang w:eastAsia="zh-CN"/>
        </w:rPr>
        <w:t>八</w:t>
      </w:r>
      <w:r>
        <w:rPr>
          <w:rFonts w:hint="eastAsia" w:ascii="KaiTi_GB2312" w:hAnsi="KaiTi_GB2312" w:eastAsia="KaiTi_GB2312" w:cs="KaiTi_GB2312"/>
          <w:sz w:val="32"/>
          <w:szCs w:val="32"/>
        </w:rPr>
        <w:t>）提升人居环境，建设美丽五渡</w:t>
      </w:r>
    </w:p>
    <w:p>
      <w:pPr>
        <w:spacing w:line="600" w:lineRule="exact"/>
        <w:ind w:firstLine="640" w:firstLineChars="200"/>
        <w:rPr>
          <w:rFonts w:hint="eastAsia" w:ascii="FangSong_GB2312" w:hAnsi="FangSong_GB2312" w:eastAsia="FangSong_GB2312" w:cs="FangSong_GB2312"/>
          <w:b/>
          <w:sz w:val="32"/>
          <w:szCs w:val="40"/>
        </w:rPr>
      </w:pPr>
      <w:r>
        <w:rPr>
          <w:rFonts w:hint="eastAsia" w:ascii="FangSong_GB2312" w:hAnsi="FangSong_GB2312" w:eastAsia="FangSong_GB2312" w:cs="FangSong_GB2312"/>
          <w:b/>
          <w:sz w:val="32"/>
          <w:szCs w:val="40"/>
        </w:rPr>
        <w:t>一是抓好生态环境保护。</w:t>
      </w:r>
      <w:r>
        <w:rPr>
          <w:rFonts w:hint="eastAsia" w:ascii="FangSong_GB2312" w:hAnsi="FangSong_GB2312" w:eastAsia="FangSong_GB2312" w:cs="FangSong_GB2312"/>
          <w:sz w:val="32"/>
          <w:szCs w:val="40"/>
        </w:rPr>
        <w:t>加强</w:t>
      </w:r>
      <w:r>
        <w:rPr>
          <w:rFonts w:ascii="FangSong_GB2312" w:hAnsi="FangSong_GB2312" w:eastAsia="FangSong_GB2312" w:cs="FangSong_GB2312"/>
          <w:sz w:val="32"/>
          <w:szCs w:val="40"/>
        </w:rPr>
        <w:t>对矿山、矿山加工企业、水电站进行日查、夜查、环保突击检查，督促企业对存在的问题及时整改</w:t>
      </w:r>
      <w:r>
        <w:rPr>
          <w:rFonts w:hint="eastAsia" w:ascii="FangSong_GB2312" w:hAnsi="FangSong_GB2312" w:eastAsia="FangSong_GB2312" w:cs="FangSong_GB2312"/>
          <w:sz w:val="32"/>
          <w:szCs w:val="40"/>
        </w:rPr>
        <w:t>，今年以来</w:t>
      </w:r>
      <w:r>
        <w:rPr>
          <w:rFonts w:ascii="FangSong_GB2312" w:hAnsi="FangSong_GB2312" w:eastAsia="FangSong_GB2312" w:cs="FangSong_GB2312"/>
          <w:sz w:val="32"/>
          <w:szCs w:val="40"/>
        </w:rPr>
        <w:t>对矿山和矿山加工企业检查106次。不定时</w:t>
      </w:r>
      <w:r>
        <w:rPr>
          <w:rFonts w:hint="eastAsia" w:ascii="FangSong_GB2312" w:hAnsi="FangSong_GB2312" w:eastAsia="SimSun" w:cs="FangSong_GB2312"/>
          <w:sz w:val="32"/>
          <w:szCs w:val="40"/>
          <w:lang w:eastAsia="zh-CN"/>
        </w:rPr>
        <w:t>地</w:t>
      </w:r>
      <w:r>
        <w:rPr>
          <w:rFonts w:ascii="FangSong_GB2312" w:hAnsi="FangSong_GB2312" w:eastAsia="FangSong_GB2312" w:cs="FangSong_GB2312"/>
          <w:sz w:val="32"/>
          <w:szCs w:val="40"/>
        </w:rPr>
        <w:t>抽查大型</w:t>
      </w:r>
      <w:r>
        <w:rPr>
          <w:rFonts w:hint="eastAsia" w:ascii="FangSong_GB2312" w:hAnsi="FangSong_GB2312" w:eastAsia="SimSun" w:cs="FangSong_GB2312"/>
          <w:sz w:val="32"/>
          <w:szCs w:val="40"/>
          <w:lang w:eastAsia="zh-CN"/>
        </w:rPr>
        <w:t>养猪场</w:t>
      </w:r>
      <w:r>
        <w:rPr>
          <w:rFonts w:ascii="FangSong_GB2312" w:hAnsi="FangSong_GB2312" w:eastAsia="FangSong_GB2312" w:cs="FangSong_GB2312"/>
          <w:sz w:val="32"/>
          <w:szCs w:val="40"/>
        </w:rPr>
        <w:t>，严禁养殖污水、粪便偷排、外排</w:t>
      </w:r>
      <w:r>
        <w:rPr>
          <w:rFonts w:hint="eastAsia" w:ascii="FangSong_GB2312" w:hAnsi="FangSong_GB2312" w:eastAsia="FangSong_GB2312" w:cs="FangSong_GB2312"/>
          <w:sz w:val="32"/>
          <w:szCs w:val="40"/>
        </w:rPr>
        <w:t>，并</w:t>
      </w:r>
      <w:r>
        <w:rPr>
          <w:rFonts w:ascii="FangSong_GB2312" w:hAnsi="FangSong_GB2312" w:eastAsia="FangSong_GB2312" w:cs="FangSong_GB2312"/>
          <w:sz w:val="32"/>
          <w:szCs w:val="40"/>
        </w:rPr>
        <w:t>对镇污水处理站进行检查，确保各项环保设施运行正常，环保措施到位。加强饮用水水源地的保护，要求村级环境保护网格员每月巡查不得少于1天，全年累计巡查1</w:t>
      </w:r>
      <w:r>
        <w:rPr>
          <w:rFonts w:hint="eastAsia" w:ascii="FangSong_GB2312" w:hAnsi="FangSong_GB2312" w:eastAsia="FangSong_GB2312" w:cs="FangSong_GB2312"/>
          <w:sz w:val="32"/>
          <w:szCs w:val="40"/>
        </w:rPr>
        <w:t>10</w:t>
      </w:r>
      <w:r>
        <w:rPr>
          <w:rFonts w:ascii="FangSong_GB2312" w:hAnsi="FangSong_GB2312" w:eastAsia="FangSong_GB2312" w:cs="FangSong_GB2312"/>
          <w:sz w:val="32"/>
          <w:szCs w:val="40"/>
        </w:rPr>
        <w:t>次</w:t>
      </w:r>
      <w:r>
        <w:rPr>
          <w:rFonts w:hint="eastAsia" w:ascii="FangSong_GB2312" w:hAnsi="FangSong_GB2312" w:eastAsia="FangSong_GB2312" w:cs="FangSong_GB2312"/>
          <w:sz w:val="32"/>
          <w:szCs w:val="40"/>
          <w:lang w:eastAsia="zh-CN"/>
        </w:rPr>
        <w:t>，立案查处废水排入溪沟等问题</w:t>
      </w:r>
      <w:r>
        <w:rPr>
          <w:rFonts w:hint="eastAsia" w:ascii="FangSong_GB2312" w:hAnsi="FangSong_GB2312" w:eastAsia="FangSong_GB2312" w:cs="FangSong_GB2312"/>
          <w:sz w:val="32"/>
          <w:szCs w:val="40"/>
          <w:lang w:val="en-US" w:eastAsia="zh-CN"/>
        </w:rPr>
        <w:t>2件，罚款87900元</w:t>
      </w:r>
      <w:r>
        <w:rPr>
          <w:rFonts w:ascii="FangSong_GB2312" w:hAnsi="FangSong_GB2312" w:eastAsia="FangSong_GB2312" w:cs="FangSong_GB2312"/>
          <w:sz w:val="32"/>
          <w:szCs w:val="40"/>
        </w:rPr>
        <w:t>。</w:t>
      </w:r>
      <w:r>
        <w:rPr>
          <w:rFonts w:hint="eastAsia" w:ascii="FangSong_GB2312" w:hAnsi="FangSong_GB2312" w:eastAsia="FangSong_GB2312" w:cs="FangSong_GB2312"/>
          <w:b/>
          <w:sz w:val="32"/>
          <w:szCs w:val="40"/>
        </w:rPr>
        <w:t>二是强化环境卫生整治。</w:t>
      </w:r>
      <w:r>
        <w:rPr>
          <w:rFonts w:hint="eastAsia" w:ascii="FangSong_GB2312" w:hAnsi="FangSong_GB2312" w:eastAsia="FangSong_GB2312" w:cs="FangSong_GB2312"/>
          <w:sz w:val="32"/>
          <w:szCs w:val="40"/>
        </w:rPr>
        <w:t>召开专题会议，制定人居环境管理实施办法，每月开展监督检查，对检查发现的问题进行点对点</w:t>
      </w:r>
      <w:r>
        <w:rPr>
          <w:rFonts w:hint="eastAsia" w:ascii="FangSong_GB2312" w:hAnsi="FangSong_GB2312" w:eastAsia="SimSun" w:cs="FangSong_GB2312"/>
          <w:sz w:val="32"/>
          <w:szCs w:val="40"/>
          <w:lang w:eastAsia="zh-CN"/>
        </w:rPr>
        <w:t>的</w:t>
      </w:r>
      <w:r>
        <w:rPr>
          <w:rFonts w:hint="eastAsia" w:ascii="FangSong_GB2312" w:hAnsi="FangSong_GB2312" w:eastAsia="FangSong_GB2312" w:cs="FangSong_GB2312"/>
          <w:sz w:val="32"/>
          <w:szCs w:val="40"/>
        </w:rPr>
        <w:t>交办落实。对辖区范围内道路、沟、渠、河道、房前屋后、街道停车秩序等开展监督检查12次，监督整改“脏乱差”问题20个，积分超市和五星评选工作整体联动，全年通过积分超市奖励评选洁美星240户</w:t>
      </w:r>
      <w:r>
        <w:rPr>
          <w:rFonts w:hint="eastAsia" w:ascii="FangSong_GB2312" w:hAnsi="FangSong_GB2312" w:eastAsia="FangSong_GB2312" w:cs="FangSong_GB2312"/>
          <w:sz w:val="32"/>
          <w:szCs w:val="40"/>
          <w:lang w:eastAsia="zh-CN"/>
        </w:rPr>
        <w:t>。</w:t>
      </w:r>
      <w:r>
        <w:rPr>
          <w:rFonts w:hint="eastAsia" w:ascii="FangSong_GB2312" w:hAnsi="FangSong_GB2312" w:eastAsia="FangSong_GB2312" w:cs="FangSong_GB2312"/>
          <w:b/>
          <w:sz w:val="32"/>
          <w:szCs w:val="40"/>
        </w:rPr>
        <w:t>三是抓好面源污染治理。</w:t>
      </w:r>
      <w:r>
        <w:rPr>
          <w:rFonts w:hint="eastAsia" w:ascii="FangSong_GB2312" w:hAnsi="FangSong" w:eastAsia="FangSong_GB2312" w:cs="FangSong"/>
          <w:sz w:val="32"/>
          <w:szCs w:val="32"/>
        </w:rPr>
        <w:t>加强露天秸秆焚烧、扬尘专项整治，持续</w:t>
      </w:r>
      <w:r>
        <w:rPr>
          <w:rFonts w:hint="eastAsia" w:ascii="FangSong_GB2312" w:hAnsi="FangSong" w:eastAsia="SimSun" w:cs="FangSong"/>
          <w:sz w:val="32"/>
          <w:szCs w:val="32"/>
          <w:lang w:eastAsia="zh-CN"/>
        </w:rPr>
        <w:t>对畜禽粪污</w:t>
      </w:r>
      <w:r>
        <w:rPr>
          <w:rFonts w:hint="eastAsia" w:ascii="FangSong_GB2312" w:hAnsi="FangSong" w:eastAsia="FangSong_GB2312" w:cs="FangSong"/>
          <w:sz w:val="32"/>
          <w:szCs w:val="32"/>
        </w:rPr>
        <w:t>防治及农村面源污染开展排查，确保全镇大气质量持续好转，开展排查整治20次。强化河长制工作，</w:t>
      </w:r>
      <w:r>
        <w:rPr>
          <w:rFonts w:hint="eastAsia" w:ascii="FangSong_GB2312" w:hAnsi="FangSong_GB2312" w:eastAsia="FangSong_GB2312" w:cs="FangSong_GB2312"/>
          <w:sz w:val="32"/>
          <w:szCs w:val="40"/>
        </w:rPr>
        <w:t>镇级河长按照每月3次，村级河长按照每月4次开展河长制巡河工作，</w:t>
      </w:r>
      <w:r>
        <w:rPr>
          <w:rFonts w:hint="eastAsia" w:ascii="FangSong_GB2312" w:hAnsi="FangSong" w:eastAsia="FangSong_GB2312" w:cs="FangSong"/>
          <w:sz w:val="32"/>
          <w:szCs w:val="32"/>
        </w:rPr>
        <w:t>对巡河过程中发现的问题及时进行处理，形成闭环管理</w:t>
      </w:r>
      <w:r>
        <w:rPr>
          <w:rFonts w:hint="eastAsia" w:ascii="FangSong_GB2312" w:hAnsi="FangSong" w:eastAsia="FangSong_GB2312" w:cs="FangSong"/>
          <w:sz w:val="32"/>
          <w:szCs w:val="32"/>
          <w:lang w:eastAsia="zh-CN"/>
        </w:rPr>
        <w:t>，</w:t>
      </w:r>
      <w:r>
        <w:rPr>
          <w:rFonts w:hint="eastAsia" w:ascii="FangSong_GB2312" w:hAnsi="FangSong_GB2312" w:eastAsia="FangSong_GB2312" w:cs="FangSong_GB2312"/>
          <w:sz w:val="32"/>
          <w:szCs w:val="40"/>
        </w:rPr>
        <w:t>并按时在四川省河长制湖长制信息化平台录入巡河信息105条。</w:t>
      </w:r>
    </w:p>
    <w:p>
      <w:pPr>
        <w:spacing w:line="600" w:lineRule="exact"/>
        <w:ind w:firstLine="640" w:firstLineChars="200"/>
        <w:rPr>
          <w:rFonts w:ascii="KaiTi_GB2312" w:hAnsi="KaiTi_GB2312" w:eastAsia="KaiTi_GB2312" w:cs="KaiTi_GB2312"/>
          <w:sz w:val="32"/>
          <w:szCs w:val="32"/>
        </w:rPr>
      </w:pPr>
      <w:r>
        <w:rPr>
          <w:rFonts w:hint="eastAsia" w:ascii="KaiTi_GB2312" w:hAnsi="KaiTi_GB2312" w:eastAsia="KaiTi_GB2312" w:cs="KaiTi_GB2312"/>
          <w:sz w:val="32"/>
          <w:szCs w:val="32"/>
        </w:rPr>
        <w:t>（</w:t>
      </w:r>
      <w:r>
        <w:rPr>
          <w:rFonts w:hint="eastAsia" w:ascii="KaiTi_GB2312" w:hAnsi="KaiTi_GB2312" w:eastAsia="KaiTi_GB2312" w:cs="KaiTi_GB2312"/>
          <w:sz w:val="32"/>
          <w:szCs w:val="32"/>
          <w:lang w:eastAsia="zh-CN"/>
        </w:rPr>
        <w:t>九</w:t>
      </w:r>
      <w:r>
        <w:rPr>
          <w:rFonts w:hint="eastAsia" w:ascii="KaiTi_GB2312" w:hAnsi="KaiTi_GB2312" w:eastAsia="KaiTi_GB2312" w:cs="KaiTi_GB2312"/>
          <w:sz w:val="32"/>
          <w:szCs w:val="32"/>
        </w:rPr>
        <w:t>）推进项目建设，抓实民生实事</w:t>
      </w:r>
    </w:p>
    <w:p>
      <w:pPr>
        <w:spacing w:line="600" w:lineRule="exact"/>
        <w:ind w:firstLine="640" w:firstLineChars="200"/>
        <w:rPr>
          <w:rFonts w:hint="eastAsia" w:ascii="FangSong_GB2312" w:hAnsi="FangSong_GB2312" w:eastAsia="FangSong_GB2312" w:cs="FangSong_GB2312"/>
          <w:sz w:val="32"/>
          <w:szCs w:val="40"/>
        </w:rPr>
      </w:pPr>
      <w:r>
        <w:rPr>
          <w:rFonts w:hint="eastAsia" w:ascii="FangSong_GB2312" w:hAnsi="FangSong_GB2312" w:eastAsia="FangSong_GB2312" w:cs="FangSong_GB2312"/>
          <w:b/>
          <w:sz w:val="32"/>
          <w:szCs w:val="40"/>
        </w:rPr>
        <w:t>一是项目资料管理。</w:t>
      </w:r>
      <w:r>
        <w:rPr>
          <w:rFonts w:hint="eastAsia" w:ascii="FangSong_GB2312" w:hAnsi="FangSong_GB2312" w:eastAsia="FangSong_GB2312" w:cs="FangSong_GB2312"/>
          <w:sz w:val="32"/>
          <w:szCs w:val="40"/>
        </w:rPr>
        <w:t>梳理2019年至今的项目，完善档案资料，做到资料管理有条不紊，为各类项目的推动落实，提供了程序保障。</w:t>
      </w:r>
      <w:r>
        <w:rPr>
          <w:rFonts w:hint="eastAsia" w:ascii="FangSong_GB2312" w:hAnsi="FangSong_GB2312" w:eastAsia="FangSong_GB2312" w:cs="FangSong_GB2312"/>
          <w:b/>
          <w:sz w:val="32"/>
          <w:szCs w:val="40"/>
        </w:rPr>
        <w:t>二是推进前期项目。</w:t>
      </w:r>
      <w:r>
        <w:rPr>
          <w:rFonts w:hint="eastAsia" w:ascii="FangSong_GB2312" w:hAnsi="FangSong_GB2312" w:eastAsia="FangSong_GB2312" w:cs="FangSong_GB2312"/>
          <w:sz w:val="32"/>
          <w:szCs w:val="40"/>
        </w:rPr>
        <w:t>积极对接上级部门，推进完成铜河村旅游开发、工农村集中区黑化路建设、新街村四组漫水桥建设等项目前期工作。</w:t>
      </w:r>
      <w:r>
        <w:rPr>
          <w:rFonts w:hint="eastAsia" w:ascii="FangSong_GB2312" w:hAnsi="FangSong_GB2312" w:eastAsia="FangSong_GB2312" w:cs="FangSong_GB2312"/>
          <w:b/>
          <w:sz w:val="32"/>
          <w:szCs w:val="40"/>
        </w:rPr>
        <w:t>三是推进在建项目。</w:t>
      </w:r>
      <w:r>
        <w:rPr>
          <w:rFonts w:hint="eastAsia" w:ascii="FangSong_GB2312" w:hAnsi="FangSong_GB2312" w:eastAsia="FangSong_GB2312" w:cs="FangSong_GB2312"/>
          <w:sz w:val="32"/>
          <w:szCs w:val="40"/>
        </w:rPr>
        <w:t>加强在建项目施工质量及安全监管，深入开展在建项目巡查检查，今年以来续建新建项目共15个，开展巡查检查23次，安全隐患问题11个，并移交监理单位监督整改销号。</w:t>
      </w:r>
      <w:r>
        <w:rPr>
          <w:rFonts w:hint="eastAsia" w:ascii="FangSong_GB2312" w:hAnsi="FangSong_GB2312" w:eastAsia="FangSong_GB2312" w:cs="FangSong_GB2312"/>
          <w:b/>
          <w:sz w:val="32"/>
          <w:szCs w:val="40"/>
        </w:rPr>
        <w:t>四是加快项目资金拨付进度。</w:t>
      </w:r>
      <w:r>
        <w:rPr>
          <w:rFonts w:hint="eastAsia" w:ascii="FangSong_GB2312" w:hAnsi="FangSong_GB2312" w:eastAsia="FangSong_GB2312" w:cs="FangSong_GB2312"/>
          <w:sz w:val="32"/>
          <w:szCs w:val="40"/>
        </w:rPr>
        <w:t>加强向上级主管部门请示汇报，及时完善项目验收及报账资料，掌握工作主动权，倒排工期，</w:t>
      </w:r>
      <w:r>
        <w:rPr>
          <w:rFonts w:hint="eastAsia" w:ascii="FangSong_GB2312" w:hAnsi="FangSong_GB2312" w:eastAsia="FangSong_GB2312" w:cs="FangSong_GB2312"/>
          <w:sz w:val="32"/>
          <w:szCs w:val="40"/>
          <w:lang w:eastAsia="zh-CN"/>
        </w:rPr>
        <w:t>已全部完成衔接资金项目报账</w:t>
      </w:r>
      <w:r>
        <w:rPr>
          <w:rFonts w:hint="eastAsia" w:ascii="FangSong_GB2312" w:hAnsi="FangSong_GB2312" w:eastAsia="FangSong_GB2312" w:cs="FangSong_GB2312"/>
          <w:sz w:val="32"/>
          <w:szCs w:val="40"/>
        </w:rPr>
        <w:t>。</w:t>
      </w:r>
    </w:p>
    <w:p>
      <w:pPr>
        <w:spacing w:line="600" w:lineRule="exact"/>
        <w:ind w:firstLine="640" w:firstLineChars="200"/>
        <w:rPr>
          <w:rFonts w:hint="eastAsia" w:ascii="KaiTi_GB2312" w:hAnsi="KaiTi_GB2312" w:eastAsia="KaiTi_GB2312" w:cs="KaiTi_GB2312"/>
          <w:sz w:val="32"/>
          <w:szCs w:val="32"/>
        </w:rPr>
      </w:pPr>
      <w:r>
        <w:rPr>
          <w:rFonts w:hint="eastAsia" w:ascii="KaiTi_GB2312" w:hAnsi="KaiTi_GB2312" w:eastAsia="KaiTi_GB2312" w:cs="KaiTi_GB2312"/>
          <w:sz w:val="32"/>
          <w:szCs w:val="32"/>
        </w:rPr>
        <w:t>（十）抓实信访维稳，确保社会稳定</w:t>
      </w:r>
    </w:p>
    <w:p>
      <w:pPr>
        <w:pStyle w:val="8"/>
        <w:keepNext w:val="0"/>
        <w:keepLines w:val="0"/>
        <w:pageBreakBefore w:val="0"/>
        <w:kinsoku/>
        <w:wordWrap/>
        <w:overflowPunct/>
        <w:topLinePunct w:val="0"/>
        <w:autoSpaceDE/>
        <w:autoSpaceDN/>
        <w:bidi w:val="0"/>
        <w:spacing w:before="0" w:after="0" w:line="600" w:lineRule="exact"/>
        <w:ind w:firstLine="640" w:firstLineChars="200"/>
        <w:jc w:val="both"/>
        <w:textAlignment w:val="auto"/>
        <w:rPr>
          <w:rFonts w:hint="eastAsia" w:ascii="FangSong_GB2312" w:hAnsi="FangSong" w:eastAsia="FangSong_GB2312" w:cs="FangSong"/>
        </w:rPr>
      </w:pPr>
      <w:r>
        <w:rPr>
          <w:rFonts w:hint="eastAsia" w:ascii="FangSong_GB2312" w:hAnsi="FangSong" w:eastAsia="FangSong_GB2312" w:cs="FangSong"/>
        </w:rPr>
        <w:t>持续开展矛盾纠纷排查，坚持镇每半月开展矛盾纠纷排查1次、村每周开展矛盾纠纷排查1次，全年集中开展矛盾纠纷排查1次。排查各类矛盾问题30个、协调化解各类群众体性矛盾4起、在党的二十大期间无进省到京等不稳定情况发生。开展社区矫正人员走访12次，组织行政执法人员考试11人、组织干部开展学法考试34人、组织开展普法宣传1次，发放宣传资料100份、建设法律援助工作室10个、聘请律师1人。</w:t>
      </w:r>
    </w:p>
    <w:p>
      <w:pPr>
        <w:keepNext w:val="0"/>
        <w:keepLines w:val="0"/>
        <w:pageBreakBefore w:val="0"/>
        <w:widowControl/>
        <w:numPr>
          <w:ilvl w:val="0"/>
          <w:numId w:val="1"/>
        </w:numPr>
        <w:kinsoku/>
        <w:wordWrap/>
        <w:overflowPunct/>
        <w:topLinePunct w:val="0"/>
        <w:autoSpaceDE/>
        <w:autoSpaceDN/>
        <w:bidi w:val="0"/>
        <w:adjustRightInd w:val="0"/>
        <w:snapToGrid w:val="0"/>
        <w:spacing w:line="580" w:lineRule="exact"/>
        <w:ind w:left="0" w:leftChars="0" w:firstLine="640" w:firstLineChars="200"/>
        <w:contextualSpacing/>
        <w:jc w:val="left"/>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部门整体支出绩效目标。</w:t>
      </w:r>
    </w:p>
    <w:p>
      <w:pPr>
        <w:pStyle w:val="8"/>
        <w:keepNext w:val="0"/>
        <w:keepLines w:val="0"/>
        <w:pageBreakBefore w:val="0"/>
        <w:kinsoku/>
        <w:wordWrap/>
        <w:overflowPunct/>
        <w:topLinePunct w:val="0"/>
        <w:autoSpaceDE/>
        <w:autoSpaceDN/>
        <w:bidi w:val="0"/>
        <w:spacing w:before="0" w:after="0" w:line="600" w:lineRule="exact"/>
        <w:ind w:firstLine="640" w:firstLineChars="200"/>
        <w:jc w:val="both"/>
        <w:textAlignment w:val="auto"/>
        <w:rPr>
          <w:rFonts w:hint="eastAsia" w:ascii="FangSong_GB2312" w:hAnsi="FangSong" w:eastAsia="FangSong_GB2312" w:cs="FangSong"/>
          <w:lang w:val="zh-CN"/>
        </w:rPr>
      </w:pPr>
      <w:r>
        <w:rPr>
          <w:rFonts w:hint="eastAsia" w:ascii="FangSong_GB2312" w:hAnsi="FangSong" w:eastAsia="FangSong_GB2312" w:cs="FangSong"/>
          <w:lang w:val="en-US" w:eastAsia="zh-CN"/>
        </w:rPr>
        <w:t>保障村组干部意外伤害保险、养老保险缴纳，解决全乡5个行政村村民最关心、最直接、最现实问题，包括各项公益事项建设，改善农村人居环境，保障维全乡辖区内群众办好事、做好事、解决事等支出。</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rPr>
      </w:pPr>
      <w:r>
        <w:rPr>
          <w:rFonts w:hint="eastAsia" w:ascii="FangSong_GB2312" w:hAnsi="SimSun" w:eastAsia="FangSong_GB2312" w:cs="SimSun"/>
          <w:color w:val="000000"/>
          <w:kern w:val="0"/>
          <w:szCs w:val="32"/>
          <w:shd w:val="clear" w:color="auto" w:fill="FFFFFF"/>
          <w:lang w:val="en-US" w:eastAsia="zh-CN"/>
        </w:rPr>
        <w:t>2022年财政拨款预算收入124.40万元，上年结转结余0.0605万元，</w:t>
      </w:r>
      <w:r>
        <w:rPr>
          <w:rFonts w:hint="eastAsia" w:ascii="FangSong_GB2312" w:hAnsi="SimSun" w:eastAsia="FangSong_GB2312" w:cs="SimSun"/>
          <w:color w:val="000000"/>
          <w:kern w:val="0"/>
          <w:szCs w:val="32"/>
          <w:shd w:val="clear" w:color="auto" w:fill="FFFFFF"/>
          <w:lang w:val="zh-CN"/>
        </w:rPr>
        <w:t>一般公共预算拨款收入</w:t>
      </w:r>
      <w:r>
        <w:rPr>
          <w:rFonts w:hint="eastAsia" w:ascii="FangSong_GB2312" w:hAnsi="SimSun" w:eastAsia="FangSong_GB2312" w:cs="SimSun"/>
          <w:color w:val="000000"/>
          <w:kern w:val="0"/>
          <w:szCs w:val="32"/>
          <w:shd w:val="clear" w:color="auto" w:fill="FFFFFF"/>
          <w:lang w:val="en-US" w:eastAsia="zh-CN"/>
        </w:rPr>
        <w:t>116.97</w:t>
      </w:r>
      <w:r>
        <w:rPr>
          <w:rFonts w:hint="eastAsia" w:ascii="FangSong_GB2312" w:hAnsi="SimSun" w:eastAsia="FangSong_GB2312" w:cs="SimSun"/>
          <w:color w:val="000000"/>
          <w:kern w:val="0"/>
          <w:szCs w:val="32"/>
          <w:shd w:val="clear" w:color="auto" w:fill="FFFFFF"/>
          <w:lang w:val="zh-CN"/>
        </w:rPr>
        <w:t>万元</w:t>
      </w:r>
      <w:r>
        <w:rPr>
          <w:rFonts w:hint="eastAsia" w:ascii="FangSong_GB2312" w:hAnsi="SimSun" w:eastAsia="FangSong_GB2312" w:cs="SimSun"/>
          <w:color w:val="000000"/>
          <w:kern w:val="0"/>
          <w:szCs w:val="32"/>
          <w:shd w:val="clear" w:color="auto" w:fill="FFFFFF"/>
          <w:lang w:val="zh-CN" w:eastAsia="zh-CN"/>
        </w:rPr>
        <w:t>；政府性基金预算拨款收入</w:t>
      </w:r>
      <w:r>
        <w:rPr>
          <w:rFonts w:hint="eastAsia" w:ascii="FangSong_GB2312" w:hAnsi="SimSun" w:eastAsia="FangSong_GB2312" w:cs="SimSun"/>
          <w:color w:val="000000"/>
          <w:kern w:val="0"/>
          <w:szCs w:val="32"/>
          <w:shd w:val="clear" w:color="auto" w:fill="FFFFFF"/>
          <w:lang w:val="en-US" w:eastAsia="zh-CN"/>
        </w:rPr>
        <w:t>74.41万元。</w:t>
      </w:r>
    </w:p>
    <w:p>
      <w:pPr>
        <w:widowControl/>
        <w:numPr>
          <w:ilvl w:val="0"/>
          <w:numId w:val="2"/>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2020年支出预算125.76万元，其中</w:t>
      </w:r>
      <w:r>
        <w:rPr>
          <w:rFonts w:hint="eastAsia" w:ascii="FangSong_GB2312" w:hAnsi="SimSun" w:eastAsia="FangSong_GB2312" w:cs="SimSun"/>
          <w:color w:val="000000"/>
          <w:kern w:val="0"/>
          <w:szCs w:val="32"/>
          <w:shd w:val="clear" w:color="auto" w:fill="FFFFFF"/>
          <w:lang w:val="zh-CN"/>
        </w:rPr>
        <w:t>基本支出</w:t>
      </w:r>
      <w:r>
        <w:rPr>
          <w:rFonts w:hint="eastAsia" w:ascii="FangSong_GB2312" w:hAnsi="SimSun" w:eastAsia="FangSong_GB2312" w:cs="SimSun"/>
          <w:color w:val="000000"/>
          <w:kern w:val="0"/>
          <w:szCs w:val="32"/>
          <w:shd w:val="clear" w:color="auto" w:fill="FFFFFF"/>
          <w:lang w:val="en-US" w:eastAsia="zh-CN"/>
        </w:rPr>
        <w:t>823.47万元，项目支出334.12万元。</w:t>
      </w:r>
    </w:p>
    <w:p>
      <w:pPr>
        <w:widowControl/>
        <w:numPr>
          <w:ilvl w:val="0"/>
          <w:numId w:val="2"/>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pStyle w:val="8"/>
        <w:numPr>
          <w:ilvl w:val="0"/>
          <w:numId w:val="0"/>
        </w:numPr>
        <w:ind w:leftChars="200"/>
        <w:jc w:val="both"/>
        <w:rPr>
          <w:lang w:val="zh-CN"/>
        </w:rPr>
      </w:pPr>
      <w:r>
        <w:rPr>
          <w:rFonts w:hint="eastAsia" w:ascii="FangSong_GB2312" w:hAnsi="SimSun" w:eastAsia="FangSong_GB2312" w:cs="SimSun"/>
          <w:color w:val="000000"/>
          <w:kern w:val="0"/>
          <w:sz w:val="32"/>
          <w:szCs w:val="32"/>
          <w:shd w:val="clear" w:color="auto" w:fill="FFFFFF"/>
          <w:lang w:val="en-US" w:eastAsia="zh-CN" w:bidi="ar-SA"/>
        </w:rPr>
        <w:t>2022年度</w:t>
      </w:r>
      <w:r>
        <w:rPr>
          <w:rFonts w:hint="eastAsia" w:ascii="FangSong_GB2312" w:hAnsi="SimSun" w:eastAsia="FangSong_GB2312" w:cs="SimSun"/>
          <w:color w:val="000000"/>
          <w:kern w:val="0"/>
          <w:sz w:val="32"/>
          <w:szCs w:val="32"/>
          <w:shd w:val="clear" w:color="auto" w:fill="FFFFFF"/>
          <w:lang w:val="zh-CN" w:eastAsia="zh-CN" w:bidi="ar-SA"/>
        </w:rPr>
        <w:t>财政</w:t>
      </w:r>
      <w:r>
        <w:rPr>
          <w:rFonts w:hint="eastAsia" w:ascii="FangSong_GB2312" w:hAnsi="SimSun" w:eastAsia="FangSong_GB2312" w:cs="SimSun"/>
          <w:color w:val="000000"/>
          <w:kern w:val="0"/>
          <w:sz w:val="32"/>
          <w:szCs w:val="32"/>
          <w:shd w:val="clear" w:color="auto" w:fill="FFFFFF"/>
          <w:lang w:val="en-US" w:eastAsia="zh-CN" w:bidi="ar-SA"/>
        </w:rPr>
        <w:t>资金结转结余0元</w:t>
      </w:r>
      <w:r>
        <w:rPr>
          <w:rFonts w:hint="eastAsia" w:ascii="FangSong_GB2312" w:hAnsi="FangSong_GB2312" w:eastAsia="FangSong_GB2312" w:cs="FangSong_GB2312"/>
          <w:sz w:val="30"/>
          <w:szCs w:val="30"/>
          <w:lang w:val="en-US" w:eastAsia="zh-CN"/>
        </w:rPr>
        <w:t>。</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en-US" w:eastAsia="zh-CN"/>
        </w:rPr>
        <w:t>本单位</w:t>
      </w:r>
      <w:r>
        <w:rPr>
          <w:rFonts w:hint="eastAsia" w:ascii="FangSong_GB2312" w:hAnsi="SimSun" w:cs="SimSun"/>
          <w:color w:val="000000"/>
          <w:kern w:val="0"/>
          <w:szCs w:val="32"/>
          <w:highlight w:val="none"/>
          <w:shd w:val="clear" w:color="auto" w:fill="FFFFFF"/>
          <w:lang w:val="en-US" w:eastAsia="zh-CN"/>
        </w:rPr>
        <w:t>预</w:t>
      </w:r>
      <w:r>
        <w:rPr>
          <w:rFonts w:hint="eastAsia" w:ascii="FangSong_GB2312" w:hAnsi="SimSun" w:eastAsia="FangSong_GB2312" w:cs="SimSun"/>
          <w:color w:val="000000"/>
          <w:kern w:val="0"/>
          <w:szCs w:val="32"/>
          <w:shd w:val="clear" w:color="auto" w:fill="FFFFFF"/>
          <w:lang w:val="en-US" w:eastAsia="zh-CN"/>
        </w:rPr>
        <w:t>算编制严格按照上级部门要求编制并及时报送，项目分类也严格按照上级部门要求分类，未发现有不按照要求编制、报送等行为。</w:t>
      </w:r>
      <w:r>
        <w:rPr>
          <w:rFonts w:hint="default" w:ascii="FangSong_GB2312" w:hAnsi="SimSun" w:eastAsia="FangSong_GB2312" w:cs="SimSun"/>
          <w:color w:val="000000"/>
          <w:kern w:val="0"/>
          <w:szCs w:val="32"/>
          <w:shd w:val="clear" w:color="auto" w:fill="FFFFFF"/>
          <w:lang w:val="zh-CN" w:eastAsia="zh-CN"/>
        </w:rPr>
        <w:t>预算管理方面，编制内在职人员控制率小于100%，</w:t>
      </w:r>
      <w:r>
        <w:rPr>
          <w:rFonts w:hint="eastAsia" w:ascii="FangSong_GB2312" w:hAnsi="SimSun" w:eastAsia="FangSong_GB2312" w:cs="SimSun"/>
          <w:color w:val="000000"/>
          <w:kern w:val="0"/>
          <w:szCs w:val="32"/>
          <w:shd w:val="clear" w:color="auto" w:fill="FFFFFF"/>
          <w:lang w:val="zh-CN" w:eastAsia="zh-CN"/>
        </w:rPr>
        <w:t>部门经费</w:t>
      </w:r>
      <w:r>
        <w:rPr>
          <w:rFonts w:hint="default" w:ascii="FangSong_GB2312" w:hAnsi="SimSun" w:eastAsia="FangSong_GB2312" w:cs="SimSun"/>
          <w:color w:val="000000"/>
          <w:kern w:val="0"/>
          <w:szCs w:val="32"/>
          <w:shd w:val="clear" w:color="auto" w:fill="FFFFFF"/>
          <w:lang w:val="zh-CN" w:eastAsia="zh-CN"/>
        </w:rPr>
        <w:t>支出控制在预算内。制度执行总体较</w:t>
      </w:r>
      <w:r>
        <w:rPr>
          <w:rFonts w:hint="eastAsia" w:ascii="FangSong_GB2312" w:hAnsi="SimSun" w:eastAsia="FangSong_GB2312" w:cs="SimSun"/>
          <w:color w:val="000000"/>
          <w:kern w:val="0"/>
          <w:szCs w:val="32"/>
          <w:shd w:val="clear" w:color="auto" w:fill="FFFFFF"/>
          <w:lang w:val="zh-CN" w:eastAsia="zh-CN"/>
        </w:rPr>
        <w:t>好</w:t>
      </w:r>
      <w:r>
        <w:rPr>
          <w:rFonts w:hint="default" w:ascii="FangSong_GB2312" w:hAnsi="SimSun" w:eastAsia="FangSong_GB2312" w:cs="SimSun"/>
          <w:color w:val="000000"/>
          <w:kern w:val="0"/>
          <w:szCs w:val="32"/>
          <w:shd w:val="clear" w:color="auto" w:fill="FFFFFF"/>
          <w:lang w:val="zh-CN" w:eastAsia="zh-CN"/>
        </w:rPr>
        <w:t>，但仍需进一步强化，资金使用管理需进一步加强。</w:t>
      </w:r>
      <w:r>
        <w:rPr>
          <w:rFonts w:hint="eastAsia" w:ascii="FangSong_GB2312" w:hAnsi="SimSun" w:eastAsia="FangSong_GB2312" w:cs="SimSun"/>
          <w:color w:val="000000"/>
          <w:kern w:val="0"/>
          <w:szCs w:val="32"/>
          <w:shd w:val="clear" w:color="auto" w:fill="FFFFFF"/>
          <w:lang w:val="zh-CN" w:eastAsia="zh-CN"/>
        </w:rPr>
        <w:t>绩效目标按要求向社会公开，部门整体绩效自评情况和自行组织的评价</w:t>
      </w:r>
      <w:r>
        <w:rPr>
          <w:rFonts w:hint="eastAsia" w:ascii="FangSong_GB2312" w:hAnsi="SimSun" w:eastAsia="FangSong_GB2312" w:cs="SimSun"/>
          <w:color w:val="000000"/>
          <w:kern w:val="0"/>
          <w:szCs w:val="32"/>
          <w:shd w:val="clear" w:color="auto" w:fill="FFFFFF"/>
          <w:lang w:val="zh-CN"/>
        </w:rPr>
        <w:t>情况向社会公开，及时整改了绩效管理发现问题，向财政部门反馈结果应用情况。资金主要投入在城乡环境整治、人居环境改善、乡村及镇区风貌、村民活动场所建设、文化设施建设、治安维稳、基础设施建设等方面，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1.整体情况</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2022年本单位实施的预算内项目有：农村公共服务运行维护费52万元，农村公共服务运行维护费（上级）52万元；社区服务群众专项经费2万元；社区服务群众专项经费（上级）1万元；乡镇交管办工作经费3万元；政府批示</w:t>
      </w:r>
      <w:r>
        <w:rPr>
          <w:rFonts w:hint="eastAsia" w:ascii="FangSong_GB2312" w:hAnsi="Times New Roman" w:eastAsia="FangSong_GB2312" w:cs="FangSong_GB2312"/>
          <w:color w:val="000000"/>
          <w:kern w:val="0"/>
          <w:sz w:val="32"/>
          <w:szCs w:val="32"/>
          <w:lang w:val="en-US" w:eastAsia="zh-CN" w:bidi="ar"/>
        </w:rPr>
        <w:t>〔2017〕</w:t>
      </w:r>
      <w:r>
        <w:rPr>
          <w:rFonts w:hint="eastAsia" w:ascii="FangSong_GB2312" w:hAnsi="SimSun" w:eastAsia="FangSong_GB2312" w:cs="SimSun"/>
          <w:color w:val="000000"/>
          <w:kern w:val="0"/>
          <w:szCs w:val="32"/>
          <w:shd w:val="clear" w:color="auto" w:fill="FFFFFF"/>
          <w:lang w:val="en-US" w:eastAsia="zh-CN"/>
        </w:rPr>
        <w:t>24号关于解决胡坝村避险解困项目经费13.48万元；乡镇计生专干岗位补贴3.56万元；乡镇城乡环境治理管理中队公益性岗位补贴9.6</w:t>
      </w:r>
      <w:bookmarkStart w:id="0" w:name="_GoBack"/>
      <w:bookmarkEnd w:id="0"/>
      <w:r>
        <w:rPr>
          <w:rFonts w:hint="eastAsia" w:ascii="FangSong_GB2312" w:hAnsi="SimSun" w:eastAsia="FangSong_GB2312" w:cs="SimSun"/>
          <w:color w:val="000000"/>
          <w:kern w:val="0"/>
          <w:szCs w:val="32"/>
          <w:shd w:val="clear" w:color="auto" w:fill="FFFFFF"/>
          <w:lang w:val="en-US" w:eastAsia="zh-CN"/>
        </w:rPr>
        <w:t>万元；关于解决田村集中区住房外立面风貌塑造财政奖补资金的请示39.56万元；解决胜利村党群服务中心建设资金9.6万元；乡镇农村人居环境考核奖补资金15.75万元；五渡镇新茶村长河扁到四道桥人行便桥建设工程15万元；五渡镇新茶村土地“非粮化”整改项目15万元；五渡镇2018—2019年“互联网+精准扶贫”代理记账平台费用4.08万元；峨边彝族自治县积分超市工作经费26万元；村（社区）组干部意外险经费2.3万元；2021年度五渡镇村（社区）绩效考核经费36万元；村（社区）组干部养老保险补助13.12万元；航务管理6.48万元；乡镇交管办劝导员补贴5.04万元。</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2.100万以上项目：无</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费编制工作，决算报表和说明均在峨边彝族自治县政府门户网站公开。绩效目标也按照有关文件如实进行了填报。</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根据《峨边彝族自治县财政局 关于开展20</w:t>
      </w:r>
      <w:r>
        <w:rPr>
          <w:rFonts w:hint="eastAsia" w:ascii="FangSong_GB2312" w:hAnsi="SimSun" w:eastAsia="FangSong_GB2312" w:cs="SimSun"/>
          <w:color w:val="000000"/>
          <w:kern w:val="0"/>
          <w:szCs w:val="32"/>
          <w:shd w:val="clear" w:color="auto" w:fill="FFFFFF"/>
          <w:lang w:val="en-US" w:eastAsia="zh-CN"/>
        </w:rPr>
        <w:t>21</w:t>
      </w:r>
      <w:r>
        <w:rPr>
          <w:rFonts w:hint="eastAsia" w:ascii="FangSong_GB2312" w:hAnsi="SimSun" w:eastAsia="FangSong_GB2312" w:cs="SimSun"/>
          <w:color w:val="000000"/>
          <w:kern w:val="0"/>
          <w:szCs w:val="32"/>
          <w:shd w:val="clear" w:color="auto" w:fill="FFFFFF"/>
          <w:lang w:val="zh-CN"/>
        </w:rPr>
        <w:t>年财政绩效评价工作的通知》文件精神，</w:t>
      </w:r>
      <w:r>
        <w:rPr>
          <w:rFonts w:hint="eastAsia" w:ascii="FangSong_GB2312" w:hAnsi="SimSun" w:eastAsia="FangSong_GB2312" w:cs="SimSun"/>
          <w:color w:val="000000"/>
          <w:kern w:val="0"/>
          <w:szCs w:val="32"/>
          <w:shd w:val="clear" w:color="auto" w:fill="FFFFFF"/>
          <w:lang w:val="en-US" w:eastAsia="zh-CN"/>
        </w:rPr>
        <w:t>五渡镇人民政府认真组织开展了部门整体支出绩效评价工作，绩效评价</w:t>
      </w:r>
      <w:r>
        <w:rPr>
          <w:rFonts w:hint="eastAsia" w:ascii="FangSong_GB2312" w:hAnsi="SimSun" w:eastAsia="FangSong_GB2312" w:cs="SimSun"/>
          <w:color w:val="000000"/>
          <w:kern w:val="0"/>
          <w:szCs w:val="32"/>
          <w:shd w:val="clear" w:color="auto" w:fill="FFFFFF"/>
          <w:lang w:val="zh-CN"/>
        </w:rPr>
        <w:t>得分：</w:t>
      </w:r>
      <w:r>
        <w:rPr>
          <w:rFonts w:hint="eastAsia" w:ascii="FangSong_GB2312" w:hAnsi="SimSun" w:eastAsia="FangSong_GB2312" w:cs="SimSun"/>
          <w:color w:val="000000"/>
          <w:kern w:val="0"/>
          <w:szCs w:val="32"/>
          <w:shd w:val="clear" w:color="auto" w:fill="FFFFFF"/>
          <w:lang w:val="en-US" w:eastAsia="zh-CN"/>
        </w:rPr>
        <w:t>98</w:t>
      </w:r>
      <w:r>
        <w:rPr>
          <w:rFonts w:hint="eastAsia" w:ascii="FangSong_GB2312" w:hAnsi="SimSun" w:eastAsia="FangSong_GB2312" w:cs="SimSun"/>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FangSong_GB2312" w:eastAsia="FangSong_GB2312" w:cs="FangSong_GB2312"/>
          <w:color w:val="auto"/>
          <w:sz w:val="32"/>
          <w:szCs w:val="32"/>
          <w:lang w:val="zh-CN" w:eastAsia="zh-CN"/>
        </w:rPr>
        <w:t>预决算项目支出编制需进一步明确、精细化。同时项目执行率需进一步提高。</w:t>
      </w:r>
    </w:p>
    <w:p>
      <w:pPr>
        <w:widowControl/>
        <w:numPr>
          <w:ilvl w:val="0"/>
          <w:numId w:val="3"/>
        </w:numPr>
        <w:adjustRightInd w:val="0"/>
        <w:snapToGrid w:val="0"/>
        <w:spacing w:line="580" w:lineRule="exact"/>
        <w:ind w:firstLine="640" w:firstLineChars="200"/>
        <w:contextualSpacing/>
        <w:jc w:val="left"/>
        <w:rPr>
          <w:rFonts w:hint="eastAsia" w:ascii="FangSong_GB2312" w:hAnsi="SimSun" w:cs="SimSun"/>
          <w:color w:val="000000"/>
          <w:kern w:val="0"/>
          <w:szCs w:val="32"/>
          <w:shd w:val="clear" w:color="auto" w:fill="FFFFFF"/>
          <w:lang w:val="zh-CN"/>
        </w:rPr>
      </w:pPr>
      <w:r>
        <w:rPr>
          <w:rFonts w:hint="eastAsia" w:ascii="FangSong_GB2312" w:hAnsi="SimSun" w:cs="SimSun"/>
          <w:color w:val="000000"/>
          <w:kern w:val="0"/>
          <w:szCs w:val="32"/>
          <w:shd w:val="clear" w:color="auto" w:fill="FFFFFF"/>
          <w:lang w:val="zh-CN"/>
        </w:rPr>
        <w:t>改进建议。</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FangSong_GB2312" w:hAnsi="FangSong_GB2312" w:eastAsia="FangSong_GB2312" w:cs="FangSong_GB2312"/>
          <w:color w:val="auto"/>
          <w:sz w:val="32"/>
          <w:szCs w:val="32"/>
          <w:lang w:val="zh-CN" w:eastAsia="zh-CN"/>
        </w:rPr>
      </w:pPr>
      <w:r>
        <w:rPr>
          <w:rFonts w:hint="eastAsia" w:ascii="FangSong_GB2312" w:hAnsi="FangSong_GB2312" w:eastAsia="FangSong_GB2312" w:cs="FangSong_GB2312"/>
          <w:color w:val="auto"/>
          <w:sz w:val="32"/>
          <w:szCs w:val="32"/>
          <w:lang w:val="zh-CN" w:eastAsia="zh-CN"/>
        </w:rPr>
        <w:t>1</w:t>
      </w:r>
      <w:r>
        <w:rPr>
          <w:rFonts w:hint="eastAsia" w:ascii="FangSong_GB2312" w:hAnsi="FangSong_GB2312" w:eastAsia="FangSong_GB2312" w:cs="FangSong_GB2312"/>
          <w:color w:val="auto"/>
          <w:sz w:val="32"/>
          <w:szCs w:val="32"/>
          <w:lang w:val="en-US" w:eastAsia="zh-CN"/>
        </w:rPr>
        <w:t>.</w:t>
      </w:r>
      <w:r>
        <w:rPr>
          <w:rFonts w:hint="eastAsia" w:ascii="FangSong_GB2312" w:hAnsi="FangSong_GB2312" w:eastAsia="FangSong_GB2312" w:cs="FangSong_GB2312"/>
          <w:color w:val="auto"/>
          <w:sz w:val="32"/>
          <w:szCs w:val="32"/>
          <w:lang w:val="zh-CN" w:eastAsia="zh-CN"/>
        </w:rPr>
        <w:t>细化预算编制工作，进一步加强内设机构的预算管理意识，严格按照预算编制的相关制度和要求进行预算编制。</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auto"/>
          <w:sz w:val="32"/>
          <w:szCs w:val="32"/>
          <w:lang w:val="zh-CN" w:eastAsia="zh-CN"/>
        </w:rPr>
      </w:pPr>
      <w:r>
        <w:rPr>
          <w:rFonts w:hint="eastAsia" w:ascii="FangSong_GB2312" w:hAnsi="FangSong_GB2312" w:eastAsia="FangSong_GB2312" w:cs="FangSong_GB2312"/>
          <w:color w:val="auto"/>
          <w:sz w:val="32"/>
          <w:szCs w:val="32"/>
          <w:lang w:val="zh-CN" w:eastAsia="zh-CN"/>
        </w:rPr>
        <w:t>2</w:t>
      </w:r>
      <w:r>
        <w:rPr>
          <w:rFonts w:hint="eastAsia" w:ascii="FangSong_GB2312" w:hAnsi="FangSong_GB2312" w:eastAsia="FangSong_GB2312" w:cs="FangSong_GB2312"/>
          <w:color w:val="auto"/>
          <w:sz w:val="32"/>
          <w:szCs w:val="32"/>
          <w:lang w:val="en-US" w:eastAsia="zh-CN"/>
        </w:rPr>
        <w:t>.</w:t>
      </w:r>
      <w:r>
        <w:rPr>
          <w:rFonts w:hint="eastAsia" w:ascii="FangSong_GB2312" w:hAnsi="FangSong_GB2312" w:eastAsia="FangSong_GB2312" w:cs="FangSong_GB2312"/>
          <w:color w:val="auto"/>
          <w:sz w:val="32"/>
          <w:szCs w:val="32"/>
          <w:lang w:val="zh-CN" w:eastAsia="zh-CN"/>
        </w:rPr>
        <w:t>加强财务管理，严格财务审核。加强单位财务管理，健全单位财务管理制度体系，规范单位财务行为。在费用报账支付时，按照预算规定的费用项目和用途进行资金使用审核、财务严格核算，杜绝超支现象的发生。</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auto"/>
          <w:sz w:val="32"/>
          <w:szCs w:val="32"/>
          <w:lang w:val="zh-CN" w:eastAsia="zh-CN"/>
        </w:rPr>
      </w:pPr>
      <w:r>
        <w:rPr>
          <w:rFonts w:hint="eastAsia" w:ascii="FangSong_GB2312" w:hAnsi="FangSong_GB2312" w:eastAsia="FangSong_GB2312" w:cs="FangSong_GB2312"/>
          <w:color w:val="auto"/>
          <w:sz w:val="32"/>
          <w:szCs w:val="32"/>
          <w:lang w:val="zh-CN" w:eastAsia="zh-CN"/>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EDB5763D-DAD8-42C1-9FD8-6FF907F02EF7}"/>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9C033ACD-AE77-4632-9910-48AC97F677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3E81E6F2-BC0C-4B9C-BA5F-8404CFDBC759}"/>
  </w:font>
  <w:font w:name="SimSun">
    <w:panose1 w:val="02010600030101010101"/>
    <w:charset w:val="7A"/>
    <w:family w:val="auto"/>
    <w:pitch w:val="default"/>
    <w:sig w:usb0="00000003" w:usb1="288F0000" w:usb2="00000006" w:usb3="00000000" w:csb0="00040001" w:csb1="00000000"/>
    <w:embedRegular r:id="rId4" w:fontKey="{3C3A4640-7E55-45C2-AD62-DC83AB5B025B}"/>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5" w:fontKey="{C86C3B70-E293-42B9-A254-20AEC511B204}"/>
  </w:font>
  <w:font w:name="FZXiaoBiaoSong-B05S">
    <w:panose1 w:val="02000000000000000000"/>
    <w:charset w:val="86"/>
    <w:family w:val="script"/>
    <w:pitch w:val="default"/>
    <w:sig w:usb0="00000001" w:usb1="080E0000" w:usb2="00000000" w:usb3="00000000" w:csb0="00040000" w:csb1="00000000"/>
    <w:embedRegular r:id="rId6" w:fontKey="{3DDD557D-1C25-4322-87B9-AD59EB741B72}"/>
  </w:font>
  <w:font w:name="FangSong_GB2312">
    <w:panose1 w:val="02010609030101010101"/>
    <w:charset w:val="86"/>
    <w:family w:val="modern"/>
    <w:pitch w:val="default"/>
    <w:sig w:usb0="00000001" w:usb1="080E0000" w:usb2="00000000" w:usb3="00000000" w:csb0="00040000" w:csb1="00000000"/>
    <w:embedRegular r:id="rId7" w:fontKey="{B733E21F-42B4-4947-B9E3-A5ECF6DF2735}"/>
  </w:font>
  <w:font w:name="方正仿宋_GBK">
    <w:altName w:val="Microsoft YaHei"/>
    <w:panose1 w:val="03000509000000000000"/>
    <w:charset w:val="86"/>
    <w:family w:val="auto"/>
    <w:pitch w:val="default"/>
    <w:sig w:usb0="00000000" w:usb1="00000000" w:usb2="00000000" w:usb3="00000000" w:csb0="00040000" w:csb1="00000000"/>
    <w:embedRegular r:id="rId8" w:fontKey="{F22D673A-A112-43ED-BC29-5DD8EC4F4A96}"/>
  </w:font>
  <w:font w:name="KaiTi_GB2312">
    <w:panose1 w:val="02010609030101010101"/>
    <w:charset w:val="86"/>
    <w:family w:val="modern"/>
    <w:pitch w:val="default"/>
    <w:sig w:usb0="00000001" w:usb1="080E0000" w:usb2="00000000" w:usb3="00000000" w:csb0="00040000" w:csb1="00000000"/>
    <w:embedRegular r:id="rId9" w:fontKey="{F5552C16-489B-43DD-8AEF-60D15636FAE6}"/>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6"/>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AFEA09"/>
    <w:multiLevelType w:val="singleLevel"/>
    <w:tmpl w:val="8DAFEA09"/>
    <w:lvl w:ilvl="0" w:tentative="0">
      <w:start w:val="2"/>
      <w:numFmt w:val="chineseCounting"/>
      <w:suff w:val="nothing"/>
      <w:lvlText w:val="（%1）"/>
      <w:lvlJc w:val="left"/>
      <w:rPr>
        <w:rFonts w:hint="eastAsia"/>
      </w:rPr>
    </w:lvl>
  </w:abstractNum>
  <w:abstractNum w:abstractNumId="1">
    <w:nsid w:val="E125597A"/>
    <w:multiLevelType w:val="singleLevel"/>
    <w:tmpl w:val="E125597A"/>
    <w:lvl w:ilvl="0" w:tentative="0">
      <w:start w:val="2"/>
      <w:numFmt w:val="chineseCounting"/>
      <w:suff w:val="nothing"/>
      <w:lvlText w:val="（%1）"/>
      <w:lvlJc w:val="left"/>
      <w:rPr>
        <w:rFonts w:hint="eastAsia"/>
      </w:rPr>
    </w:lvl>
  </w:abstractNum>
  <w:abstractNum w:abstractNumId="2">
    <w:nsid w:val="FC77CE77"/>
    <w:multiLevelType w:val="singleLevel"/>
    <w:tmpl w:val="FC77CE77"/>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48B1E35"/>
    <w:rsid w:val="18D17537"/>
    <w:rsid w:val="19927F78"/>
    <w:rsid w:val="1E763B65"/>
    <w:rsid w:val="21AE59D8"/>
    <w:rsid w:val="286F56EA"/>
    <w:rsid w:val="2D527252"/>
    <w:rsid w:val="329102D6"/>
    <w:rsid w:val="32A31FBE"/>
    <w:rsid w:val="33321B6F"/>
    <w:rsid w:val="3A9520B3"/>
    <w:rsid w:val="3DE562B7"/>
    <w:rsid w:val="3E6507EA"/>
    <w:rsid w:val="47550EBA"/>
    <w:rsid w:val="4FBF58DB"/>
    <w:rsid w:val="50BB3388"/>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99" w:semiHidden="0"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locked/>
    <w:uiPriority w:val="0"/>
    <w:pPr>
      <w:ind w:firstLine="420" w:firstLineChars="200"/>
    </w:pPr>
  </w:style>
  <w:style w:type="paragraph" w:styleId="3">
    <w:name w:val="Document Map"/>
    <w:basedOn w:val="1"/>
    <w:link w:val="14"/>
    <w:autoRedefine/>
    <w:qFormat/>
    <w:uiPriority w:val="99"/>
    <w:rPr>
      <w:rFonts w:ascii="SimSun"/>
      <w:sz w:val="18"/>
      <w:szCs w:val="18"/>
    </w:rPr>
  </w:style>
  <w:style w:type="paragraph" w:styleId="4">
    <w:name w:val="Salutation"/>
    <w:basedOn w:val="1"/>
    <w:next w:val="1"/>
    <w:qFormat/>
    <w:locked/>
    <w:uiPriority w:val="99"/>
  </w:style>
  <w:style w:type="paragraph" w:styleId="5">
    <w:name w:val="Balloon Text"/>
    <w:basedOn w:val="1"/>
    <w:link w:val="15"/>
    <w:autoRedefine/>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autoRedefine/>
    <w:qFormat/>
    <w:locked/>
    <w:uiPriority w:val="0"/>
    <w:pPr>
      <w:spacing w:before="240" w:after="60"/>
      <w:jc w:val="center"/>
    </w:pPr>
    <w:rPr>
      <w:rFonts w:ascii="Cambria" w:hAnsi="Cambria" w:cs="Cambria"/>
      <w:sz w:val="32"/>
      <w:szCs w:val="32"/>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99"/>
    <w:rPr>
      <w:rFonts w:cs="Times New Roman"/>
    </w:rPr>
  </w:style>
  <w:style w:type="character" w:styleId="13">
    <w:name w:val="Emphasis"/>
    <w:basedOn w:val="11"/>
    <w:autoRedefine/>
    <w:qFormat/>
    <w:locked/>
    <w:uiPriority w:val="20"/>
    <w:rPr>
      <w:i/>
    </w:rPr>
  </w:style>
  <w:style w:type="character" w:customStyle="1" w:styleId="14">
    <w:name w:val="文档结构图 Char"/>
    <w:link w:val="3"/>
    <w:qFormat/>
    <w:locked/>
    <w:uiPriority w:val="99"/>
    <w:rPr>
      <w:rFonts w:ascii="SimSun" w:cs="Times New Roman"/>
      <w:kern w:val="2"/>
      <w:sz w:val="18"/>
      <w:szCs w:val="18"/>
    </w:rPr>
  </w:style>
  <w:style w:type="character" w:customStyle="1" w:styleId="15">
    <w:name w:val="批注框文本 Char"/>
    <w:link w:val="5"/>
    <w:semiHidden/>
    <w:qFormat/>
    <w:locked/>
    <w:uiPriority w:val="99"/>
    <w:rPr>
      <w:rFonts w:cs="Times New Roman"/>
      <w:sz w:val="2"/>
    </w:rPr>
  </w:style>
  <w:style w:type="character" w:customStyle="1" w:styleId="16">
    <w:name w:val="页脚 Char"/>
    <w:link w:val="6"/>
    <w:qFormat/>
    <w:locked/>
    <w:uiPriority w:val="99"/>
    <w:rPr>
      <w:rFonts w:cs="Times New Roman"/>
      <w:kern w:val="2"/>
      <w:sz w:val="18"/>
      <w:szCs w:val="18"/>
    </w:rPr>
  </w:style>
  <w:style w:type="character" w:customStyle="1" w:styleId="17">
    <w:name w:val="页眉 Char"/>
    <w:link w:val="7"/>
    <w:autoRedefine/>
    <w:semiHidden/>
    <w:qFormat/>
    <w:locked/>
    <w:uiPriority w:val="99"/>
    <w:rPr>
      <w:rFonts w:cs="Times New Roman"/>
      <w:sz w:val="18"/>
      <w:szCs w:val="18"/>
    </w:rPr>
  </w:style>
  <w:style w:type="paragraph" w:customStyle="1" w:styleId="18">
    <w:name w:val="四号正文"/>
    <w:basedOn w:val="1"/>
    <w:link w:val="19"/>
    <w:autoRedefine/>
    <w:qFormat/>
    <w:uiPriority w:val="99"/>
    <w:pPr>
      <w:spacing w:line="360" w:lineRule="auto"/>
    </w:pPr>
    <w:rPr>
      <w:rFonts w:ascii="??" w:hAnsi="??" w:cs="SimSun"/>
      <w:color w:val="000000"/>
      <w:kern w:val="0"/>
      <w:sz w:val="28"/>
      <w:szCs w:val="21"/>
    </w:rPr>
  </w:style>
  <w:style w:type="character" w:customStyle="1" w:styleId="19">
    <w:name w:val="四号正文 Char"/>
    <w:link w:val="18"/>
    <w:qFormat/>
    <w:locked/>
    <w:uiPriority w:val="99"/>
    <w:rPr>
      <w:rFonts w:ascii="??" w:hAnsi="??" w:eastAsia="SimSun" w:cs="SimSun"/>
      <w:color w:val="000000"/>
      <w:sz w:val="21"/>
      <w:szCs w:val="21"/>
      <w:lang w:val="en-US" w:eastAsia="zh-CN" w:bidi="ar-SA"/>
    </w:rPr>
  </w:style>
  <w:style w:type="paragraph" w:customStyle="1" w:styleId="20">
    <w:name w:val="a"/>
    <w:basedOn w:val="1"/>
    <w:autoRedefine/>
    <w:qFormat/>
    <w:uiPriority w:val="99"/>
    <w:pPr>
      <w:widowControl/>
      <w:spacing w:before="100" w:beforeAutospacing="1" w:after="100" w:afterAutospacing="1"/>
      <w:jc w:val="left"/>
    </w:pPr>
    <w:rPr>
      <w:rFonts w:ascii="SimSun" w:hAnsi="SimSun" w:cs="SimSu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2024-02-01T07:38:03Z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53B7F86B27C64309879EEE75FFE498EF</vt:lpwstr>
  </property>
</Properties>
</file>