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SimHei" w:hAnsi="SimHei" w:eastAsia="SimHei"/>
          <w:lang w:eastAsia="zh-CN"/>
        </w:rPr>
      </w:pPr>
      <w:r>
        <w:rPr>
          <w:rFonts w:hint="eastAsia" w:ascii="SimHei" w:hAnsi="SimHei" w:eastAsia="SimHei"/>
        </w:rPr>
        <w:t>附件</w:t>
      </w:r>
      <w:r>
        <w:rPr>
          <w:rFonts w:hint="eastAsia" w:ascii="SimHei" w:hAnsi="SimHei" w:eastAsia="SimHei"/>
          <w:lang w:val="en-US" w:eastAsia="zh-CN"/>
        </w:rPr>
        <w:t>7</w:t>
      </w:r>
    </w:p>
    <w:p>
      <w:pPr>
        <w:tabs>
          <w:tab w:val="left" w:pos="1440"/>
        </w:tabs>
        <w:spacing w:line="560" w:lineRule="exact"/>
        <w:rPr>
          <w:rFonts w:ascii="SimSun" w:hAnsi="SimSun" w:eastAsia="SimSun"/>
          <w:sz w:val="30"/>
          <w:szCs w:val="30"/>
        </w:rPr>
      </w:pPr>
    </w:p>
    <w:p>
      <w:pPr>
        <w:pStyle w:val="8"/>
        <w:keepNext w:val="0"/>
        <w:keepLines w:val="0"/>
        <w:pageBreakBefore w:val="0"/>
        <w:kinsoku/>
        <w:wordWrap/>
        <w:overflowPunct/>
        <w:topLinePunct w:val="0"/>
        <w:autoSpaceDE/>
        <w:autoSpaceDN/>
        <w:bidi w:val="0"/>
        <w:spacing w:line="600" w:lineRule="exact"/>
        <w:jc w:val="center"/>
        <w:textAlignment w:val="auto"/>
        <w:rPr>
          <w:rFonts w:hint="eastAsia" w:ascii="FZXiaoBiaoSong-B05S" w:hAnsi="SimSun" w:eastAsia="FZXiaoBiaoSong-B05S"/>
          <w:sz w:val="44"/>
          <w:szCs w:val="44"/>
          <w:lang w:val="en-US" w:eastAsia="zh-CN"/>
        </w:rPr>
      </w:pPr>
      <w:r>
        <w:rPr>
          <w:rFonts w:hint="eastAsia" w:ascii="FZXiaoBiaoSong-B05S" w:hAnsi="SimSun" w:eastAsia="FZXiaoBiaoSong-B05S"/>
          <w:sz w:val="44"/>
          <w:szCs w:val="44"/>
          <w:lang w:val="en-US" w:eastAsia="zh-CN"/>
        </w:rPr>
        <w:t>峨边彝族自治县五渡镇</w:t>
      </w:r>
    </w:p>
    <w:p>
      <w:pPr>
        <w:pStyle w:val="8"/>
        <w:spacing w:line="560" w:lineRule="exact"/>
        <w:jc w:val="center"/>
        <w:rPr>
          <w:rFonts w:hint="eastAsia" w:ascii="FZXiaoBiaoSong-B05S" w:hAnsi="SimSun" w:eastAsia="FZXiaoBiaoSong-B05S"/>
          <w:sz w:val="44"/>
          <w:szCs w:val="44"/>
        </w:rPr>
      </w:pPr>
      <w:r>
        <w:rPr>
          <w:rFonts w:hint="eastAsia" w:ascii="FZXiaoBiaoSong-B05S" w:hAnsi="SimSun" w:eastAsia="FZXiaoBiaoSong-B05S"/>
          <w:sz w:val="44"/>
          <w:szCs w:val="44"/>
          <w:lang w:val="en-US" w:eastAsia="zh-CN"/>
        </w:rPr>
        <w:t>2022年项目</w:t>
      </w:r>
      <w:r>
        <w:rPr>
          <w:rFonts w:hint="eastAsia" w:ascii="FZXiaoBiaoSong-B05S" w:hAnsi="SimSun" w:eastAsia="FZXiaoBiaoSong-B05S"/>
          <w:sz w:val="44"/>
          <w:szCs w:val="44"/>
        </w:rPr>
        <w:t>支出绩效自评报告</w:t>
      </w:r>
    </w:p>
    <w:p>
      <w:pPr>
        <w:pStyle w:val="8"/>
        <w:spacing w:line="560" w:lineRule="exact"/>
        <w:jc w:val="center"/>
        <w:rPr>
          <w:rFonts w:hint="eastAsia" w:ascii="FangSong_GB2312" w:hAnsi="SimSun" w:eastAsia="FangSong_GB2312"/>
          <w:color w:val="auto"/>
          <w:kern w:val="2"/>
          <w:sz w:val="32"/>
          <w:szCs w:val="32"/>
          <w:lang w:eastAsia="zh-CN"/>
        </w:rPr>
      </w:pPr>
      <w:r>
        <w:rPr>
          <w:rFonts w:hint="eastAsia" w:ascii="FangSong_GB2312" w:hAnsi="SimSun" w:eastAsia="FangSong_GB2312"/>
          <w:color w:val="auto"/>
          <w:kern w:val="2"/>
          <w:sz w:val="32"/>
          <w:szCs w:val="32"/>
        </w:rPr>
        <w:t>（农村公共服务运行维护费</w:t>
      </w:r>
      <w:r>
        <w:rPr>
          <w:rFonts w:hint="eastAsia" w:ascii="FangSong_GB2312" w:hAnsi="SimSun" w:eastAsia="FangSong_GB2312"/>
          <w:color w:val="auto"/>
          <w:kern w:val="2"/>
          <w:sz w:val="32"/>
          <w:szCs w:val="32"/>
          <w:lang w:eastAsia="zh-CN"/>
        </w:rPr>
        <w:t>；</w:t>
      </w:r>
    </w:p>
    <w:p>
      <w:pPr>
        <w:pStyle w:val="8"/>
        <w:spacing w:line="560" w:lineRule="exact"/>
        <w:jc w:val="center"/>
        <w:rPr>
          <w:rFonts w:ascii="FangSong_GB2312" w:hAnsi="SimSun" w:eastAsia="FangSong_GB2312"/>
          <w:color w:val="auto"/>
          <w:kern w:val="2"/>
          <w:sz w:val="32"/>
          <w:szCs w:val="32"/>
        </w:rPr>
      </w:pPr>
      <w:r>
        <w:rPr>
          <w:rFonts w:hint="eastAsia" w:ascii="FangSong_GB2312" w:hAnsi="SimSun" w:eastAsia="FangSong_GB2312"/>
          <w:color w:val="auto"/>
          <w:kern w:val="2"/>
          <w:sz w:val="32"/>
          <w:szCs w:val="32"/>
        </w:rPr>
        <w:t>社区服务群众专项经费）</w:t>
      </w:r>
    </w:p>
    <w:p>
      <w:pPr>
        <w:pStyle w:val="8"/>
        <w:spacing w:line="560" w:lineRule="exact"/>
        <w:ind w:firstLine="640"/>
        <w:jc w:val="center"/>
        <w:rPr>
          <w:rFonts w:ascii="SimSun" w:hAnsi="SimSun"/>
          <w:color w:val="auto"/>
          <w:kern w:val="2"/>
          <w:sz w:val="32"/>
          <w:szCs w:val="32"/>
        </w:rPr>
      </w:pPr>
    </w:p>
    <w:p>
      <w:pPr>
        <w:adjustRightInd w:val="0"/>
        <w:snapToGrid w:val="0"/>
        <w:spacing w:line="560" w:lineRule="exact"/>
        <w:ind w:firstLine="720"/>
        <w:rPr>
          <w:rFonts w:ascii="SimHei" w:hAnsi="SimSun" w:eastAsia="SimHei"/>
          <w:lang w:val="zh-CN"/>
        </w:rPr>
      </w:pPr>
      <w:r>
        <w:rPr>
          <w:rFonts w:hint="eastAsia" w:ascii="SimHei" w:hAnsi="SimSun" w:eastAsia="SimHei"/>
        </w:rPr>
        <w:t>一、</w:t>
      </w:r>
      <w:r>
        <w:rPr>
          <w:rFonts w:hint="eastAsia" w:ascii="SimHei" w:hAnsi="SimSun" w:eastAsia="SimHei"/>
          <w:lang w:val="zh-CN"/>
        </w:rPr>
        <w:t>项目概况</w:t>
      </w:r>
    </w:p>
    <w:p>
      <w:pPr>
        <w:numPr>
          <w:ilvl w:val="0"/>
          <w:numId w:val="0"/>
        </w:numPr>
        <w:spacing w:line="640" w:lineRule="exact"/>
        <w:ind w:left="0" w:leftChars="0" w:firstLine="640" w:firstLineChars="200"/>
        <w:rPr>
          <w:rFonts w:hint="eastAsia" w:ascii="KaiTi_GB2312" w:hAnsi="SimSun" w:eastAsia="KaiTi_GB2312"/>
          <w:b/>
          <w:lang w:val="zh-CN"/>
        </w:rPr>
      </w:pPr>
      <w:r>
        <w:rPr>
          <w:rFonts w:hint="eastAsia" w:ascii="KaiTi_GB2312" w:hAnsi="SimSun" w:eastAsia="KaiTi_GB2312"/>
          <w:b/>
          <w:lang w:val="zh-CN"/>
        </w:rPr>
        <w:t>（一）项目资金申报及批复情况。</w:t>
      </w:r>
    </w:p>
    <w:p>
      <w:pPr>
        <w:numPr>
          <w:ilvl w:val="0"/>
          <w:numId w:val="0"/>
        </w:numPr>
        <w:spacing w:line="640" w:lineRule="exact"/>
        <w:ind w:left="0" w:leftChars="0" w:firstLine="640" w:firstLineChars="200"/>
        <w:rPr>
          <w:rFonts w:hint="eastAsia" w:ascii="FangSong_GB2312" w:hAnsi="SimSun"/>
          <w:sz w:val="32"/>
          <w:szCs w:val="32"/>
        </w:rPr>
      </w:pPr>
      <w:r>
        <w:rPr>
          <w:rFonts w:hint="eastAsia" w:ascii="FangSong_GB2312" w:hAnsi="SimSun"/>
          <w:sz w:val="32"/>
          <w:szCs w:val="32"/>
          <w:lang w:val="en-US" w:eastAsia="zh-CN"/>
        </w:rPr>
        <w:t>1.</w:t>
      </w:r>
      <w:r>
        <w:rPr>
          <w:rFonts w:hint="eastAsia" w:ascii="FangSong_GB2312" w:hAnsi="SimSun"/>
          <w:sz w:val="32"/>
          <w:szCs w:val="32"/>
          <w:lang w:val="zh-CN" w:eastAsia="zh-CN"/>
        </w:rPr>
        <w:t>五渡镇</w:t>
      </w:r>
      <w:r>
        <w:rPr>
          <w:rFonts w:hint="eastAsia" w:ascii="FangSong_GB2312" w:hAnsi="SimSun"/>
          <w:sz w:val="32"/>
          <w:szCs w:val="32"/>
        </w:rPr>
        <w:t>在该项目的实施过程中主要承担科学、合理地使用该笔经费，确保资金使用安全合理、合规职能</w:t>
      </w:r>
      <w:r>
        <w:rPr>
          <w:rFonts w:hint="eastAsia" w:ascii="FangSong_GB2312" w:hAnsi="SimSun" w:eastAsia="SimSun"/>
          <w:sz w:val="32"/>
          <w:szCs w:val="32"/>
          <w:lang w:eastAsia="zh-CN"/>
        </w:rPr>
        <w:t>，</w:t>
      </w:r>
      <w:r>
        <w:rPr>
          <w:rFonts w:hint="eastAsia" w:ascii="FangSong_GB2312" w:hAnsi="SimSun"/>
          <w:sz w:val="32"/>
          <w:szCs w:val="32"/>
          <w:lang w:eastAsia="zh-CN"/>
        </w:rPr>
        <w:t>保障村级公共服务有效运行的职能</w:t>
      </w:r>
      <w:r>
        <w:rPr>
          <w:rFonts w:hint="eastAsia" w:ascii="FangSong_GB2312" w:hAnsi="SimSun"/>
          <w:sz w:val="32"/>
          <w:szCs w:val="32"/>
        </w:rPr>
        <w:t>。</w:t>
      </w:r>
    </w:p>
    <w:p>
      <w:pPr>
        <w:numPr>
          <w:ilvl w:val="0"/>
          <w:numId w:val="0"/>
        </w:numPr>
        <w:spacing w:line="640" w:lineRule="exact"/>
        <w:ind w:left="0" w:leftChars="0" w:firstLine="640" w:firstLineChars="200"/>
        <w:rPr>
          <w:rFonts w:hint="eastAsia" w:ascii="FangSong_GB2312" w:hAnsi="SimSun"/>
          <w:sz w:val="32"/>
          <w:szCs w:val="32"/>
          <w:lang w:val="zh-CN"/>
        </w:rPr>
      </w:pPr>
      <w:r>
        <w:rPr>
          <w:rFonts w:hint="eastAsia" w:ascii="FangSong_GB2312" w:hAnsi="SimSun"/>
          <w:sz w:val="32"/>
          <w:szCs w:val="32"/>
          <w:lang w:val="en-US" w:eastAsia="zh-CN"/>
        </w:rPr>
        <w:t>2.</w:t>
      </w:r>
      <w:r>
        <w:rPr>
          <w:rFonts w:hint="eastAsia" w:ascii="FangSong_GB2312" w:hAnsi="SimSun"/>
          <w:sz w:val="32"/>
          <w:szCs w:val="32"/>
          <w:lang w:val="zh-CN"/>
        </w:rPr>
        <w:t>项目立项、资金申报的依据是根据工作实际需要参照往年申报情况进行申报。</w:t>
      </w:r>
    </w:p>
    <w:p>
      <w:pPr>
        <w:numPr>
          <w:ilvl w:val="0"/>
          <w:numId w:val="0"/>
        </w:numPr>
        <w:spacing w:line="640" w:lineRule="exact"/>
        <w:ind w:left="0" w:leftChars="0" w:firstLine="640" w:firstLineChars="200"/>
        <w:rPr>
          <w:rFonts w:hint="eastAsia" w:ascii="FangSong_GB2312" w:hAnsi="SimSun"/>
          <w:sz w:val="32"/>
          <w:szCs w:val="32"/>
          <w:lang w:val="zh-CN"/>
        </w:rPr>
      </w:pPr>
      <w:r>
        <w:rPr>
          <w:rFonts w:hint="eastAsia" w:ascii="FangSong_GB2312" w:hAnsi="SimSun"/>
          <w:sz w:val="32"/>
          <w:szCs w:val="32"/>
          <w:lang w:val="en-US" w:eastAsia="zh-CN"/>
        </w:rPr>
        <w:t>3.</w:t>
      </w:r>
      <w:r>
        <w:rPr>
          <w:rFonts w:hint="eastAsia" w:ascii="FangSong_GB2312" w:hAnsi="SimSun"/>
          <w:sz w:val="32"/>
          <w:szCs w:val="32"/>
          <w:lang w:val="zh-CN"/>
        </w:rPr>
        <w:t>资金管理办法制定情况，资金支持具体项目的条件、范围与支持方式概况。严格按照《会计法》《预算法》等财经法律法规，在资金管理制定和分配管理方面科学合理、规范有序，突出重点，符合财政资金改革方向。</w:t>
      </w:r>
    </w:p>
    <w:p>
      <w:pPr>
        <w:numPr>
          <w:ilvl w:val="0"/>
          <w:numId w:val="0"/>
        </w:numPr>
        <w:spacing w:line="640" w:lineRule="exact"/>
        <w:ind w:left="0" w:leftChars="0" w:firstLine="640" w:firstLineChars="200"/>
        <w:rPr>
          <w:rFonts w:hint="eastAsia" w:ascii="FangSong_GB2312" w:hAnsi="SimSun"/>
          <w:sz w:val="32"/>
          <w:szCs w:val="32"/>
          <w:lang w:val="zh-CN"/>
        </w:rPr>
      </w:pPr>
      <w:r>
        <w:rPr>
          <w:rFonts w:hint="eastAsia" w:ascii="FangSong_GB2312" w:hAnsi="SimSun"/>
          <w:sz w:val="32"/>
          <w:szCs w:val="32"/>
          <w:lang w:val="en-US" w:eastAsia="zh-CN"/>
        </w:rPr>
        <w:t>4.</w:t>
      </w:r>
      <w:r>
        <w:rPr>
          <w:rFonts w:hint="eastAsia" w:ascii="FangSong_GB2312" w:hAnsi="SimSun"/>
          <w:sz w:val="32"/>
          <w:szCs w:val="32"/>
          <w:lang w:val="zh-CN"/>
        </w:rPr>
        <w:t>资金分配的原则及考虑因素。资金分配原则根据业务工作难度系数化及工作量化原则，考虑因素为开展工作的难度、业务工作强度、业务工作数量频次等。合理分配，突出重点，资金分配和使用方向与资金管理方法相符。</w:t>
      </w:r>
    </w:p>
    <w:p>
      <w:pPr>
        <w:adjustRightInd w:val="0"/>
        <w:snapToGrid w:val="0"/>
        <w:spacing w:line="600" w:lineRule="exact"/>
        <w:ind w:firstLine="720"/>
        <w:rPr>
          <w:rFonts w:hint="eastAsia" w:ascii="KaiTi_GB2312" w:hAnsi="SimSun" w:eastAsia="KaiTi_GB2312"/>
          <w:b/>
          <w:lang w:val="zh-CN"/>
        </w:rPr>
      </w:pPr>
      <w:r>
        <w:rPr>
          <w:rFonts w:hint="eastAsia" w:ascii="KaiTi_GB2312" w:hAnsi="SimSun" w:eastAsia="KaiTi_GB2312"/>
          <w:b/>
          <w:lang w:val="zh-CN"/>
        </w:rPr>
        <w:t>（二）项目绩效目标。</w:t>
      </w:r>
    </w:p>
    <w:p>
      <w:pPr>
        <w:adjustRightInd w:val="0"/>
        <w:snapToGrid w:val="0"/>
        <w:spacing w:line="600" w:lineRule="exact"/>
        <w:ind w:firstLine="720"/>
        <w:rPr>
          <w:rFonts w:ascii="FangSong_GB2312" w:hAnsi="SimSun"/>
          <w:lang w:val="zh-CN"/>
        </w:rPr>
      </w:pPr>
      <w:r>
        <w:rPr>
          <w:rFonts w:hint="eastAsia" w:ascii="FangSong_GB2312" w:hAnsi="SimSun"/>
          <w:lang w:val="zh-CN"/>
        </w:rPr>
        <w:t>1．项目主要内容。</w:t>
      </w:r>
      <w:r>
        <w:rPr>
          <w:rFonts w:hint="eastAsia" w:ascii="FangSong_GB2312" w:hAnsi="SimSun"/>
          <w:sz w:val="32"/>
          <w:szCs w:val="32"/>
          <w:lang w:val="zh-CN" w:eastAsia="zh-CN"/>
        </w:rPr>
        <w:t>用于辖区内</w:t>
      </w:r>
      <w:r>
        <w:rPr>
          <w:rFonts w:hint="eastAsia" w:ascii="FangSong_GB2312" w:hAnsi="SimSun"/>
          <w:sz w:val="32"/>
          <w:szCs w:val="32"/>
          <w:lang w:val="en-US" w:eastAsia="zh-CN"/>
        </w:rPr>
        <w:t>8个村（合并前13个村）和1个社区的办公经费及公共服务运行维护费。</w:t>
      </w:r>
    </w:p>
    <w:p>
      <w:pPr>
        <w:numPr>
          <w:ilvl w:val="0"/>
          <w:numId w:val="0"/>
        </w:numPr>
        <w:spacing w:line="640" w:lineRule="exact"/>
        <w:ind w:left="0" w:leftChars="0" w:firstLine="640" w:firstLineChars="200"/>
        <w:rPr>
          <w:rFonts w:hint="eastAsia" w:ascii="FangSong_GB2312" w:hAnsi="SimSun"/>
          <w:sz w:val="32"/>
          <w:szCs w:val="32"/>
          <w:lang w:val="zh-CN" w:eastAsia="zh-CN"/>
        </w:rPr>
      </w:pPr>
      <w:r>
        <w:rPr>
          <w:rFonts w:hint="eastAsia" w:ascii="FangSong_GB2312" w:hAnsi="SimSun"/>
          <w:lang w:val="zh-CN"/>
        </w:rPr>
        <w:t>2．</w:t>
      </w:r>
      <w:r>
        <w:rPr>
          <w:rFonts w:hint="eastAsia" w:ascii="FangSong_GB2312" w:hAnsi="SimSun"/>
          <w:sz w:val="32"/>
          <w:szCs w:val="32"/>
          <w:lang w:val="zh-CN" w:eastAsia="zh-CN"/>
        </w:rPr>
        <w:t>按照五渡镇20</w:t>
      </w:r>
      <w:r>
        <w:rPr>
          <w:rFonts w:hint="eastAsia" w:ascii="FangSong_GB2312" w:hAnsi="SimSun"/>
          <w:sz w:val="32"/>
          <w:szCs w:val="32"/>
          <w:lang w:val="en-US" w:eastAsia="zh-CN"/>
        </w:rPr>
        <w:t>22</w:t>
      </w:r>
      <w:r>
        <w:rPr>
          <w:rFonts w:hint="eastAsia" w:ascii="FangSong_GB2312" w:hAnsi="SimSun"/>
          <w:sz w:val="32"/>
          <w:szCs w:val="32"/>
          <w:lang w:val="zh-CN" w:eastAsia="zh-CN"/>
        </w:rPr>
        <w:t>年工作计划，完成年内项目组织管理任务，做好各类项目执行的全过程监督管理工作，确保各类项目按计划有效实施。在年度内完成各项目资金支出进度要求，保障全镇</w:t>
      </w:r>
      <w:r>
        <w:rPr>
          <w:rFonts w:hint="eastAsia" w:ascii="FangSong_GB2312" w:hAnsi="SimSun"/>
          <w:sz w:val="32"/>
          <w:szCs w:val="32"/>
          <w:lang w:val="en-US" w:eastAsia="zh-CN"/>
        </w:rPr>
        <w:t>8个村（合并前13个村）和1个社区</w:t>
      </w:r>
      <w:r>
        <w:rPr>
          <w:rFonts w:hint="eastAsia" w:ascii="FangSong_GB2312" w:hAnsi="SimSun"/>
          <w:sz w:val="32"/>
          <w:szCs w:val="32"/>
          <w:lang w:val="zh-CN" w:eastAsia="zh-CN"/>
        </w:rPr>
        <w:t>各项工作顺利开展。确保资金专款专用，使用合理安全规范，保证人民群众对农村公共服务运行维护的满意度达到9</w:t>
      </w:r>
      <w:r>
        <w:rPr>
          <w:rFonts w:hint="eastAsia" w:ascii="FangSong_GB2312" w:hAnsi="SimSun"/>
          <w:sz w:val="32"/>
          <w:szCs w:val="32"/>
          <w:lang w:val="en-US" w:eastAsia="zh-CN"/>
        </w:rPr>
        <w:t>0</w:t>
      </w:r>
      <w:r>
        <w:rPr>
          <w:rFonts w:hint="eastAsia" w:ascii="FangSong_GB2312" w:hAnsi="SimSun"/>
          <w:sz w:val="32"/>
          <w:szCs w:val="32"/>
          <w:lang w:val="zh-CN" w:eastAsia="zh-CN"/>
        </w:rPr>
        <w:t>%以上。</w:t>
      </w:r>
    </w:p>
    <w:p>
      <w:pPr>
        <w:adjustRightInd w:val="0"/>
        <w:snapToGrid w:val="0"/>
        <w:spacing w:line="600" w:lineRule="exact"/>
        <w:ind w:firstLine="720"/>
        <w:rPr>
          <w:rFonts w:ascii="FangSong_GB2312" w:hAnsi="SimSun"/>
          <w:lang w:val="zh-CN"/>
        </w:rPr>
      </w:pPr>
      <w:r>
        <w:rPr>
          <w:rFonts w:hint="eastAsia" w:ascii="FangSong_GB2312" w:hAnsi="SimSun"/>
          <w:lang w:val="zh-CN"/>
        </w:rPr>
        <w:t>3．该项目经各村（社区）通过四议两公开的方式讨论研究并结合自身实际情况制定，申报内容与实际相符，申报目标合理可行。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lang w:val="zh-CN"/>
        </w:rPr>
      </w:pPr>
      <w:r>
        <w:rPr>
          <w:rFonts w:hint="eastAsia" w:ascii="KaiTi_GB2312" w:hAnsi="SimSun" w:eastAsia="KaiTi_GB2312"/>
          <w:b/>
          <w:lang w:val="zh-CN"/>
        </w:rPr>
        <w:t>（三）项目资金申报相符性。</w:t>
      </w:r>
    </w:p>
    <w:p>
      <w:pPr>
        <w:adjustRightInd w:val="0"/>
        <w:snapToGrid w:val="0"/>
        <w:spacing w:line="600" w:lineRule="exact"/>
        <w:ind w:firstLine="720"/>
        <w:rPr>
          <w:rFonts w:hint="eastAsia" w:ascii="FangSong_GB2312" w:hAnsi="SimSun"/>
          <w:sz w:val="32"/>
          <w:szCs w:val="32"/>
          <w:lang w:val="zh-CN" w:eastAsia="zh-CN"/>
        </w:rPr>
      </w:pPr>
      <w:r>
        <w:rPr>
          <w:rFonts w:hint="eastAsia" w:ascii="FangSong_GB2312" w:hAnsi="SimSun"/>
          <w:sz w:val="32"/>
          <w:szCs w:val="32"/>
          <w:lang w:val="zh-CN" w:eastAsia="zh-CN"/>
        </w:rPr>
        <w:t>按照《</w:t>
      </w:r>
      <w:r>
        <w:rPr>
          <w:rFonts w:hint="eastAsia" w:ascii="FangSong_GB2312" w:hAnsi="SimSun" w:cs="Times New Roman"/>
          <w:lang w:val="zh-CN"/>
        </w:rPr>
        <w:t>峨边彝族自治县基层组织活动和农村公共服务运行维护机制建设工作实施方案</w:t>
      </w:r>
      <w:r>
        <w:rPr>
          <w:rFonts w:hint="eastAsia" w:ascii="FangSong_GB2312" w:hAnsi="SimSun"/>
          <w:sz w:val="32"/>
          <w:szCs w:val="32"/>
          <w:lang w:val="zh-CN" w:eastAsia="zh-CN"/>
        </w:rPr>
        <w:t>》内容细化并申报项目，达到</w:t>
      </w:r>
      <w:r>
        <w:rPr>
          <w:rFonts w:hint="eastAsia" w:ascii="FangSong_GB2312" w:hAnsi="SimSun"/>
          <w:sz w:val="32"/>
          <w:szCs w:val="32"/>
          <w:lang w:val="en-US" w:eastAsia="zh-CN"/>
        </w:rPr>
        <w:t>99%的相符性</w:t>
      </w:r>
      <w:r>
        <w:rPr>
          <w:rFonts w:hint="eastAsia" w:ascii="FangSong_GB2312" w:hAnsi="SimSun"/>
          <w:sz w:val="32"/>
          <w:szCs w:val="32"/>
          <w:lang w:val="zh-CN" w:eastAsia="zh-CN"/>
        </w:rPr>
        <w:t>。</w:t>
      </w:r>
    </w:p>
    <w:p>
      <w:pPr>
        <w:adjustRightInd w:val="0"/>
        <w:snapToGrid w:val="0"/>
        <w:spacing w:line="560" w:lineRule="exact"/>
        <w:ind w:firstLine="720"/>
        <w:rPr>
          <w:rFonts w:ascii="SimHei" w:hAnsi="SimSun" w:eastAsia="SimHei"/>
        </w:rPr>
      </w:pPr>
      <w:r>
        <w:rPr>
          <w:rFonts w:hint="eastAsia" w:ascii="SimHei" w:hAnsi="SimSun" w:eastAsia="SimHei"/>
        </w:rPr>
        <w:t>二、项目实施及管理情况</w:t>
      </w:r>
    </w:p>
    <w:p>
      <w:pPr>
        <w:adjustRightInd w:val="0"/>
        <w:snapToGrid w:val="0"/>
        <w:spacing w:line="560" w:lineRule="exact"/>
        <w:ind w:firstLine="720"/>
        <w:rPr>
          <w:rFonts w:ascii="KaiTi_GB2312" w:hAnsi="SimSun" w:eastAsia="KaiTi_GB2312"/>
          <w:b/>
          <w:lang w:val="zh-CN"/>
        </w:rPr>
      </w:pPr>
      <w:r>
        <w:rPr>
          <w:rFonts w:hint="eastAsia" w:ascii="FangSong_GB2312" w:hAnsi="SimSun"/>
          <w:lang w:val="zh-CN"/>
        </w:rPr>
        <w:tab/>
      </w:r>
      <w:r>
        <w:rPr>
          <w:rFonts w:hint="eastAsia" w:ascii="KaiTi_GB2312" w:hAnsi="SimSun" w:eastAsia="KaiTi_GB2312"/>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FangSong_GB2312" w:hAnsi="SimSun"/>
          <w:lang w:val="zh-CN"/>
        </w:rPr>
      </w:pPr>
      <w:r>
        <w:rPr>
          <w:rFonts w:hint="eastAsia" w:ascii="KaiTi_GB2312" w:hAnsi="SimSun" w:eastAsia="KaiTi_GB2312"/>
          <w:lang w:val="zh-CN"/>
        </w:rPr>
        <w:t>1．资金计划。</w:t>
      </w:r>
      <w:r>
        <w:rPr>
          <w:rFonts w:hint="eastAsia" w:ascii="FangSong_GB2312" w:hAnsi="SimSun"/>
        </w:rPr>
        <w:t>农村公共服务运行维护</w:t>
      </w:r>
      <w:r>
        <w:rPr>
          <w:rFonts w:hint="eastAsia" w:ascii="FangSong_GB2312" w:hAnsi="SimSun"/>
          <w:u w:val="none"/>
          <w:lang w:val="en-US" w:eastAsia="zh-CN"/>
        </w:rPr>
        <w:t>项目在</w:t>
      </w:r>
      <w:r>
        <w:rPr>
          <w:rFonts w:hint="eastAsia" w:ascii="FangSong_GB2312" w:hAnsi="SimSun"/>
          <w:lang w:val="zh-CN"/>
        </w:rPr>
        <w:t>资金计划的基础上，县级财政安排</w:t>
      </w:r>
      <w:r>
        <w:rPr>
          <w:rFonts w:hint="eastAsia" w:ascii="FangSong_GB2312" w:hAnsi="SimSun"/>
          <w:lang w:val="en-US" w:eastAsia="zh-CN"/>
        </w:rPr>
        <w:t>52万元；</w:t>
      </w:r>
      <w:r>
        <w:rPr>
          <w:rFonts w:hint="eastAsia" w:ascii="FangSong_GB2312" w:hAnsi="SimSun" w:eastAsia="FangSong_GB2312"/>
          <w:color w:val="auto"/>
          <w:kern w:val="2"/>
          <w:sz w:val="32"/>
          <w:szCs w:val="32"/>
        </w:rPr>
        <w:t>社区服务群众专项经费</w:t>
      </w:r>
      <w:r>
        <w:rPr>
          <w:rFonts w:hint="eastAsia" w:ascii="FangSong_GB2312" w:hAnsi="SimSun"/>
          <w:color w:val="auto"/>
          <w:kern w:val="2"/>
          <w:sz w:val="32"/>
          <w:szCs w:val="32"/>
          <w:lang w:eastAsia="zh-CN"/>
        </w:rPr>
        <w:t>，县级财政安排</w:t>
      </w:r>
      <w:r>
        <w:rPr>
          <w:rFonts w:hint="eastAsia" w:ascii="FangSong_GB2312" w:hAnsi="SimSun"/>
          <w:color w:val="auto"/>
          <w:kern w:val="2"/>
          <w:sz w:val="32"/>
          <w:szCs w:val="32"/>
          <w:lang w:val="en-US" w:eastAsia="zh-CN"/>
        </w:rPr>
        <w:t>2万元</w:t>
      </w:r>
      <w:r>
        <w:rPr>
          <w:rFonts w:hint="eastAsia" w:ascii="FangSong_GB2312" w:hAnsi="SimSun"/>
          <w:lang w:val="zh-CN"/>
        </w:rPr>
        <w:t>。</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en-US" w:eastAsia="zh-CN"/>
        </w:rPr>
      </w:pPr>
      <w:r>
        <w:rPr>
          <w:rFonts w:hint="eastAsia" w:ascii="KaiTi_GB2312" w:hAnsi="SimSun" w:eastAsia="KaiTi_GB2312"/>
          <w:lang w:val="zh-CN"/>
        </w:rPr>
        <w:t>2．资金到位。</w:t>
      </w:r>
      <w:r>
        <w:rPr>
          <w:rFonts w:hint="eastAsia" w:ascii="FangSong_GB2312" w:hAnsi="SimSun"/>
          <w:u w:val="none"/>
          <w:lang w:val="zh-CN" w:eastAsia="zh-CN"/>
        </w:rPr>
        <w:t>截止</w:t>
      </w:r>
      <w:r>
        <w:rPr>
          <w:rFonts w:hint="eastAsia" w:ascii="FangSong_GB2312" w:hAnsi="SimSun"/>
          <w:u w:val="none"/>
          <w:lang w:val="en-US" w:eastAsia="zh-CN"/>
        </w:rPr>
        <w:t>2021年12月31日，</w:t>
      </w:r>
      <w:r>
        <w:rPr>
          <w:rFonts w:hint="eastAsia" w:ascii="FangSong_GB2312" w:hAnsi="SimSun"/>
        </w:rPr>
        <w:t>农村公共服务运行维护</w:t>
      </w:r>
      <w:r>
        <w:rPr>
          <w:rFonts w:hint="eastAsia" w:ascii="FangSong_GB2312" w:hAnsi="SimSun" w:eastAsia="SimSun"/>
          <w:lang w:eastAsia="zh-CN"/>
        </w:rPr>
        <w:t>项目</w:t>
      </w:r>
      <w:r>
        <w:rPr>
          <w:rFonts w:hint="eastAsia" w:ascii="FangSong_GB2312" w:hAnsi="SimSun"/>
          <w:lang w:val="zh-CN"/>
        </w:rPr>
        <w:t>资金到位</w:t>
      </w:r>
      <w:r>
        <w:rPr>
          <w:rFonts w:hint="eastAsia" w:ascii="FangSong_GB2312" w:hAnsi="SimSun"/>
          <w:lang w:val="en-US" w:eastAsia="zh-CN"/>
        </w:rPr>
        <w:t>52万元；</w:t>
      </w:r>
      <w:r>
        <w:rPr>
          <w:rFonts w:hint="eastAsia" w:ascii="FangSong_GB2312" w:hAnsi="SimSun" w:eastAsia="FangSong_GB2312"/>
          <w:color w:val="auto"/>
          <w:kern w:val="2"/>
          <w:sz w:val="32"/>
          <w:szCs w:val="32"/>
        </w:rPr>
        <w:t>社区服务群众专项经费</w:t>
      </w:r>
      <w:r>
        <w:rPr>
          <w:rFonts w:hint="eastAsia" w:ascii="FangSong_GB2312" w:hAnsi="SimSun"/>
          <w:color w:val="auto"/>
          <w:kern w:val="2"/>
          <w:sz w:val="32"/>
          <w:szCs w:val="32"/>
          <w:lang w:eastAsia="zh-CN"/>
        </w:rPr>
        <w:t>资金到位</w:t>
      </w:r>
      <w:r>
        <w:rPr>
          <w:rFonts w:hint="eastAsia" w:ascii="FangSong_GB2312" w:hAnsi="SimSun"/>
          <w:color w:val="auto"/>
          <w:kern w:val="2"/>
          <w:sz w:val="32"/>
          <w:szCs w:val="32"/>
          <w:lang w:val="en-US" w:eastAsia="zh-CN"/>
        </w:rPr>
        <w:t>2万元</w:t>
      </w:r>
      <w:r>
        <w:rPr>
          <w:rFonts w:hint="eastAsia" w:ascii="FangSong_GB2312" w:hAnsi="SimSun"/>
          <w:lang w:val="zh-CN"/>
        </w:rPr>
        <w:t>。资金到位情况与资金计划进行比对，到位比例</w:t>
      </w:r>
      <w:r>
        <w:rPr>
          <w:rFonts w:hint="eastAsia" w:ascii="FangSong_GB2312" w:hAnsi="SimSun"/>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en-US" w:eastAsia="zh-CN"/>
        </w:rPr>
      </w:pPr>
      <w:r>
        <w:rPr>
          <w:rFonts w:hint="eastAsia" w:ascii="KaiTi_GB2312" w:hAnsi="SimSun" w:eastAsia="KaiTi_GB2312"/>
          <w:lang w:val="zh-CN"/>
        </w:rPr>
        <w:t>3．资金使用。</w:t>
      </w:r>
      <w:r>
        <w:rPr>
          <w:rFonts w:hint="eastAsia" w:ascii="FangSong_GB2312" w:hAnsi="SimSun"/>
          <w:u w:val="none"/>
          <w:lang w:val="zh-CN" w:eastAsia="zh-CN"/>
        </w:rPr>
        <w:t>截止</w:t>
      </w:r>
      <w:r>
        <w:rPr>
          <w:rFonts w:hint="eastAsia" w:ascii="FangSong_GB2312" w:hAnsi="SimSun"/>
          <w:u w:val="none"/>
          <w:lang w:val="en-US" w:eastAsia="zh-CN"/>
        </w:rPr>
        <w:t>2021年12月31日，</w:t>
      </w:r>
      <w:r>
        <w:rPr>
          <w:rFonts w:hint="eastAsia" w:ascii="FangSong_GB2312" w:hAnsi="SimSun"/>
        </w:rPr>
        <w:t>农村公共服务运行维护</w:t>
      </w:r>
      <w:r>
        <w:rPr>
          <w:rFonts w:hint="eastAsia" w:ascii="FangSong_GB2312" w:hAnsi="SimSun"/>
          <w:u w:val="none"/>
          <w:lang w:val="en-US" w:eastAsia="zh-CN"/>
        </w:rPr>
        <w:t>项目</w:t>
      </w:r>
      <w:r>
        <w:rPr>
          <w:rFonts w:hint="eastAsia" w:ascii="FangSong_GB2312" w:hAnsi="SimSun"/>
          <w:lang w:val="zh-CN"/>
        </w:rPr>
        <w:t>资金使用</w:t>
      </w:r>
      <w:r>
        <w:rPr>
          <w:rFonts w:hint="eastAsia" w:ascii="FangSong_GB2312" w:hAnsi="SimSun"/>
          <w:lang w:val="en-US" w:eastAsia="zh-CN"/>
        </w:rPr>
        <w:t>52万元，使用比例100%；</w:t>
      </w:r>
      <w:r>
        <w:rPr>
          <w:rFonts w:hint="eastAsia" w:ascii="FangSong_GB2312" w:hAnsi="SimSun" w:eastAsia="FangSong_GB2312"/>
          <w:color w:val="auto"/>
          <w:kern w:val="2"/>
          <w:sz w:val="32"/>
          <w:szCs w:val="32"/>
        </w:rPr>
        <w:t>社区服务群众专项经费</w:t>
      </w:r>
      <w:r>
        <w:rPr>
          <w:rFonts w:hint="eastAsia" w:ascii="FangSong_GB2312" w:hAnsi="SimSun"/>
          <w:lang w:val="zh-CN"/>
        </w:rPr>
        <w:t>资金使用</w:t>
      </w:r>
      <w:r>
        <w:rPr>
          <w:rFonts w:hint="eastAsia" w:ascii="FangSong_GB2312" w:hAnsi="SimSun"/>
          <w:color w:val="auto"/>
          <w:kern w:val="2"/>
          <w:sz w:val="32"/>
          <w:szCs w:val="32"/>
          <w:lang w:val="en-US" w:eastAsia="zh-CN"/>
        </w:rPr>
        <w:t>2万元，</w:t>
      </w:r>
      <w:r>
        <w:rPr>
          <w:rFonts w:hint="eastAsia" w:ascii="FangSong_GB2312" w:hAnsi="SimSun"/>
          <w:lang w:val="en-US" w:eastAsia="zh-CN"/>
        </w:rPr>
        <w:t>使用比例100%。</w:t>
      </w:r>
    </w:p>
    <w:p>
      <w:pPr>
        <w:adjustRightInd w:val="0"/>
        <w:snapToGrid w:val="0"/>
        <w:spacing w:line="560" w:lineRule="exact"/>
        <w:ind w:firstLine="720"/>
        <w:rPr>
          <w:rFonts w:ascii="KaiTi_GB2312" w:hAnsi="SimSun" w:eastAsia="KaiTi_GB2312"/>
          <w:b/>
          <w:lang w:val="zh-CN"/>
        </w:rPr>
      </w:pPr>
      <w:r>
        <w:rPr>
          <w:rFonts w:hint="eastAsia" w:ascii="KaiTi_GB2312" w:hAnsi="SimSun" w:eastAsia="KaiTi_GB2312"/>
          <w:b/>
          <w:lang w:val="zh-CN"/>
        </w:rPr>
        <w:t>（二）项目财务管理情况。</w:t>
      </w:r>
    </w:p>
    <w:p>
      <w:pPr>
        <w:adjustRightInd w:val="0"/>
        <w:snapToGrid w:val="0"/>
        <w:spacing w:line="560" w:lineRule="exact"/>
        <w:ind w:firstLine="720"/>
        <w:rPr>
          <w:rFonts w:hint="eastAsia" w:ascii="FangSong_GB2312" w:hAnsi="SimSun"/>
          <w:sz w:val="32"/>
          <w:szCs w:val="32"/>
          <w:lang w:val="en-US" w:eastAsia="zh-CN"/>
        </w:rPr>
      </w:pPr>
      <w:r>
        <w:rPr>
          <w:rFonts w:hint="eastAsia" w:ascii="FangSong_GB2312" w:hAnsi="SimSun"/>
          <w:sz w:val="32"/>
          <w:szCs w:val="32"/>
          <w:lang w:val="en-US" w:eastAsia="zh-CN"/>
        </w:rPr>
        <w:t xml:space="preserve">为加强专项资金的管理和监督，规范专项资金使用，提高资金使用效率，制定了经费管理制度，制度对专项资金的分配和使用进行了规范，要求专项资金严格按照项目内容使用，做到专款专用，使用专项资金时，要全部通过国库集中支付，严禁虚报、挤占、挪用。项目过程中全部按照管理办法执行，无违反规定的行为发生。  </w:t>
      </w:r>
    </w:p>
    <w:p>
      <w:pPr>
        <w:adjustRightInd w:val="0"/>
        <w:snapToGrid w:val="0"/>
        <w:spacing w:line="560" w:lineRule="exact"/>
        <w:ind w:firstLine="720"/>
        <w:rPr>
          <w:rFonts w:ascii="KaiTi_GB2312" w:hAnsi="SimSun" w:eastAsia="KaiTi_GB2312"/>
          <w:b/>
          <w:lang w:val="zh-CN"/>
        </w:rPr>
      </w:pPr>
      <w:r>
        <w:rPr>
          <w:rFonts w:hint="eastAsia" w:ascii="KaiTi_GB2312" w:hAnsi="SimSun" w:eastAsia="KaiTi_GB2312"/>
          <w:b/>
          <w:lang w:val="zh-CN"/>
        </w:rPr>
        <w:t>（三）项目组织实施情况。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FangSong_GB2312" w:eastAsia="FangSong_GB2312" w:cs="FangSong_GB2312"/>
          <w:b w:val="0"/>
          <w:bCs/>
          <w:lang w:val="en-US" w:eastAsia="zh-CN"/>
        </w:rPr>
      </w:pPr>
      <w:r>
        <w:rPr>
          <w:rFonts w:hint="eastAsia" w:ascii="FangSong_GB2312" w:hAnsi="FangSong_GB2312" w:eastAsia="FangSong_GB2312" w:cs="FangSong_GB2312"/>
          <w:b w:val="0"/>
          <w:bCs/>
          <w:lang w:val="en-US" w:eastAsia="zh-CN"/>
        </w:rPr>
        <w:t>我镇领导高度重视农村公共服务运行经费项目运行，通过党委会研究决定各村实际经费使用范围，通知各村上报使用资金计划，年底按照资金计划实施，有变动情况的，先通过村级上报镇政府审批，通过后实施。</w:t>
      </w:r>
      <w:r>
        <w:rPr>
          <w:rFonts w:hint="eastAsia" w:ascii="FangSong_GB2312" w:hAnsi="SimSun"/>
          <w:shd w:val="clear" w:color="auto" w:fill="auto"/>
          <w:lang w:val="zh-CN" w:eastAsia="zh-CN"/>
        </w:rPr>
        <w:t>项目实施目标不够具体，根据《四川省项目支出绩效评价指标体系》的评分标准，需对项目目标进行量化。</w:t>
      </w:r>
    </w:p>
    <w:p>
      <w:pPr>
        <w:adjustRightInd w:val="0"/>
        <w:snapToGrid w:val="0"/>
        <w:spacing w:line="560" w:lineRule="exact"/>
        <w:ind w:firstLine="720"/>
        <w:rPr>
          <w:rFonts w:ascii="FangSong_GB2312" w:hAnsi="SimSun"/>
          <w:lang w:val="zh-CN"/>
        </w:rPr>
      </w:pPr>
      <w:r>
        <w:rPr>
          <w:rFonts w:hint="eastAsia" w:ascii="SimHei" w:hAnsi="SimSun" w:eastAsia="SimHei"/>
        </w:rPr>
        <w:t>三、项目绩效情况</w:t>
      </w:r>
      <w:r>
        <w:rPr>
          <w:rFonts w:hint="eastAsia" w:ascii="FangSong_GB2312" w:hAnsi="SimSun"/>
          <w:lang w:val="zh-CN"/>
        </w:rPr>
        <w:tab/>
      </w:r>
    </w:p>
    <w:p>
      <w:pPr>
        <w:adjustRightInd w:val="0"/>
        <w:snapToGrid w:val="0"/>
        <w:spacing w:line="560" w:lineRule="exact"/>
        <w:ind w:firstLine="720"/>
        <w:rPr>
          <w:rFonts w:ascii="KaiTi_GB2312" w:hAnsi="SimSun" w:eastAsia="KaiTi_GB2312"/>
          <w:b/>
          <w:lang w:val="zh-CN"/>
        </w:rPr>
      </w:pPr>
      <w:r>
        <w:rPr>
          <w:rFonts w:hint="eastAsia" w:ascii="KaiTi_GB2312" w:hAnsi="SimSun" w:eastAsia="KaiTi_GB2312"/>
          <w:b/>
          <w:lang w:val="zh-CN"/>
        </w:rPr>
        <w:t>（一）项目完成情况。</w:t>
      </w:r>
    </w:p>
    <w:p>
      <w:pPr>
        <w:adjustRightInd w:val="0"/>
        <w:snapToGrid w:val="0"/>
        <w:spacing w:line="560" w:lineRule="exact"/>
        <w:ind w:firstLine="720"/>
        <w:rPr>
          <w:rFonts w:ascii="KaiTi_GB2312" w:hAnsi="SimSun" w:eastAsia="KaiTi_GB2312"/>
          <w:b/>
          <w:lang w:val="zh-CN"/>
        </w:rPr>
      </w:pPr>
      <w:r>
        <w:rPr>
          <w:rFonts w:hint="eastAsia" w:ascii="FangSong_GB2312" w:hAnsi="SimSun"/>
          <w:lang w:val="zh-CN"/>
        </w:rPr>
        <w:t>截止</w:t>
      </w:r>
      <w:r>
        <w:rPr>
          <w:rFonts w:hint="eastAsia" w:ascii="FangSong_GB2312" w:hAnsi="SimSun"/>
          <w:lang w:val="en-US" w:eastAsia="zh-CN"/>
        </w:rPr>
        <w:t>2021年12月31日，全镇8个村（合并前13个村）和1个社区圆满</w:t>
      </w:r>
      <w:r>
        <w:rPr>
          <w:rFonts w:hint="eastAsia" w:ascii="FangSong_GB2312" w:hAnsi="SimSun"/>
          <w:lang w:val="zh-CN"/>
        </w:rPr>
        <w:t>完成目标任务，资金拨付</w:t>
      </w:r>
      <w:r>
        <w:rPr>
          <w:rFonts w:hint="eastAsia" w:ascii="FangSong_GB2312" w:hAnsi="SimSun"/>
          <w:lang w:val="en-US" w:eastAsia="zh-CN"/>
        </w:rPr>
        <w:t>54万元，资金拨付率达到100%，经过该项目的实施，保障了村（居）民委员会的正常运转，维护了村基础设施，提高了为民办事的能力和质量，大幅</w:t>
      </w:r>
      <w:bookmarkStart w:id="0" w:name="_GoBack"/>
      <w:bookmarkEnd w:id="0"/>
      <w:r>
        <w:rPr>
          <w:rFonts w:hint="eastAsia" w:ascii="FangSong_GB2312" w:hAnsi="SimSun"/>
          <w:lang w:val="en-US" w:eastAsia="zh-CN"/>
        </w:rPr>
        <w:t>提升了群众的满意度，</w:t>
      </w:r>
      <w:r>
        <w:rPr>
          <w:rFonts w:hint="eastAsia" w:ascii="FangSong_GB2312" w:hAnsi="SimSun"/>
          <w:shd w:val="clear" w:color="auto" w:fill="auto"/>
          <w:lang w:val="en-US" w:eastAsia="zh-CN"/>
        </w:rPr>
        <w:t>达到预期目的</w:t>
      </w:r>
      <w:r>
        <w:rPr>
          <w:rFonts w:hint="eastAsia" w:ascii="FangSong_GB2312" w:hAnsi="SimSun"/>
          <w:lang w:val="zh-CN"/>
        </w:rPr>
        <w:t>。</w:t>
      </w:r>
    </w:p>
    <w:p>
      <w:pPr>
        <w:adjustRightInd w:val="0"/>
        <w:snapToGrid w:val="0"/>
        <w:spacing w:line="560" w:lineRule="exact"/>
        <w:ind w:firstLine="720"/>
        <w:rPr>
          <w:rFonts w:ascii="KaiTi_GB2312" w:hAnsi="SimSun" w:eastAsia="KaiTi_GB2312"/>
          <w:b/>
          <w:lang w:val="zh-CN"/>
        </w:rPr>
      </w:pPr>
      <w:r>
        <w:rPr>
          <w:rFonts w:hint="eastAsia" w:ascii="KaiTi_GB2312" w:hAnsi="SimSun" w:eastAsia="KaiTi_GB2312"/>
          <w:b/>
          <w:lang w:val="zh-CN"/>
        </w:rPr>
        <w:t>（二）项目效益情况。</w:t>
      </w:r>
      <w:r>
        <w:rPr>
          <w:rFonts w:hint="eastAsia" w:ascii="FangSong_GB2312" w:hAnsi="SimSun"/>
          <w:shd w:val="clear" w:color="auto" w:fill="auto"/>
          <w:lang w:val="zh-CN" w:eastAsia="zh-CN"/>
        </w:rPr>
        <w:t>项目资金按时拨付，保障了村民的基本生活，农村公共服务设施运行维护项目的长效实施改善了群众的生产生活条件，提高了群众生活质量，完善农村基础设施功能，该项目取得了较好的社会效益，</w:t>
      </w:r>
      <w:r>
        <w:rPr>
          <w:rFonts w:hint="eastAsia" w:ascii="FangSong_GB2312" w:hAnsi="SimSun"/>
          <w:shd w:val="clear" w:color="auto" w:fill="auto"/>
          <w:lang w:val="en-US" w:eastAsia="zh-CN"/>
        </w:rPr>
        <w:t>但是群众满意度仅达到95%，还需要进一步提升</w:t>
      </w:r>
      <w:r>
        <w:rPr>
          <w:rFonts w:hint="eastAsia" w:ascii="FangSong_GB2312" w:hAnsi="SimSun"/>
          <w:lang w:val="zh-CN"/>
        </w:rPr>
        <w:t>。</w:t>
      </w:r>
    </w:p>
    <w:p>
      <w:pPr>
        <w:adjustRightInd w:val="0"/>
        <w:snapToGrid w:val="0"/>
        <w:spacing w:line="560" w:lineRule="exact"/>
        <w:ind w:firstLine="720"/>
        <w:rPr>
          <w:rFonts w:ascii="SimHei" w:hAnsi="SimSun" w:eastAsia="SimHei"/>
        </w:rPr>
      </w:pPr>
      <w:r>
        <w:rPr>
          <w:rFonts w:hint="eastAsia" w:ascii="SimHei" w:hAnsi="SimSun" w:eastAsia="SimHei"/>
        </w:rPr>
        <w:t>四、问题及建议</w:t>
      </w:r>
    </w:p>
    <w:p>
      <w:pPr>
        <w:adjustRightInd w:val="0"/>
        <w:snapToGrid w:val="0"/>
        <w:spacing w:line="560" w:lineRule="exact"/>
        <w:ind w:firstLine="720"/>
        <w:rPr>
          <w:rFonts w:hint="eastAsia" w:ascii="KaiTi_GB2312" w:hAnsi="SimSun" w:eastAsia="KaiTi_GB2312"/>
          <w:b/>
          <w:lang w:val="zh-CN"/>
        </w:rPr>
      </w:pPr>
      <w:r>
        <w:rPr>
          <w:rFonts w:hint="eastAsia" w:ascii="KaiTi_GB2312" w:hAnsi="SimSun" w:eastAsia="KaiTi_GB2312"/>
          <w:b/>
          <w:lang w:val="zh-CN"/>
        </w:rPr>
        <w:t>（一）存在的问题。</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FangSong_GB2312" w:hAnsi="SimSun"/>
          <w:shd w:val="clear" w:color="auto" w:fill="auto"/>
          <w:lang w:val="zh-CN" w:eastAsia="zh-CN"/>
        </w:rPr>
      </w:pPr>
      <w:r>
        <w:rPr>
          <w:rFonts w:hint="eastAsia" w:ascii="FangSong_GB2312" w:hAnsi="SimSun"/>
          <w:shd w:val="clear" w:color="auto" w:fill="auto"/>
          <w:lang w:val="en-US" w:eastAsia="zh-CN"/>
        </w:rPr>
        <w:t>1.</w:t>
      </w:r>
      <w:r>
        <w:rPr>
          <w:rFonts w:hint="eastAsia" w:ascii="FangSong_GB2312" w:hAnsi="SimSun"/>
          <w:shd w:val="clear" w:color="auto" w:fill="auto"/>
          <w:lang w:val="zh-CN" w:eastAsia="zh-CN"/>
        </w:rPr>
        <w:t>每年度项目实施目标不够具体，根据《四川省项目支出绩效评价指标体系》的评分标准，需对项目目标进行量化。</w:t>
      </w:r>
    </w:p>
    <w:p>
      <w:pPr>
        <w:adjustRightInd w:val="0"/>
        <w:snapToGrid w:val="0"/>
        <w:spacing w:line="560" w:lineRule="exact"/>
        <w:ind w:firstLine="720"/>
        <w:rPr>
          <w:rFonts w:hint="eastAsia" w:ascii="FangSong_GB2312" w:hAnsi="SimSun" w:eastAsia="FangSong_GB2312" w:cs="Times New Roman"/>
          <w:b w:val="0"/>
          <w:kern w:val="2"/>
          <w:sz w:val="32"/>
          <w:szCs w:val="32"/>
          <w:shd w:val="clear" w:color="auto" w:fill="auto"/>
          <w:lang w:val="zh-CN" w:eastAsia="zh-CN" w:bidi="ar-SA"/>
        </w:rPr>
      </w:pPr>
      <w:r>
        <w:rPr>
          <w:rFonts w:hint="eastAsia" w:ascii="FangSong_GB2312" w:hAnsi="SimSun" w:cs="Times New Roman"/>
          <w:b w:val="0"/>
          <w:kern w:val="2"/>
          <w:sz w:val="32"/>
          <w:szCs w:val="32"/>
          <w:shd w:val="clear" w:color="auto" w:fill="auto"/>
          <w:lang w:val="en-US" w:eastAsia="zh-CN" w:bidi="ar-SA"/>
        </w:rPr>
        <w:t>2.</w:t>
      </w:r>
      <w:r>
        <w:rPr>
          <w:rFonts w:hint="eastAsia" w:ascii="FangSong_GB2312" w:hAnsi="SimSun" w:eastAsia="FangSong_GB2312" w:cs="Times New Roman"/>
          <w:b w:val="0"/>
          <w:kern w:val="2"/>
          <w:sz w:val="32"/>
          <w:szCs w:val="32"/>
          <w:shd w:val="clear" w:color="auto" w:fill="auto"/>
          <w:lang w:val="zh-CN" w:eastAsia="zh-CN" w:bidi="ar-SA"/>
        </w:rPr>
        <w:t>资金报账进度滞后，村级报账员都存在年底一次性报账的固定思维。</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KaiTi_GB2312" w:hAnsi="SimSun" w:eastAsia="KaiTi_GB2312"/>
          <w:b/>
          <w:lang w:val="zh-CN"/>
        </w:rPr>
      </w:pPr>
      <w:r>
        <w:rPr>
          <w:rFonts w:hint="eastAsia" w:ascii="KaiTi_GB2312" w:hAnsi="SimSun" w:eastAsia="KaiTi_GB2312"/>
          <w:b/>
          <w:lang w:val="zh-CN"/>
        </w:rPr>
        <w:t>（二）相关建议。</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640" w:firstLineChars="200"/>
        <w:jc w:val="both"/>
        <w:textAlignment w:val="auto"/>
        <w:outlineLvl w:val="9"/>
        <w:rPr>
          <w:rFonts w:hint="eastAsia" w:ascii="FangSong_GB2312" w:hAnsi="SimSun"/>
          <w:shd w:val="clear" w:color="auto" w:fill="auto"/>
          <w:lang w:val="zh-CN" w:eastAsia="zh-CN"/>
        </w:rPr>
      </w:pPr>
      <w:r>
        <w:rPr>
          <w:rFonts w:hint="eastAsia" w:ascii="FangSong_GB2312" w:hAnsi="SimSun"/>
          <w:shd w:val="clear" w:color="auto" w:fill="auto"/>
          <w:lang w:val="zh-CN" w:eastAsia="zh-CN"/>
        </w:rPr>
        <w:t>1、参考《四川省项目支出绩效评价指标体系》，根据每年项目开展的实际情况，提出明确、合理的目标，制定绩效目标时应对目标进行量化，使项目实施做到科学合理。</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lang w:val="en-US" w:eastAsia="zh-CN"/>
        </w:rPr>
      </w:pPr>
      <w:r>
        <w:rPr>
          <w:rFonts w:hint="eastAsia" w:ascii="FangSong_GB2312" w:hAnsi="SimSun"/>
          <w:lang w:val="en-US" w:eastAsia="zh-CN"/>
        </w:rPr>
        <w:t>2.财政下达资金后，及时与各村对接，尽量按季度报账，杜绝年底一次性报账的现象。</w:t>
      </w:r>
    </w:p>
    <w:p>
      <w:pPr>
        <w:adjustRightInd w:val="0"/>
        <w:snapToGrid w:val="0"/>
        <w:spacing w:line="560" w:lineRule="exact"/>
        <w:ind w:firstLine="72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1B5EE887-E212-4668-9113-2DE6861C8015}"/>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45C3F07F-A335-4F7B-BC03-591F7D1A614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F244599E-328B-4CB4-957D-33A5A222A44B}"/>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embedRegular r:id="rId4" w:fontKey="{1E1B7428-AE72-45B5-A887-CB78A5848FBB}"/>
  </w:font>
  <w:font w:name="FangSong_GB2312">
    <w:panose1 w:val="02010609030101010101"/>
    <w:charset w:val="86"/>
    <w:family w:val="modern"/>
    <w:pitch w:val="default"/>
    <w:sig w:usb0="00000001" w:usb1="080E0000" w:usb2="00000000" w:usb3="00000000" w:csb0="00040000" w:csb1="00000000"/>
    <w:embedRegular r:id="rId5" w:fontKey="{9BCB6E78-0098-4372-9D0B-E836FD273E3B}"/>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FZXiaoBiaoSong-B05S">
    <w:panose1 w:val="02000000000000000000"/>
    <w:charset w:val="86"/>
    <w:family w:val="script"/>
    <w:pitch w:val="default"/>
    <w:sig w:usb0="00000001" w:usb1="080E0000" w:usb2="00000000" w:usb3="00000000" w:csb0="00040000" w:csb1="00000000"/>
    <w:embedRegular r:id="rId6" w:fontKey="{135BC28D-109C-4FE1-89B3-612C10C6CC1F}"/>
  </w:font>
  <w:font w:name="KaiTi_GB2312">
    <w:panose1 w:val="02010609030101010101"/>
    <w:charset w:val="86"/>
    <w:family w:val="modern"/>
    <w:pitch w:val="default"/>
    <w:sig w:usb0="00000001" w:usb1="080E0000" w:usb2="00000000" w:usb3="00000000" w:csb0="00040000" w:csb1="00000000"/>
    <w:embedRegular r:id="rId7" w:fontKey="{72C8BCF1-D542-4C61-824B-482CE5A2B9A3}"/>
  </w:font>
  <w:font w:name="MS PGothic">
    <w:panose1 w:val="020B0600070205080204"/>
    <w:charset w:val="80"/>
    <w:family w:val="auto"/>
    <w:pitch w:val="default"/>
    <w:sig w:usb0="E00002FF" w:usb1="6AC7FDFB"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417211"/>
    <w:rsid w:val="004B6F67"/>
    <w:rsid w:val="00B53A36"/>
    <w:rsid w:val="0EDB478C"/>
    <w:rsid w:val="21794F34"/>
    <w:rsid w:val="291C455A"/>
    <w:rsid w:val="2EB86389"/>
    <w:rsid w:val="2EF15713"/>
    <w:rsid w:val="36926D0C"/>
    <w:rsid w:val="38C91F3D"/>
    <w:rsid w:val="450A0009"/>
    <w:rsid w:val="4DAF2BCF"/>
    <w:rsid w:val="4DDB6F66"/>
    <w:rsid w:val="53715981"/>
    <w:rsid w:val="551952E3"/>
    <w:rsid w:val="5FA54AD9"/>
    <w:rsid w:val="65795C52"/>
    <w:rsid w:val="792F2AEE"/>
    <w:rsid w:val="7CF813D8"/>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FangSong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SimSun" w:hAnsi="SimSun" w:eastAsia="SimSun" w:cs="Times New Roman"/>
      <w:color w:val="000000"/>
      <w:sz w:val="24"/>
      <w:szCs w:val="22"/>
      <w:lang w:val="en-US" w:eastAsia="zh-CN" w:bidi="ar-SA"/>
    </w:rPr>
  </w:style>
  <w:style w:type="paragraph" w:styleId="3">
    <w:name w:val="footer"/>
    <w:basedOn w:val="1"/>
    <w:link w:val="10"/>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customStyle="1" w:styleId="8">
    <w:name w:val="四号正文"/>
    <w:basedOn w:val="1"/>
    <w:qFormat/>
    <w:uiPriority w:val="0"/>
    <w:pPr>
      <w:spacing w:line="360" w:lineRule="auto"/>
    </w:pPr>
    <w:rPr>
      <w:rFonts w:ascii="??" w:hAnsi="??" w:eastAsia="SimSun"/>
      <w:color w:val="000000"/>
      <w:kern w:val="0"/>
      <w:sz w:val="28"/>
      <w:szCs w:val="21"/>
      <w:lang w:val="zh-CN"/>
    </w:rPr>
  </w:style>
  <w:style w:type="character" w:customStyle="1" w:styleId="9">
    <w:name w:val="页眉 Char"/>
    <w:basedOn w:val="7"/>
    <w:link w:val="4"/>
    <w:qFormat/>
    <w:uiPriority w:val="0"/>
    <w:rPr>
      <w:rFonts w:ascii="Times New Roman" w:hAnsi="Times New Roman" w:eastAsia="FangSong_GB2312" w:cs="Times New Roman"/>
      <w:kern w:val="2"/>
      <w:sz w:val="18"/>
      <w:szCs w:val="18"/>
    </w:rPr>
  </w:style>
  <w:style w:type="character" w:customStyle="1" w:styleId="10">
    <w:name w:val="页脚 Char"/>
    <w:basedOn w:val="7"/>
    <w:link w:val="3"/>
    <w:autoRedefine/>
    <w:qFormat/>
    <w:uiPriority w:val="0"/>
    <w:rPr>
      <w:rFonts w:ascii="Times New Roman" w:hAnsi="Times New Roman" w:eastAsia="FangSong_GB2312"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TotalTime>78</TotalTime>
  <ScaleCrop>false</ScaleCrop>
  <LinksUpToDate>false</LinksUpToDate>
  <CharactersWithSpaces>886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碧云天</cp:lastModifiedBy>
  <dcterms:modified xsi:type="dcterms:W3CDTF">2024-02-01T07:47:44Z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0A5D9AA27DE842C987B9D81BE3B32AA2_12</vt:lpwstr>
  </property>
</Properties>
</file>