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outlineLvl w:val="0"/>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3</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outlineLvl w:val="0"/>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县</w:t>
      </w:r>
      <w:r>
        <w:rPr>
          <w:rFonts w:hint="eastAsia" w:ascii="方正小标宋简体" w:hAnsi="宋体" w:eastAsia="方正小标宋简体"/>
          <w:sz w:val="44"/>
          <w:szCs w:val="44"/>
          <w:shd w:val="clear" w:color="auto" w:fill="FFFFFF"/>
        </w:rPr>
        <w:t>级部门整体支出绩效自评报告范本</w:t>
      </w:r>
    </w:p>
    <w:p>
      <w:pPr>
        <w:widowControl/>
        <w:spacing w:line="580" w:lineRule="exact"/>
        <w:ind w:firstLine="640" w:firstLineChars="200"/>
        <w:contextualSpacing/>
        <w:jc w:val="center"/>
        <w:outlineLvl w:val="0"/>
        <w:rPr>
          <w:rFonts w:ascii="仿宋_GB2312" w:hAnsi="宋体" w:eastAsia="仿宋_GB2312"/>
          <w:szCs w:val="32"/>
          <w:shd w:val="clear" w:color="auto" w:fill="FFFFFF"/>
        </w:rPr>
      </w:pPr>
      <w:r>
        <w:rPr>
          <w:rFonts w:hint="eastAsia" w:ascii="仿宋_GB2312" w:hAnsi="宋体" w:eastAsia="仿宋_GB2312"/>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outlineLvl w:val="0"/>
        <w:rPr>
          <w:rFonts w:hint="eastAsia" w:ascii="黑体" w:hAnsi="黑体" w:eastAsia="黑体" w:cs="黑体"/>
          <w:color w:val="000000"/>
          <w:kern w:val="0"/>
          <w:sz w:val="32"/>
          <w:szCs w:val="32"/>
          <w:shd w:val="clear" w:color="auto" w:fill="FFFFFF"/>
          <w:lang w:val="zh-CN"/>
        </w:rPr>
      </w:pPr>
      <w:r>
        <w:rPr>
          <w:rFonts w:hint="eastAsia" w:ascii="黑体" w:hAnsi="黑体" w:eastAsia="黑体" w:cs="黑体"/>
          <w:color w:val="000000"/>
          <w:kern w:val="0"/>
          <w:sz w:val="32"/>
          <w:szCs w:val="32"/>
          <w:shd w:val="clear" w:color="auto" w:fill="FFFFFF"/>
        </w:rPr>
        <w:t>一、</w:t>
      </w:r>
      <w:r>
        <w:rPr>
          <w:rFonts w:hint="eastAsia" w:ascii="黑体" w:hAnsi="黑体" w:eastAsia="黑体" w:cs="黑体"/>
          <w:color w:val="000000"/>
          <w:kern w:val="0"/>
          <w:sz w:val="32"/>
          <w:szCs w:val="32"/>
          <w:shd w:val="clear" w:color="auto" w:fill="FFFFFF"/>
          <w:lang w:val="zh-CN"/>
        </w:rPr>
        <w:t>部门（单位）概况</w:t>
      </w:r>
    </w:p>
    <w:p>
      <w:pPr>
        <w:widowControl/>
        <w:tabs>
          <w:tab w:val="left" w:pos="3840"/>
        </w:tabs>
        <w:adjustRightInd w:val="0"/>
        <w:snapToGrid w:val="0"/>
        <w:spacing w:line="580" w:lineRule="exact"/>
        <w:ind w:firstLine="640" w:firstLineChars="200"/>
        <w:contextualSpacing/>
        <w:jc w:val="left"/>
        <w:outlineLvl w:val="1"/>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（一）机构组成。</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根据《中共峨边彝族自治县委机构编制委员会关于印发&lt;峨边彝族自治县乡镇行政区划调整改革机构编制设置方案&gt;的通知》(峨委编发[2020]10号)精神，中共五渡镇委员会对内设机构进行调整，调整如下：</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党政办公室。主要承担党委政府日常事务;负责机关综合协调、政策调研、政务公开、督促检查、绩效管理等工作;负责文电会务、保密机要、印章管理、档案管理及后勤保障服务等工作;负责组织人事、机构编制、退休人员等具体工作。完成镇党委、政府交办的其他工作。</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2）党建办公室(挂社会治理办公室牌子)。负责基层党组织建设领域各项方针政策、法律法规规章的贯彻落实;负责牵头推进城乡基层治理工作，承办县委城乡基层治理委员会及其办公室交办的各项工作;负责思想政治建设、党风廉政建设、基层组织建设、意识形态建设、精神文明建设等工作;负责统战、民族宗教、宣传、群团等工作;负责指导、管理、监督、考核基层党组织的党建工作;负责统筹辖区党组织建设;负责干部队伍建设，负责村(社区)班子建设，指导村(社区)党组织换届工作，指导村(社区)党组织活动阵地建设;负责社会治理、法治建设、群众工作等领域各项方针政策、法律法规规章的贯彻落实;负责社会治理体系建设和社会治安综合治理信息系统运行的管理保障;负责社会治安综合治理、平安建设、信访维稳、社区戒毒、社区康复、法治宣传教育、多元化解、司法调解、法律援助、外来人口管理、综治工作平台建设运行、网格化服务管理工作;完成镇党委、政府交办的其他工作。</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3）社会事务办公室。负责社会事业各项方针政策、法律法规规章的贯彻落实;承担指导推进公共事务和综合管理等职责;负责教育、卫生健康、医疗保障、人民武装、民政、残联、退役军人事务、就业创业、统计、文化、体育、旅游等工作;根据法定职能或受委托承担辖区内行政审批、证照办理、政策咨询、劳动就业、社会保障、劳动关系调整、科技信息服务等事项;完成镇党委、政府交办的其他工作。</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4）规划建设管理办公室(挂自然资源和生态环境保护办公室牌子)。负责城乡建设、空间规划等领域各项方针政策、法律法规规章的贯彻落实;负责协助重点项目的征地、拆迁、安置等工作;负责宅基地管理、农业设施用地管理等工作;协助做好国土空间、交通、旅游等规划的编制和实施，并负责监督、管理。协调交通运输、电力、通讯、水利等基础建设工作;负责自然资源和生态环境保护领域各项方针政策、法律法规规章的贯彻落实;负责自然资源、生态环境资源开发利用保护等工作;负责野生动物保护、动植物防疫检疫、动物重大疫病和农作物森林重大病虫害监测与防控、种苗等工作;负责生态环境保护，加强环境隐患排查，实施网格化环境监管，及时处置环境问题;负责工业源、农业源和生活源的污染防治工作;负责环境保护宣传教育工作;负责大气、水、土、固废污染防治、“散乱污”企业整治、河道管理等监督管理工作;完成镇党委、政府交办的其他工作。</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5）乡村振兴办公室(挂脱贫攻坚办公室牌子)。负责农业农村、经济发展、乡村振兴、统计等领域各项方针政策、法律法规规章的贯彻落实;负责制定乡村振兴发展规划并组织实施;负责组织实施乡村振兴战略和美丽乡村建设，主要承担辖区人居环境、农业产业发展、工业经济、商贸业经济、供销合作社等职责;负责涉农项目的组织实施;负责指导、服务、监督辖区内农村集体经济组织的运营管理工作;负责农业资源开发利用、农业林业科技引进推广、动植物疫病防控、招商引资等工作;负责宣传、落实扶贫政策和措施;负责制定脱贫规划，负责脱贫攻坚项目推进实施工作;完成镇党委、政府交办的其他工作。</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6）综合执法办公室(挂安全生产和应急管理办公室牌子)。负责综合行政执法领域各项方针政策、法律法规规章的贯彻落实;履行法律、法规、规章等赋予或授权镇人民政府的行政执法职责;负责县级相关部门依法委托镇人民政府开展的行政执法;统筹组织协调指挥辖区内派驻基层执法力量开展综合行政执法;负责镇容镇貌、集镇秩序管理;负责辖区范围内日常巡查、快速处置、协助调查取证等基础性监管工作;负责应急管理、安全生产等领域各项方针政策、法律法规规章的贯彻落实;负责辖区内安全生产、抗震救灾、防汛抗旱、地质灾害、消防安全、森林防灭火、道路交通安全、生态环境事件、公共卫生事件、食品药品安全事件、动(植)物疫情事件及各类突发事件应急处置工作。完成镇党委、政府交办的其他工作。</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7）财政所(挂村集体经济管理办公室牌子)。负责财政领域各项方针政策、法律法规规章的贯彻落实;负责编制和执行本级预算、决算草案和预算绩效管理工作;负责本级财政资金收支管理及行政事业单位会计核算工作;负责资金监管工作;负责政府采购工作;负责镇财务管理，代管村(社区)财务;指导农村集体“三资”管理等工作;负责国有资产管理工作;负责落实兑现各级财政惠农惠民补贴资金;负责财务管理的培训、指导、监督;负责做好财务档案管理工作;完成镇党委、政府交办的其他工作。</w:t>
      </w:r>
    </w:p>
    <w:p>
      <w:pPr>
        <w:widowControl/>
        <w:tabs>
          <w:tab w:val="left" w:pos="3840"/>
        </w:tabs>
        <w:adjustRightInd w:val="0"/>
        <w:snapToGrid w:val="0"/>
        <w:spacing w:line="580" w:lineRule="exact"/>
        <w:ind w:firstLine="640" w:firstLineChars="200"/>
        <w:contextualSpacing/>
        <w:jc w:val="left"/>
        <w:outlineLvl w:val="1"/>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（二）机构职能。</w:t>
      </w:r>
    </w:p>
    <w:p>
      <w:pPr>
        <w:widowControl/>
        <w:tabs>
          <w:tab w:val="left" w:pos="3840"/>
        </w:tabs>
        <w:adjustRightInd w:val="0"/>
        <w:snapToGrid w:val="0"/>
        <w:spacing w:line="580" w:lineRule="exact"/>
        <w:ind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1．主要职能。</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(1)负责贯彻执行党和国家的路线方针政策、法律法规规章，执行县委、县政府的决定，研究决定辖区政治、经济、文化、社会、生态文明等领域事业发展的重大事项并组织实施。</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(2)统筹落实关于辖区发展的重大决策，参与辖区建设规划和公共服务设施布局，建立健全基层社会治理工作机制，引导、整合辖区内各种社会力量为区域发展服务，推动辖区健康、有序、可持续发展。</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(3)负责加强基层党组织建设和基层政权建设，巩固党的执政基础;统筹协调辖区内各领域党建工作，推进社区党建、单位党建、行业党建和区域化党建互联互动，统筹抓好新领域新业态新群体党建工作。负责人大、政协、统战、民族宗教、群团工作。</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(4)加强基层意识形态工作，推进基层精神文明建设，培养和弘扬社会主义核心价值观，创造良好社会环境。</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(5)负责拟定经济发展规划并组织实施。促进经济发展，推进产业结构调整，促进经济增长方式转变，促进农民增收。</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(6)负责拟定社会事业发展规划并组织实施。负责教育、科技、文化旅游、体育、广播电视、民政、卫生健康、医疗保障、残疾人保障、社会保险、退役军人服务等工作，推进便民服务规范化建设管理，落实与群众密切相关的各项公共服务政策。</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(7)负责拟定乡村振兴发展规划并组织实施。负责农业产业升级转型、美丽乡村建设、农村文化生活繁荣、农村基础设施和公共服务能力提升、脱贫攻坚等工作。</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(8)负责城乡基层治理工作，深化党建引领城乡基层治理，构建共建共治共享的城乡基层治理工作格局，推进和谐宜居乡村建设;加强社会主义民主法制建设，承担社会治理、信访维稳、综治中心、社区戒毒、社区康复、法治建设、反邪教等工作。</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(9)负责辖区公共事务综合管理，参与辖区规划建设，负责拟定村镇国土空间规划并组织实施，承担重点工程建设、乡村道路建设及公共设施、水利设施等管理工作，对辖区事关群众利益的重大决策和重大项目提出建议。负责统筹组织协调指挥辖区内派驻和基层执法等力量。</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(10)负责应急管理和安全生产工作，落实安全生产责任制，建立健全应对突发紧急事件的处置管理机制，构建公共安全防控体系。</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(11)负责自然资源、生态环境保护工作，做好网格化环境监管，开展自然资源、环境保护隐患排查和治理，配合有关部门查处自然资源、环境违法行为，做好辖区内自然资源及生态环境保护工作。</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(12)负责推进基层民主法治建设，加强普法依法治理，维护群众合法权益。负责协助武装部门做好辖区民兵训练和公民服兵役工作。</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(13)按照干部管理权限，负责干部的教育、培训、选拔、考核和监督工作。加强本级财政、所属行政事业单位以及村级财务的核算和监督。</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(14)根据法定职责或受委托承担辖区内审批服务、公共服务、各类社会事务服务等职责。负责制定完善权力清单、责任清单、公共服务清单，建立清单动态调整和公示机制，推进党务政务公开，接受群众监督，增加公信力。</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(15)履行法律、法规、规章规定的其他职责，承办县委、县政府交办的其他工作。</w:t>
      </w:r>
    </w:p>
    <w:p>
      <w:pPr>
        <w:widowControl/>
        <w:tabs>
          <w:tab w:val="left" w:pos="3840"/>
        </w:tabs>
        <w:adjustRightInd w:val="0"/>
        <w:snapToGrid w:val="0"/>
        <w:spacing w:line="580" w:lineRule="exact"/>
        <w:ind w:firstLine="640" w:firstLineChars="200"/>
        <w:contextualSpacing/>
        <w:jc w:val="left"/>
        <w:outlineLvl w:val="1"/>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（三）人员概况。</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五渡镇机关行政编制20名。核定领导职数11名，其中党委书记1名，镇长（副书记）1名，人大主席1名，专职副书记1名、副镇长3名（其中1名兼任武装部长）、纪委书记1名、组织委员1名（兼任统战委员）、宣传委员1名（兼任人大副主席）、政法委员1名。设中层职数7名。</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核定五渡镇事业编制20名，五渡镇设下列直属公益一类事业机构：</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1、便民服务中心（挂退役军人服务站、农民工服务中心牌子）。核定事业编制8名（含退役军人服务站编制1名），设主任1名，副主任1名。</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2、农业综合服务中心。核定事业编制3名，设主任1名。</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3、综治中心。核定事业编制4名，设主任1名。</w:t>
      </w:r>
    </w:p>
    <w:p>
      <w:pPr>
        <w:widowControl/>
        <w:tabs>
          <w:tab w:val="left" w:pos="3840"/>
        </w:tabs>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4、文化旅游服务中心（挂综合文化站牌子）。核定事业编制5名，设主任1名。</w:t>
      </w:r>
      <w:r>
        <w:rPr>
          <w:rFonts w:hint="eastAsia" w:ascii="仿宋_GB2312" w:hAnsi="仿宋_GB2312" w:eastAsia="仿宋_GB2312" w:cs="仿宋_GB2312"/>
          <w:color w:val="000000"/>
          <w:kern w:val="0"/>
          <w:sz w:val="32"/>
          <w:szCs w:val="32"/>
          <w:shd w:val="clear" w:color="auto" w:fill="FFFFFF"/>
          <w:lang w:val="zh-CN"/>
        </w:rPr>
        <w:tab/>
      </w:r>
    </w:p>
    <w:p>
      <w:pPr>
        <w:widowControl/>
        <w:adjustRightInd w:val="0"/>
        <w:snapToGrid w:val="0"/>
        <w:spacing w:line="580" w:lineRule="exact"/>
        <w:ind w:firstLine="640" w:firstLineChars="200"/>
        <w:contextualSpacing/>
        <w:jc w:val="left"/>
        <w:outlineLvl w:val="0"/>
        <w:rPr>
          <w:rFonts w:hint="eastAsia" w:ascii="黑体" w:hAnsi="黑体" w:eastAsia="黑体" w:cs="黑体"/>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二、部门财政资金收支情况</w:t>
      </w:r>
    </w:p>
    <w:p>
      <w:pPr>
        <w:widowControl/>
        <w:adjustRightInd w:val="0"/>
        <w:snapToGrid w:val="0"/>
        <w:spacing w:line="580" w:lineRule="exact"/>
        <w:ind w:firstLine="640" w:firstLineChars="200"/>
        <w:contextualSpacing/>
        <w:jc w:val="left"/>
        <w:outlineLvl w:val="1"/>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202</w:t>
      </w:r>
      <w:r>
        <w:rPr>
          <w:rFonts w:hint="eastAsia" w:ascii="仿宋_GB2312" w:hAnsi="仿宋_GB2312" w:eastAsia="仿宋_GB2312" w:cs="仿宋_GB2312"/>
          <w:color w:val="000000"/>
          <w:kern w:val="0"/>
          <w:sz w:val="32"/>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lang w:val="zh-CN"/>
        </w:rPr>
        <w:t>年财政拨款预算收入</w:t>
      </w:r>
      <w:r>
        <w:rPr>
          <w:rFonts w:hint="eastAsia" w:ascii="仿宋_GB2312" w:hAnsi="仿宋_GB2312" w:eastAsia="仿宋_GB2312" w:cs="仿宋_GB2312"/>
          <w:color w:val="000000"/>
          <w:kern w:val="0"/>
          <w:sz w:val="32"/>
          <w:szCs w:val="32"/>
          <w:shd w:val="clear" w:color="auto" w:fill="FFFFFF"/>
          <w:lang w:val="en-US" w:eastAsia="zh-CN"/>
        </w:rPr>
        <w:t>1325.66</w:t>
      </w:r>
      <w:r>
        <w:rPr>
          <w:rFonts w:hint="eastAsia" w:ascii="仿宋_GB2312" w:hAnsi="仿宋_GB2312" w:eastAsia="仿宋_GB2312" w:cs="仿宋_GB2312"/>
          <w:color w:val="000000"/>
          <w:kern w:val="0"/>
          <w:sz w:val="32"/>
          <w:szCs w:val="32"/>
          <w:shd w:val="clear" w:color="auto" w:fill="FFFFFF"/>
          <w:lang w:val="zh-CN"/>
        </w:rPr>
        <w:t>万元，一般公共预算拨款收入</w:t>
      </w:r>
      <w:r>
        <w:rPr>
          <w:rFonts w:hint="eastAsia" w:ascii="仿宋_GB2312" w:hAnsi="仿宋_GB2312" w:eastAsia="仿宋_GB2312" w:cs="仿宋_GB2312"/>
          <w:color w:val="000000"/>
          <w:kern w:val="0"/>
          <w:sz w:val="32"/>
          <w:szCs w:val="32"/>
          <w:shd w:val="clear" w:color="auto" w:fill="FFFFFF"/>
          <w:lang w:val="en-US" w:eastAsia="zh-CN"/>
        </w:rPr>
        <w:t>1143.24</w:t>
      </w:r>
      <w:r>
        <w:rPr>
          <w:rFonts w:hint="eastAsia" w:ascii="仿宋_GB2312" w:hAnsi="仿宋_GB2312" w:eastAsia="仿宋_GB2312" w:cs="仿宋_GB2312"/>
          <w:color w:val="000000"/>
          <w:kern w:val="0"/>
          <w:sz w:val="32"/>
          <w:szCs w:val="32"/>
          <w:shd w:val="clear" w:color="auto" w:fill="FFFFFF"/>
          <w:lang w:val="zh-CN"/>
        </w:rPr>
        <w:t>万元，占</w:t>
      </w:r>
      <w:r>
        <w:rPr>
          <w:rFonts w:hint="eastAsia" w:ascii="仿宋_GB2312" w:hAnsi="仿宋_GB2312" w:eastAsia="仿宋_GB2312" w:cs="仿宋_GB2312"/>
          <w:color w:val="000000"/>
          <w:kern w:val="0"/>
          <w:sz w:val="32"/>
          <w:szCs w:val="32"/>
          <w:shd w:val="clear" w:color="auto" w:fill="FFFFFF"/>
          <w:lang w:val="en-US" w:eastAsia="zh-CN"/>
        </w:rPr>
        <w:t>86.24</w:t>
      </w:r>
      <w:r>
        <w:rPr>
          <w:rFonts w:hint="eastAsia" w:ascii="仿宋_GB2312" w:hAnsi="仿宋_GB2312" w:eastAsia="仿宋_GB2312" w:cs="仿宋_GB2312"/>
          <w:color w:val="000000"/>
          <w:kern w:val="0"/>
          <w:sz w:val="32"/>
          <w:szCs w:val="32"/>
          <w:shd w:val="clear" w:color="auto" w:fill="FFFFFF"/>
          <w:lang w:val="zh-CN"/>
        </w:rPr>
        <w:t>%；政府性基金预算拨款收入</w:t>
      </w:r>
      <w:r>
        <w:rPr>
          <w:rFonts w:hint="eastAsia" w:ascii="仿宋_GB2312" w:hAnsi="仿宋_GB2312" w:eastAsia="仿宋_GB2312" w:cs="仿宋_GB2312"/>
          <w:color w:val="000000"/>
          <w:kern w:val="0"/>
          <w:sz w:val="32"/>
          <w:szCs w:val="32"/>
          <w:shd w:val="clear" w:color="auto" w:fill="FFFFFF"/>
          <w:lang w:val="en-US" w:eastAsia="zh-CN"/>
        </w:rPr>
        <w:t>182.42</w:t>
      </w:r>
      <w:r>
        <w:rPr>
          <w:rFonts w:hint="eastAsia" w:ascii="仿宋_GB2312" w:hAnsi="仿宋_GB2312" w:eastAsia="仿宋_GB2312" w:cs="仿宋_GB2312"/>
          <w:color w:val="000000"/>
          <w:kern w:val="0"/>
          <w:sz w:val="32"/>
          <w:szCs w:val="32"/>
          <w:shd w:val="clear" w:color="auto" w:fill="FFFFFF"/>
          <w:lang w:val="zh-CN"/>
        </w:rPr>
        <w:t>万元，占</w:t>
      </w:r>
      <w:r>
        <w:rPr>
          <w:rFonts w:hint="eastAsia" w:ascii="仿宋_GB2312" w:hAnsi="仿宋_GB2312" w:eastAsia="仿宋_GB2312" w:cs="仿宋_GB2312"/>
          <w:color w:val="000000"/>
          <w:kern w:val="0"/>
          <w:sz w:val="32"/>
          <w:szCs w:val="32"/>
          <w:shd w:val="clear" w:color="auto" w:fill="FFFFFF"/>
          <w:lang w:val="en-US" w:eastAsia="zh-CN"/>
        </w:rPr>
        <w:t>13.76</w:t>
      </w:r>
      <w:r>
        <w:rPr>
          <w:rFonts w:hint="eastAsia" w:ascii="仿宋_GB2312" w:hAnsi="仿宋_GB2312" w:eastAsia="仿宋_GB2312" w:cs="仿宋_GB2312"/>
          <w:color w:val="000000"/>
          <w:kern w:val="0"/>
          <w:sz w:val="32"/>
          <w:szCs w:val="32"/>
          <w:shd w:val="clear" w:color="auto" w:fill="FFFFFF"/>
          <w:lang w:val="zh-CN"/>
        </w:rPr>
        <w:t>%。其中上级资金收入</w:t>
      </w:r>
      <w:r>
        <w:rPr>
          <w:rFonts w:hint="eastAsia" w:ascii="仿宋_GB2312" w:hAnsi="仿宋_GB2312" w:eastAsia="仿宋_GB2312" w:cs="仿宋_GB2312"/>
          <w:color w:val="000000"/>
          <w:kern w:val="0"/>
          <w:sz w:val="32"/>
          <w:szCs w:val="32"/>
          <w:shd w:val="clear" w:color="auto" w:fill="FFFFFF"/>
          <w:lang w:val="en-US" w:eastAsia="zh-CN"/>
        </w:rPr>
        <w:t>65.5</w:t>
      </w:r>
      <w:r>
        <w:rPr>
          <w:rFonts w:hint="eastAsia" w:ascii="仿宋_GB2312" w:hAnsi="仿宋_GB2312" w:eastAsia="仿宋_GB2312" w:cs="仿宋_GB2312"/>
          <w:color w:val="000000"/>
          <w:kern w:val="0"/>
          <w:sz w:val="32"/>
          <w:szCs w:val="32"/>
          <w:shd w:val="clear" w:color="auto" w:fill="FFFFFF"/>
          <w:lang w:val="zh-CN"/>
        </w:rPr>
        <w:t>万元，县级资金收入</w:t>
      </w:r>
      <w:r>
        <w:rPr>
          <w:rFonts w:hint="eastAsia" w:ascii="仿宋_GB2312" w:hAnsi="仿宋_GB2312" w:eastAsia="仿宋_GB2312" w:cs="仿宋_GB2312"/>
          <w:color w:val="000000"/>
          <w:kern w:val="0"/>
          <w:sz w:val="32"/>
          <w:szCs w:val="32"/>
          <w:shd w:val="clear" w:color="auto" w:fill="FFFFFF"/>
          <w:lang w:val="en-US" w:eastAsia="zh-CN"/>
        </w:rPr>
        <w:t>1260.16</w:t>
      </w:r>
      <w:r>
        <w:rPr>
          <w:rFonts w:hint="eastAsia" w:ascii="仿宋_GB2312" w:hAnsi="仿宋_GB2312" w:eastAsia="仿宋_GB2312" w:cs="仿宋_GB2312"/>
          <w:color w:val="000000"/>
          <w:kern w:val="0"/>
          <w:sz w:val="32"/>
          <w:szCs w:val="32"/>
          <w:shd w:val="clear" w:color="auto" w:fill="FFFFFF"/>
          <w:lang w:val="zh-CN"/>
        </w:rPr>
        <w:t>万元。</w:t>
      </w:r>
    </w:p>
    <w:p>
      <w:pPr>
        <w:widowControl/>
        <w:numPr>
          <w:ilvl w:val="0"/>
          <w:numId w:val="1"/>
        </w:numPr>
        <w:adjustRightInd w:val="0"/>
        <w:snapToGrid w:val="0"/>
        <w:spacing w:line="580" w:lineRule="exact"/>
        <w:ind w:firstLine="640" w:firstLineChars="200"/>
        <w:contextualSpacing/>
        <w:jc w:val="left"/>
        <w:outlineLvl w:val="1"/>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部门财政资金支出情况。</w:t>
      </w:r>
    </w:p>
    <w:p>
      <w:pPr>
        <w:widowControl/>
        <w:numPr>
          <w:ilvl w:val="0"/>
          <w:numId w:val="0"/>
        </w:numPr>
        <w:adjustRightInd w:val="0"/>
        <w:snapToGrid w:val="0"/>
        <w:spacing w:line="580" w:lineRule="exact"/>
        <w:ind w:left="0" w:leftChars="0" w:firstLine="640" w:firstLineChars="200"/>
        <w:contextualSpacing/>
        <w:jc w:val="left"/>
        <w:rPr>
          <w:rFonts w:hint="eastAsia" w:ascii="仿宋_GB2312" w:hAnsi="仿宋_GB2312" w:eastAsia="仿宋_GB2312" w:cs="仿宋_GB2312"/>
          <w:color w:val="000000"/>
          <w:kern w:val="0"/>
          <w:sz w:val="32"/>
          <w:szCs w:val="32"/>
          <w:highlight w:val="none"/>
          <w:shd w:val="clear" w:color="auto" w:fill="FFFFFF"/>
          <w:lang w:val="en-US"/>
        </w:rPr>
      </w:pPr>
      <w:r>
        <w:rPr>
          <w:rFonts w:hint="eastAsia" w:ascii="仿宋_GB2312" w:hAnsi="仿宋_GB2312" w:eastAsia="仿宋_GB2312" w:cs="仿宋_GB2312"/>
          <w:color w:val="000000"/>
          <w:kern w:val="0"/>
          <w:sz w:val="32"/>
          <w:szCs w:val="32"/>
          <w:shd w:val="clear" w:color="auto" w:fill="FFFFFF"/>
          <w:lang w:val="zh-CN"/>
        </w:rPr>
        <w:t>202</w:t>
      </w:r>
      <w:r>
        <w:rPr>
          <w:rFonts w:hint="eastAsia" w:ascii="仿宋_GB2312" w:hAnsi="仿宋_GB2312" w:eastAsia="仿宋_GB2312" w:cs="仿宋_GB2312"/>
          <w:color w:val="000000"/>
          <w:kern w:val="0"/>
          <w:sz w:val="32"/>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lang w:val="zh-CN"/>
        </w:rPr>
        <w:t>年</w:t>
      </w:r>
      <w:r>
        <w:rPr>
          <w:rFonts w:hint="eastAsia" w:ascii="仿宋_GB2312" w:hAnsi="仿宋_GB2312" w:eastAsia="仿宋_GB2312" w:cs="仿宋_GB2312"/>
          <w:color w:val="000000"/>
          <w:kern w:val="0"/>
          <w:sz w:val="32"/>
          <w:szCs w:val="32"/>
          <w:highlight w:val="none"/>
          <w:shd w:val="clear" w:color="auto" w:fill="FFFFFF"/>
          <w:lang w:val="zh-CN"/>
        </w:rPr>
        <w:t>支出预算</w:t>
      </w:r>
      <w:r>
        <w:rPr>
          <w:rFonts w:hint="eastAsia" w:ascii="仿宋_GB2312" w:hAnsi="仿宋_GB2312" w:eastAsia="仿宋_GB2312" w:cs="仿宋_GB2312"/>
          <w:color w:val="000000"/>
          <w:kern w:val="0"/>
          <w:sz w:val="32"/>
          <w:szCs w:val="32"/>
          <w:highlight w:val="none"/>
          <w:shd w:val="clear" w:color="auto" w:fill="FFFFFF"/>
          <w:lang w:val="en-US" w:eastAsia="zh-CN"/>
        </w:rPr>
        <w:t>1325.66</w:t>
      </w:r>
      <w:r>
        <w:rPr>
          <w:rFonts w:hint="eastAsia" w:ascii="仿宋_GB2312" w:hAnsi="仿宋_GB2312" w:eastAsia="仿宋_GB2312" w:cs="仿宋_GB2312"/>
          <w:color w:val="000000"/>
          <w:kern w:val="0"/>
          <w:sz w:val="32"/>
          <w:szCs w:val="32"/>
          <w:highlight w:val="none"/>
          <w:shd w:val="clear" w:color="auto" w:fill="FFFFFF"/>
          <w:lang w:val="zh-CN"/>
        </w:rPr>
        <w:t>万元，其中基本支出</w:t>
      </w:r>
      <w:r>
        <w:rPr>
          <w:rFonts w:hint="eastAsia" w:ascii="仿宋_GB2312" w:hAnsi="仿宋_GB2312" w:eastAsia="仿宋_GB2312" w:cs="仿宋_GB2312"/>
          <w:color w:val="000000"/>
          <w:kern w:val="0"/>
          <w:sz w:val="32"/>
          <w:szCs w:val="32"/>
          <w:highlight w:val="none"/>
          <w:shd w:val="clear" w:color="auto" w:fill="FFFFFF"/>
          <w:lang w:val="en-US" w:eastAsia="zh-CN"/>
        </w:rPr>
        <w:t>976.12</w:t>
      </w:r>
      <w:r>
        <w:rPr>
          <w:rFonts w:hint="eastAsia" w:ascii="仿宋_GB2312" w:hAnsi="仿宋_GB2312" w:eastAsia="仿宋_GB2312" w:cs="仿宋_GB2312"/>
          <w:color w:val="000000"/>
          <w:kern w:val="0"/>
          <w:sz w:val="32"/>
          <w:szCs w:val="32"/>
          <w:highlight w:val="none"/>
          <w:shd w:val="clear" w:color="auto" w:fill="FFFFFF"/>
          <w:lang w:val="zh-CN"/>
        </w:rPr>
        <w:t>万元，项目支出</w:t>
      </w:r>
      <w:r>
        <w:rPr>
          <w:rFonts w:hint="eastAsia" w:ascii="仿宋_GB2312" w:hAnsi="仿宋_GB2312" w:eastAsia="仿宋_GB2312" w:cs="仿宋_GB2312"/>
          <w:color w:val="000000"/>
          <w:kern w:val="0"/>
          <w:sz w:val="32"/>
          <w:szCs w:val="32"/>
          <w:highlight w:val="none"/>
          <w:shd w:val="clear" w:color="auto" w:fill="FFFFFF"/>
          <w:lang w:val="en-US" w:eastAsia="zh-CN"/>
        </w:rPr>
        <w:t>349.54</w:t>
      </w:r>
      <w:r>
        <w:rPr>
          <w:rFonts w:hint="eastAsia" w:ascii="仿宋_GB2312" w:hAnsi="仿宋_GB2312" w:eastAsia="仿宋_GB2312" w:cs="仿宋_GB2312"/>
          <w:color w:val="000000"/>
          <w:kern w:val="0"/>
          <w:sz w:val="32"/>
          <w:szCs w:val="32"/>
          <w:highlight w:val="none"/>
          <w:shd w:val="clear" w:color="auto" w:fill="FFFFFF"/>
          <w:lang w:val="zh-CN"/>
        </w:rPr>
        <w:t>万元。其中项目</w:t>
      </w:r>
      <w:r>
        <w:rPr>
          <w:rFonts w:hint="eastAsia" w:ascii="仿宋_GB2312" w:hAnsi="仿宋_GB2312" w:eastAsia="仿宋_GB2312" w:cs="仿宋_GB2312"/>
          <w:color w:val="000000"/>
          <w:kern w:val="0"/>
          <w:sz w:val="32"/>
          <w:szCs w:val="32"/>
          <w:highlight w:val="none"/>
          <w:shd w:val="clear" w:color="auto" w:fill="FFFFFF"/>
          <w:lang w:val="en-US" w:eastAsia="zh-CN"/>
        </w:rPr>
        <w:t>21</w:t>
      </w:r>
      <w:r>
        <w:rPr>
          <w:rFonts w:hint="eastAsia" w:ascii="仿宋_GB2312" w:hAnsi="仿宋_GB2312" w:eastAsia="仿宋_GB2312" w:cs="仿宋_GB2312"/>
          <w:color w:val="000000"/>
          <w:kern w:val="0"/>
          <w:sz w:val="32"/>
          <w:szCs w:val="32"/>
          <w:highlight w:val="none"/>
          <w:shd w:val="clear" w:color="auto" w:fill="FFFFFF"/>
          <w:lang w:val="zh-CN"/>
        </w:rPr>
        <w:t>个，具体支出为：基层组织活动和农村公共服务运行经费</w:t>
      </w:r>
      <w:r>
        <w:rPr>
          <w:rFonts w:hint="eastAsia" w:ascii="仿宋_GB2312" w:hAnsi="仿宋_GB2312" w:eastAsia="仿宋_GB2312" w:cs="仿宋_GB2312"/>
          <w:color w:val="000000"/>
          <w:kern w:val="0"/>
          <w:sz w:val="32"/>
          <w:szCs w:val="32"/>
          <w:highlight w:val="none"/>
          <w:shd w:val="clear" w:color="auto" w:fill="FFFFFF"/>
          <w:lang w:val="en-US" w:eastAsia="zh-CN"/>
        </w:rPr>
        <w:t>104</w:t>
      </w:r>
      <w:r>
        <w:rPr>
          <w:rFonts w:hint="eastAsia" w:ascii="仿宋_GB2312" w:hAnsi="仿宋_GB2312" w:eastAsia="仿宋_GB2312" w:cs="仿宋_GB2312"/>
          <w:color w:val="000000"/>
          <w:kern w:val="0"/>
          <w:sz w:val="32"/>
          <w:szCs w:val="32"/>
          <w:highlight w:val="none"/>
          <w:shd w:val="clear" w:color="auto" w:fill="FFFFFF"/>
          <w:lang w:val="zh-CN"/>
        </w:rPr>
        <w:t>万元</w:t>
      </w:r>
      <w:r>
        <w:rPr>
          <w:rFonts w:hint="eastAsia" w:ascii="仿宋_GB2312" w:hAnsi="仿宋_GB2312" w:eastAsia="仿宋_GB2312" w:cs="仿宋_GB2312"/>
          <w:color w:val="000000"/>
          <w:kern w:val="0"/>
          <w:sz w:val="32"/>
          <w:szCs w:val="32"/>
          <w:highlight w:val="none"/>
          <w:shd w:val="clear" w:color="auto" w:fill="FFFFFF"/>
          <w:lang w:val="zh-CN"/>
        </w:rPr>
        <w:t>；社区服务群众专项经费</w:t>
      </w:r>
      <w:r>
        <w:rPr>
          <w:rFonts w:hint="eastAsia" w:ascii="仿宋_GB2312" w:hAnsi="仿宋_GB2312" w:eastAsia="仿宋_GB2312" w:cs="仿宋_GB2312"/>
          <w:color w:val="000000"/>
          <w:kern w:val="0"/>
          <w:sz w:val="32"/>
          <w:szCs w:val="32"/>
          <w:highlight w:val="none"/>
          <w:shd w:val="clear" w:color="auto" w:fill="FFFFFF"/>
          <w:lang w:val="en-US" w:eastAsia="zh-CN"/>
        </w:rPr>
        <w:t>3</w:t>
      </w:r>
      <w:r>
        <w:rPr>
          <w:rFonts w:hint="eastAsia" w:ascii="仿宋_GB2312" w:hAnsi="仿宋_GB2312" w:eastAsia="仿宋_GB2312" w:cs="仿宋_GB2312"/>
          <w:color w:val="000000"/>
          <w:kern w:val="0"/>
          <w:sz w:val="32"/>
          <w:szCs w:val="32"/>
          <w:highlight w:val="none"/>
          <w:shd w:val="clear" w:color="auto" w:fill="FFFFFF"/>
          <w:lang w:val="zh-CN"/>
        </w:rPr>
        <w:t>万元</w:t>
      </w:r>
      <w:r>
        <w:rPr>
          <w:rFonts w:hint="eastAsia" w:ascii="仿宋_GB2312" w:hAnsi="仿宋_GB2312" w:eastAsia="仿宋_GB2312" w:cs="仿宋_GB2312"/>
          <w:color w:val="000000"/>
          <w:kern w:val="0"/>
          <w:sz w:val="32"/>
          <w:szCs w:val="32"/>
          <w:highlight w:val="none"/>
          <w:shd w:val="clear" w:color="auto" w:fill="FFFFFF"/>
          <w:lang w:val="zh-CN"/>
        </w:rPr>
        <w:t>；彝历新年慰问金4万元</w:t>
      </w:r>
      <w:r>
        <w:rPr>
          <w:rFonts w:hint="eastAsia" w:ascii="仿宋_GB2312" w:hAnsi="仿宋_GB2312" w:eastAsia="仿宋_GB2312" w:cs="仿宋_GB2312"/>
          <w:color w:val="000000"/>
          <w:kern w:val="0"/>
          <w:sz w:val="32"/>
          <w:szCs w:val="32"/>
          <w:highlight w:val="none"/>
          <w:shd w:val="clear" w:color="auto" w:fill="FFFFFF"/>
          <w:lang w:val="zh-CN"/>
        </w:rPr>
        <w:t>；“两馆一站”免费开放资金</w:t>
      </w:r>
      <w:r>
        <w:rPr>
          <w:rFonts w:hint="eastAsia" w:ascii="仿宋_GB2312" w:hAnsi="仿宋_GB2312" w:eastAsia="仿宋_GB2312" w:cs="仿宋_GB2312"/>
          <w:color w:val="000000"/>
          <w:kern w:val="0"/>
          <w:sz w:val="32"/>
          <w:szCs w:val="32"/>
          <w:highlight w:val="none"/>
          <w:shd w:val="clear" w:color="auto" w:fill="FFFFFF"/>
          <w:lang w:val="en-US" w:eastAsia="zh-CN"/>
        </w:rPr>
        <w:t>5万元</w:t>
      </w:r>
      <w:r>
        <w:rPr>
          <w:rFonts w:hint="eastAsia" w:ascii="仿宋_GB2312" w:hAnsi="仿宋_GB2312" w:eastAsia="仿宋_GB2312" w:cs="仿宋_GB2312"/>
          <w:color w:val="000000"/>
          <w:kern w:val="0"/>
          <w:sz w:val="32"/>
          <w:szCs w:val="32"/>
          <w:highlight w:val="none"/>
          <w:shd w:val="clear" w:color="auto" w:fill="FFFFFF"/>
          <w:lang w:val="en-US" w:eastAsia="zh-CN"/>
        </w:rPr>
        <w:t>；森林防灭火指挥部及乡镇森林防灭火工作经费1.72万元</w:t>
      </w:r>
      <w:r>
        <w:rPr>
          <w:rFonts w:hint="eastAsia" w:ascii="仿宋_GB2312" w:hAnsi="仿宋_GB2312" w:eastAsia="仿宋_GB2312" w:cs="仿宋_GB2312"/>
          <w:color w:val="000000"/>
          <w:kern w:val="0"/>
          <w:sz w:val="32"/>
          <w:szCs w:val="32"/>
          <w:highlight w:val="none"/>
          <w:shd w:val="clear" w:color="auto" w:fill="FFFFFF"/>
          <w:lang w:val="en-US" w:eastAsia="zh-CN"/>
        </w:rPr>
        <w:t>；“积分超市”工作经费20.99万元</w:t>
      </w:r>
      <w:r>
        <w:rPr>
          <w:rFonts w:hint="eastAsia" w:ascii="仿宋_GB2312" w:hAnsi="仿宋_GB2312" w:eastAsia="仿宋_GB2312" w:cs="仿宋_GB2312"/>
          <w:color w:val="000000"/>
          <w:kern w:val="0"/>
          <w:sz w:val="32"/>
          <w:szCs w:val="32"/>
          <w:highlight w:val="none"/>
          <w:shd w:val="clear" w:color="auto" w:fill="FFFFFF"/>
          <w:lang w:val="en-US" w:eastAsia="zh-CN"/>
        </w:rPr>
        <w:t>；建党100周年庆祝活动信访稳定工作经费7.01万元</w:t>
      </w:r>
      <w:r>
        <w:rPr>
          <w:rFonts w:hint="eastAsia" w:ascii="仿宋_GB2312" w:hAnsi="仿宋_GB2312" w:eastAsia="仿宋_GB2312" w:cs="仿宋_GB2312"/>
          <w:color w:val="000000"/>
          <w:kern w:val="0"/>
          <w:sz w:val="32"/>
          <w:szCs w:val="32"/>
          <w:highlight w:val="none"/>
          <w:shd w:val="clear" w:color="auto" w:fill="FFFFFF"/>
          <w:lang w:val="en-US" w:eastAsia="zh-CN"/>
        </w:rPr>
        <w:t>；凤凰山垃圾场场地</w:t>
      </w:r>
      <w:bookmarkStart w:id="0" w:name="_GoBack"/>
      <w:bookmarkEnd w:id="0"/>
      <w:r>
        <w:rPr>
          <w:rFonts w:hint="eastAsia" w:ascii="仿宋_GB2312" w:hAnsi="仿宋_GB2312" w:eastAsia="仿宋_GB2312" w:cs="仿宋_GB2312"/>
          <w:color w:val="000000"/>
          <w:kern w:val="0"/>
          <w:sz w:val="32"/>
          <w:szCs w:val="32"/>
          <w:highlight w:val="none"/>
          <w:shd w:val="clear" w:color="auto" w:fill="FFFFFF"/>
          <w:lang w:val="en-US" w:eastAsia="zh-CN"/>
        </w:rPr>
        <w:t>环境状况检测费用15万元</w:t>
      </w:r>
      <w:r>
        <w:rPr>
          <w:rFonts w:hint="eastAsia" w:ascii="仿宋_GB2312" w:hAnsi="仿宋_GB2312" w:eastAsia="仿宋_GB2312" w:cs="仿宋_GB2312"/>
          <w:color w:val="000000"/>
          <w:kern w:val="0"/>
          <w:sz w:val="32"/>
          <w:szCs w:val="32"/>
          <w:highlight w:val="none"/>
          <w:shd w:val="clear" w:color="auto" w:fill="FFFFFF"/>
          <w:lang w:val="en-US" w:eastAsia="zh-CN"/>
        </w:rPr>
        <w:t>；整改凤凰山垃圾场存量垃圾39.9万元；“大棚房”清理整治资金10万元</w:t>
      </w:r>
      <w:r>
        <w:rPr>
          <w:rFonts w:hint="eastAsia" w:ascii="仿宋_GB2312" w:hAnsi="仿宋_GB2312" w:eastAsia="仿宋_GB2312" w:cs="仿宋_GB2312"/>
          <w:color w:val="000000"/>
          <w:kern w:val="0"/>
          <w:sz w:val="32"/>
          <w:szCs w:val="32"/>
          <w:highlight w:val="none"/>
          <w:shd w:val="clear" w:color="auto" w:fill="FFFFFF"/>
          <w:lang w:val="en-US" w:eastAsia="zh-CN"/>
        </w:rPr>
        <w:t>；政府批示[2019]33号关于解决田村集中区住房对立面风貌财政奖补资金40万元</w:t>
      </w:r>
      <w:r>
        <w:rPr>
          <w:rFonts w:hint="eastAsia" w:ascii="仿宋_GB2312" w:hAnsi="仿宋_GB2312" w:eastAsia="仿宋_GB2312" w:cs="仿宋_GB2312"/>
          <w:color w:val="000000"/>
          <w:kern w:val="0"/>
          <w:sz w:val="32"/>
          <w:szCs w:val="32"/>
          <w:highlight w:val="none"/>
          <w:shd w:val="clear" w:color="auto" w:fill="FFFFFF"/>
          <w:lang w:val="en-US" w:eastAsia="zh-CN"/>
        </w:rPr>
        <w:t>；政府批示〔2021〕19号解决工农村群众丧葬费的请示15万元</w:t>
      </w:r>
      <w:r>
        <w:rPr>
          <w:rFonts w:hint="eastAsia" w:ascii="仿宋_GB2312" w:hAnsi="仿宋_GB2312" w:eastAsia="仿宋_GB2312" w:cs="仿宋_GB2312"/>
          <w:color w:val="000000"/>
          <w:kern w:val="0"/>
          <w:sz w:val="32"/>
          <w:szCs w:val="32"/>
          <w:highlight w:val="none"/>
          <w:shd w:val="clear" w:color="auto" w:fill="FFFFFF"/>
          <w:lang w:val="en-US" w:eastAsia="zh-CN"/>
        </w:rPr>
        <w:t>；村（社区）干部购买意外伤害险2.3万元；城乡环境“七大秩序”乡镇资金17.13万元</w:t>
      </w:r>
      <w:r>
        <w:rPr>
          <w:rFonts w:hint="eastAsia" w:ascii="仿宋_GB2312" w:hAnsi="仿宋_GB2312" w:eastAsia="仿宋_GB2312" w:cs="仿宋_GB2312"/>
          <w:color w:val="000000"/>
          <w:kern w:val="0"/>
          <w:sz w:val="32"/>
          <w:szCs w:val="32"/>
          <w:highlight w:val="none"/>
          <w:shd w:val="clear" w:color="auto" w:fill="FFFFFF"/>
          <w:lang w:val="en-US" w:eastAsia="zh-CN"/>
        </w:rPr>
        <w:t>；在职村干部购买养老保险补助经费14.18万元</w:t>
      </w:r>
      <w:r>
        <w:rPr>
          <w:rFonts w:hint="eastAsia" w:ascii="仿宋_GB2312" w:hAnsi="仿宋_GB2312" w:eastAsia="仿宋_GB2312" w:cs="仿宋_GB2312"/>
          <w:color w:val="000000"/>
          <w:kern w:val="0"/>
          <w:sz w:val="32"/>
          <w:szCs w:val="32"/>
          <w:highlight w:val="none"/>
          <w:shd w:val="clear" w:color="auto" w:fill="FFFFFF"/>
          <w:lang w:val="en-US" w:eastAsia="zh-CN"/>
        </w:rPr>
        <w:t>；驻村工作队和第一书记驻村工作经费10.63万元</w:t>
      </w:r>
      <w:r>
        <w:rPr>
          <w:rFonts w:hint="eastAsia" w:ascii="仿宋_GB2312" w:hAnsi="仿宋_GB2312" w:eastAsia="仿宋_GB2312" w:cs="仿宋_GB2312"/>
          <w:color w:val="000000"/>
          <w:kern w:val="0"/>
          <w:sz w:val="32"/>
          <w:szCs w:val="32"/>
          <w:highlight w:val="none"/>
          <w:shd w:val="clear" w:color="auto" w:fill="FFFFFF"/>
          <w:lang w:val="en-US" w:eastAsia="zh-CN"/>
        </w:rPr>
        <w:t>；2021年乡镇巩固脱贫攻坚、接续乡村振兴暨疫情防控工作经费22万元</w:t>
      </w:r>
      <w:r>
        <w:rPr>
          <w:rFonts w:hint="eastAsia" w:ascii="仿宋_GB2312" w:hAnsi="仿宋_GB2312" w:eastAsia="仿宋_GB2312" w:cs="仿宋_GB2312"/>
          <w:color w:val="000000"/>
          <w:kern w:val="0"/>
          <w:sz w:val="32"/>
          <w:szCs w:val="32"/>
          <w:highlight w:val="none"/>
          <w:shd w:val="clear" w:color="auto" w:fill="FFFFFF"/>
          <w:lang w:val="en-US" w:eastAsia="zh-CN"/>
        </w:rPr>
        <w:t>；2021年乡镇巩固脱贫攻坚、接续乡村振兴工作经费8万元</w:t>
      </w:r>
      <w:r>
        <w:rPr>
          <w:rFonts w:hint="eastAsia" w:ascii="仿宋_GB2312" w:hAnsi="仿宋_GB2312" w:eastAsia="仿宋_GB2312" w:cs="仿宋_GB2312"/>
          <w:color w:val="000000"/>
          <w:kern w:val="0"/>
          <w:sz w:val="32"/>
          <w:szCs w:val="32"/>
          <w:highlight w:val="none"/>
          <w:shd w:val="clear" w:color="auto" w:fill="FFFFFF"/>
          <w:lang w:val="en-US" w:eastAsia="zh-CN"/>
        </w:rPr>
        <w:t>；第一书记及驻村工作队队员生活补助及相关待遇保障5.5万元</w:t>
      </w:r>
      <w:r>
        <w:rPr>
          <w:rFonts w:hint="eastAsia" w:ascii="仿宋_GB2312" w:hAnsi="仿宋_GB2312" w:eastAsia="仿宋_GB2312" w:cs="仿宋_GB2312"/>
          <w:color w:val="000000"/>
          <w:kern w:val="0"/>
          <w:sz w:val="32"/>
          <w:szCs w:val="32"/>
          <w:highlight w:val="none"/>
          <w:shd w:val="clear" w:color="auto" w:fill="FFFFFF"/>
          <w:lang w:val="en-US" w:eastAsia="zh-CN"/>
        </w:rPr>
        <w:t>；2021年脱贫攻坚精准扶贫档案经费1.5万元</w:t>
      </w:r>
      <w:r>
        <w:rPr>
          <w:rFonts w:hint="eastAsia" w:ascii="仿宋_GB2312" w:hAnsi="仿宋_GB2312" w:eastAsia="仿宋_GB2312" w:cs="仿宋_GB2312"/>
          <w:color w:val="000000"/>
          <w:kern w:val="0"/>
          <w:sz w:val="32"/>
          <w:szCs w:val="32"/>
          <w:highlight w:val="none"/>
          <w:shd w:val="clear" w:color="auto" w:fill="FFFFFF"/>
          <w:lang w:val="en-US" w:eastAsia="zh-CN"/>
        </w:rPr>
        <w:t>；2020年自然灾害（地质灾害）资金的通知（机械清淤）3.5万元</w:t>
      </w:r>
      <w:r>
        <w:rPr>
          <w:rFonts w:hint="eastAsia" w:ascii="仿宋_GB2312" w:hAnsi="仿宋_GB2312" w:eastAsia="仿宋_GB2312" w:cs="仿宋_GB2312"/>
          <w:color w:val="000000"/>
          <w:kern w:val="0"/>
          <w:sz w:val="32"/>
          <w:szCs w:val="32"/>
          <w:highlight w:val="none"/>
          <w:shd w:val="clear" w:color="auto" w:fill="FFFFFF"/>
          <w:lang w:val="en-US" w:eastAsia="zh-CN"/>
        </w:rPr>
        <w:t>。</w:t>
      </w:r>
    </w:p>
    <w:p>
      <w:pPr>
        <w:widowControl/>
        <w:adjustRightInd w:val="0"/>
        <w:snapToGrid w:val="0"/>
        <w:spacing w:line="580" w:lineRule="exact"/>
        <w:ind w:firstLine="640" w:firstLineChars="200"/>
        <w:contextualSpacing/>
        <w:jc w:val="left"/>
        <w:outlineLvl w:val="0"/>
        <w:rPr>
          <w:rFonts w:hint="eastAsia" w:ascii="黑体" w:hAnsi="黑体" w:eastAsia="黑体" w:cs="黑体"/>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三、部门整体预算绩效管理情况</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楷体" w:hAnsi="楷体" w:eastAsia="楷体" w:cs="楷体"/>
          <w:color w:val="auto"/>
          <w:kern w:val="0"/>
          <w:sz w:val="32"/>
          <w:szCs w:val="32"/>
          <w:shd w:val="clear" w:color="auto" w:fill="FFFFFF"/>
          <w:lang w:val="zh-CN" w:eastAsia="zh-CN"/>
        </w:rPr>
      </w:pPr>
      <w:r>
        <w:rPr>
          <w:rFonts w:hint="eastAsia" w:ascii="楷体" w:hAnsi="楷体" w:eastAsia="楷体" w:cs="楷体"/>
          <w:color w:val="auto"/>
          <w:kern w:val="0"/>
          <w:sz w:val="32"/>
          <w:szCs w:val="32"/>
          <w:shd w:val="clear" w:color="auto" w:fill="FFFFFF"/>
          <w:lang w:val="zh-CN" w:eastAsia="zh-CN"/>
        </w:rPr>
        <w:t>（一）部门预算管理。</w:t>
      </w:r>
    </w:p>
    <w:p>
      <w:pPr>
        <w:widowControl/>
        <w:numPr>
          <w:ilvl w:val="0"/>
          <w:numId w:val="0"/>
        </w:numPr>
        <w:adjustRightInd w:val="0"/>
        <w:snapToGrid w:val="0"/>
        <w:spacing w:line="580" w:lineRule="exact"/>
        <w:ind w:left="0" w:leftChars="0" w:firstLine="640" w:firstLineChars="200"/>
        <w:contextualSpacing/>
        <w:jc w:val="left"/>
        <w:outlineLvl w:val="2"/>
        <w:rPr>
          <w:rFonts w:hint="eastAsia" w:ascii="仿宋_GB2312" w:hAnsi="仿宋_GB2312" w:eastAsia="仿宋_GB2312" w:cs="仿宋_GB2312"/>
          <w:color w:val="auto"/>
          <w:kern w:val="0"/>
          <w:sz w:val="32"/>
          <w:szCs w:val="32"/>
          <w:shd w:val="clear" w:color="auto" w:fill="FFFFFF"/>
          <w:lang w:val="zh-CN" w:eastAsia="zh-CN"/>
        </w:rPr>
      </w:pPr>
      <w:r>
        <w:rPr>
          <w:rFonts w:hint="eastAsia" w:ascii="仿宋_GB2312" w:hAnsi="仿宋_GB2312" w:eastAsia="仿宋_GB2312" w:cs="仿宋_GB2312"/>
          <w:color w:val="auto"/>
          <w:kern w:val="0"/>
          <w:sz w:val="32"/>
          <w:szCs w:val="32"/>
          <w:shd w:val="clear" w:color="auto" w:fill="FFFFFF"/>
          <w:lang w:val="zh-CN" w:eastAsia="zh-CN"/>
        </w:rPr>
        <w:t>(1)预算管理</w:t>
      </w:r>
    </w:p>
    <w:p>
      <w:pPr>
        <w:widowControl/>
        <w:numPr>
          <w:ilvl w:val="0"/>
          <w:numId w:val="0"/>
        </w:numPr>
        <w:adjustRightInd w:val="0"/>
        <w:snapToGrid w:val="0"/>
        <w:spacing w:line="580" w:lineRule="exact"/>
        <w:ind w:left="0" w:leftChars="0" w:firstLine="640" w:firstLineChars="200"/>
        <w:contextualSpacing/>
        <w:jc w:val="left"/>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zh-CN" w:eastAsia="zh-CN"/>
        </w:rPr>
        <w:t>预算管理方面，编制内在职人员控制率小于100%，支出总额控制在预算总额以内。制度执行总体较为有效，但仍需进一步强化。部门绩效目标要素需进一步完善，绩效指标需进一步细化量化，扣</w:t>
      </w:r>
      <w:r>
        <w:rPr>
          <w:rFonts w:hint="eastAsia" w:ascii="仿宋_GB2312" w:hAnsi="仿宋_GB2312" w:eastAsia="仿宋_GB2312" w:cs="仿宋_GB2312"/>
          <w:color w:val="auto"/>
          <w:kern w:val="0"/>
          <w:sz w:val="32"/>
          <w:szCs w:val="32"/>
          <w:shd w:val="clear" w:color="auto" w:fill="FFFFFF"/>
          <w:lang w:val="en-US" w:eastAsia="zh-CN"/>
        </w:rPr>
        <w:t>1分；年初绩效编制准确度不高，扣1分。</w:t>
      </w:r>
    </w:p>
    <w:p>
      <w:pPr>
        <w:widowControl/>
        <w:numPr>
          <w:ilvl w:val="0"/>
          <w:numId w:val="0"/>
        </w:numPr>
        <w:adjustRightInd w:val="0"/>
        <w:snapToGrid w:val="0"/>
        <w:spacing w:line="580" w:lineRule="exact"/>
        <w:ind w:left="0" w:leftChars="0" w:firstLine="640" w:firstLineChars="200"/>
        <w:contextualSpacing/>
        <w:jc w:val="left"/>
        <w:outlineLvl w:val="2"/>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(2)内部控制管理</w:t>
      </w:r>
    </w:p>
    <w:p>
      <w:pPr>
        <w:widowControl/>
        <w:numPr>
          <w:ilvl w:val="0"/>
          <w:numId w:val="0"/>
        </w:numPr>
        <w:adjustRightInd w:val="0"/>
        <w:snapToGrid w:val="0"/>
        <w:spacing w:line="580" w:lineRule="exact"/>
        <w:ind w:left="0" w:leftChars="0" w:firstLine="640" w:firstLineChars="200"/>
        <w:contextualSpacing/>
        <w:jc w:val="left"/>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单位内部控制制度健全，内控制度执行较为规范。</w:t>
      </w:r>
    </w:p>
    <w:p>
      <w:pPr>
        <w:widowControl/>
        <w:numPr>
          <w:ilvl w:val="0"/>
          <w:numId w:val="0"/>
        </w:numPr>
        <w:adjustRightInd w:val="0"/>
        <w:snapToGrid w:val="0"/>
        <w:spacing w:line="580" w:lineRule="exact"/>
        <w:ind w:left="0" w:leftChars="0" w:firstLine="640" w:firstLineChars="200"/>
        <w:contextualSpacing/>
        <w:jc w:val="left"/>
        <w:outlineLvl w:val="2"/>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(3)完成结果</w:t>
      </w:r>
    </w:p>
    <w:p>
      <w:pPr>
        <w:widowControl/>
        <w:numPr>
          <w:ilvl w:val="0"/>
          <w:numId w:val="0"/>
        </w:numPr>
        <w:adjustRightInd w:val="0"/>
        <w:snapToGrid w:val="0"/>
        <w:spacing w:line="580" w:lineRule="exact"/>
        <w:ind w:left="0" w:leftChars="0" w:firstLine="640" w:firstLineChars="200"/>
        <w:contextualSpacing/>
        <w:jc w:val="left"/>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2021年，我镇积极履职，强化管理，较好的完成了年度工作目标。我镇需加强预算收支管理，不断建立健全内部管理制度，梳理内部管理流程，整体支出管理水平得到提升。根据部门整体支出绩效评价指标体系，我镇2020年度部门整体支出绩效自评98分。</w:t>
      </w:r>
    </w:p>
    <w:p>
      <w:pPr>
        <w:widowControl/>
        <w:numPr>
          <w:ilvl w:val="0"/>
          <w:numId w:val="1"/>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auto"/>
          <w:kern w:val="0"/>
          <w:sz w:val="32"/>
          <w:szCs w:val="32"/>
          <w:shd w:val="clear" w:color="auto" w:fill="FFFFFF"/>
          <w:lang w:val="zh-CN" w:eastAsia="zh-CN"/>
        </w:rPr>
      </w:pPr>
      <w:r>
        <w:rPr>
          <w:rFonts w:hint="eastAsia" w:ascii="楷体" w:hAnsi="楷体" w:eastAsia="楷体" w:cs="楷体"/>
          <w:color w:val="auto"/>
          <w:kern w:val="0"/>
          <w:sz w:val="32"/>
          <w:szCs w:val="32"/>
          <w:shd w:val="clear" w:color="auto" w:fill="FFFFFF"/>
          <w:lang w:val="zh-CN" w:eastAsia="zh-CN"/>
        </w:rPr>
        <w:t>项目预算管理。</w:t>
      </w:r>
      <w:r>
        <w:rPr>
          <w:rFonts w:hint="eastAsia" w:ascii="仿宋_GB2312" w:hAnsi="仿宋_GB2312" w:eastAsia="仿宋_GB2312" w:cs="仿宋_GB2312"/>
          <w:color w:val="auto"/>
          <w:kern w:val="0"/>
          <w:sz w:val="32"/>
          <w:szCs w:val="32"/>
          <w:shd w:val="clear" w:color="auto" w:fill="FFFFFF"/>
          <w:lang w:val="zh-CN" w:eastAsia="zh-CN"/>
        </w:rPr>
        <w:t>（有项目预算的部门需要阐述此部分）</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基层组织活动和农村公共服务运行经费</w:t>
      </w:r>
      <w:r>
        <w:rPr>
          <w:rFonts w:hint="eastAsia" w:ascii="仿宋_GB2312" w:hAnsi="仿宋_GB2312" w:eastAsia="仿宋_GB2312" w:cs="仿宋_GB2312"/>
          <w:color w:val="000000"/>
          <w:kern w:val="0"/>
          <w:sz w:val="32"/>
          <w:szCs w:val="32"/>
          <w:shd w:val="clear" w:color="auto" w:fill="FFFFFF"/>
          <w:lang w:val="en-US" w:eastAsia="zh-CN"/>
        </w:rPr>
        <w:t>104</w:t>
      </w:r>
      <w:r>
        <w:rPr>
          <w:rFonts w:hint="eastAsia" w:ascii="仿宋_GB2312" w:hAnsi="仿宋_GB2312" w:eastAsia="仿宋_GB2312" w:cs="仿宋_GB2312"/>
          <w:color w:val="000000"/>
          <w:kern w:val="0"/>
          <w:sz w:val="32"/>
          <w:szCs w:val="32"/>
          <w:shd w:val="clear" w:color="auto" w:fill="FFFFFF"/>
          <w:lang w:val="zh-CN"/>
        </w:rPr>
        <w:t>万元，主要是用于</w:t>
      </w:r>
      <w:r>
        <w:rPr>
          <w:rFonts w:hint="eastAsia" w:ascii="仿宋_GB2312" w:hAnsi="仿宋_GB2312" w:eastAsia="仿宋_GB2312" w:cs="仿宋_GB2312"/>
          <w:color w:val="000000"/>
          <w:kern w:val="0"/>
          <w:sz w:val="32"/>
          <w:szCs w:val="32"/>
          <w:shd w:val="clear" w:color="auto" w:fill="FFFFFF"/>
          <w:lang w:val="en-US" w:eastAsia="zh-CN"/>
        </w:rPr>
        <w:t>8个村</w:t>
      </w:r>
      <w:r>
        <w:rPr>
          <w:rFonts w:hint="eastAsia" w:ascii="仿宋_GB2312" w:hAnsi="仿宋_GB2312" w:eastAsia="仿宋_GB2312" w:cs="仿宋_GB2312"/>
          <w:color w:val="000000"/>
          <w:kern w:val="0"/>
          <w:sz w:val="32"/>
          <w:szCs w:val="32"/>
          <w:shd w:val="clear" w:color="auto" w:fill="FFFFFF"/>
          <w:lang w:val="zh-CN"/>
        </w:rPr>
        <w:t>开展基层组织活动、农村公共服务运维和村级办公运转等服务群众的必要支出，项目完成情况良好，资金拨付率为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100%，有效的改善了农村生产生活环境，保障了基层组织的正常运转</w:t>
      </w:r>
      <w:r>
        <w:rPr>
          <w:rFonts w:hint="eastAsia" w:ascii="仿宋_GB2312" w:hAnsi="仿宋_GB2312" w:eastAsia="仿宋_GB2312" w:cs="仿宋_GB2312"/>
          <w:color w:val="000000"/>
          <w:kern w:val="0"/>
          <w:sz w:val="32"/>
          <w:szCs w:val="32"/>
          <w:shd w:val="clear" w:color="auto" w:fill="FFFFFF"/>
          <w:lang w:val="zh-CN"/>
        </w:rPr>
        <w:t>；</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社区服务群众专项经费</w:t>
      </w:r>
      <w:r>
        <w:rPr>
          <w:rFonts w:hint="eastAsia" w:ascii="仿宋_GB2312" w:hAnsi="仿宋_GB2312" w:eastAsia="仿宋_GB2312" w:cs="仿宋_GB2312"/>
          <w:color w:val="000000"/>
          <w:kern w:val="0"/>
          <w:sz w:val="32"/>
          <w:szCs w:val="32"/>
          <w:shd w:val="clear" w:color="auto" w:fill="FFFFFF"/>
          <w:lang w:val="en-US" w:eastAsia="zh-CN"/>
        </w:rPr>
        <w:t>3</w:t>
      </w:r>
      <w:r>
        <w:rPr>
          <w:rFonts w:hint="eastAsia" w:ascii="仿宋_GB2312" w:hAnsi="仿宋_GB2312" w:eastAsia="仿宋_GB2312" w:cs="仿宋_GB2312"/>
          <w:color w:val="000000"/>
          <w:kern w:val="0"/>
          <w:sz w:val="32"/>
          <w:szCs w:val="32"/>
          <w:shd w:val="clear" w:color="auto" w:fill="FFFFFF"/>
          <w:lang w:val="zh-CN"/>
        </w:rPr>
        <w:t>万元，开展基层组织活动、社区公共服务运维和社区办公运转等服务社区居民的必要支出，项目完成情况良好，资金拨付率为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100%，有效的改善了社区生产生活环境，保障了基层组织的正常运转</w:t>
      </w:r>
      <w:r>
        <w:rPr>
          <w:rFonts w:hint="eastAsia" w:ascii="仿宋_GB2312" w:hAnsi="仿宋_GB2312" w:eastAsia="仿宋_GB2312" w:cs="仿宋_GB2312"/>
          <w:color w:val="000000"/>
          <w:kern w:val="0"/>
          <w:sz w:val="32"/>
          <w:szCs w:val="32"/>
          <w:shd w:val="clear" w:color="auto" w:fill="FFFFFF"/>
          <w:lang w:val="zh-CN"/>
        </w:rPr>
        <w:t>；</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彝历新年慰问金4万元，主要用于在彝历新年对辖区内彝族百姓进行慰问，项目完成情况良好，资金拨付率为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100%，有效的促进了民族团结进步</w:t>
      </w:r>
      <w:r>
        <w:rPr>
          <w:rFonts w:hint="eastAsia" w:ascii="仿宋_GB2312" w:hAnsi="仿宋_GB2312" w:eastAsia="仿宋_GB2312" w:cs="仿宋_GB2312"/>
          <w:color w:val="000000"/>
          <w:kern w:val="0"/>
          <w:sz w:val="32"/>
          <w:szCs w:val="32"/>
          <w:shd w:val="clear" w:color="auto" w:fill="FFFFFF"/>
          <w:lang w:val="zh-CN"/>
        </w:rPr>
        <w:t>；</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zh-CN"/>
        </w:rPr>
        <w:t>“两馆一站”免费开放资金</w:t>
      </w:r>
      <w:r>
        <w:rPr>
          <w:rFonts w:hint="eastAsia" w:ascii="仿宋_GB2312" w:hAnsi="仿宋_GB2312" w:eastAsia="仿宋_GB2312" w:cs="仿宋_GB2312"/>
          <w:color w:val="000000"/>
          <w:kern w:val="0"/>
          <w:sz w:val="32"/>
          <w:szCs w:val="32"/>
          <w:shd w:val="clear" w:color="auto" w:fill="FFFFFF"/>
          <w:lang w:val="en-US" w:eastAsia="zh-CN"/>
        </w:rPr>
        <w:t>5万元，主要用于建设及改善“两馆一站”工作环境，</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100%，大大的丰富了百姓的文化生活；</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森林防灭火指挥部及乡镇森林防灭火工作经费1.72万元，主要用于森林防灭火的宣传标语警示牌制作，</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100%，有效是提升了森林防灭火工作的宣传力度，降低了森林火灾的发生；</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“积分超市”工作经费20.99万元，主要用于以积分带动村民对环境卫生、对村发展建言等的积极性，</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100%，有效提升了村民的主动爱护环境等主观意识；</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建党100周年庆祝活动信访稳定工作经费7.01万元，主要用于信访稳定工作，</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100%，有效保持一方稳定；</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凤凰山垃圾场场地环境状况检测费用15万元，主要用于检测凤凰山垃圾场场地环境，为下一步凤凰山垃圾车的提升改造打下夯实的基础，</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整改凤凰山垃圾场存量垃圾39.9万元，只要用于凤凰山垃圾车现有垃圾清理转运产生的费用，</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“大棚房”清理整治资金10万元，主要用于全镇五处“大棚房”的拆除及复耕产生的费用，</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政府批示[2019]33号关于解决田村集中区住房对外立面风貌财政奖补资金40万元，主要用于田村集中区住房对外里面风貌改造产生的费用，</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政府批示〔2021〕19号解决工农村群众丧葬费的请示15万元，主要用于对工农村事故中死亡家属的安抚，</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村（社区）干部购买意外伤害险2.3万元，主要用于为全镇村组干部购买意外保险，为村组干部提供后勤保障，</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城乡环境“七大秩序”乡镇资金17.13万元，主要用于全镇范围的环境卫生治理，</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100%，全镇卫生环境得到大大的改善；</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在职村干部购买养老保险补助经费14.18万元，主要用于村（社区）常职干部购买养老保险补助，</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第一书记工作经费10.63万元；主要用于保障贫困村驻村工作队及非贫困村第一书记工作经费，</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2021年乡镇巩固脱贫攻坚、接续乡村振兴暨疫情防控工作经费22万元，主要用于乡镇巩固脱贫攻坚、接续乡村振兴暨疫情防控工作，</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2021年乡镇巩固脱贫攻坚、接续乡村振兴工作经费8万元，主要用于巩固脱贫攻坚、接续乡村振兴工作，</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第一书记及驻村工作队队员生活补助及相关待遇保障5.5万元，主要用于第一书记及驻村工作队队员生活补助及相关待遇保障经费，为他们能安心工作提供后勤保障，</w:t>
      </w:r>
      <w:r>
        <w:rPr>
          <w:rFonts w:hint="eastAsia" w:ascii="仿宋_GB2312" w:hAnsi="仿宋_GB2312" w:eastAsia="仿宋_GB2312" w:cs="仿宋_GB2312"/>
          <w:color w:val="000000"/>
          <w:kern w:val="0"/>
          <w:sz w:val="32"/>
          <w:szCs w:val="32"/>
          <w:shd w:val="clear" w:color="auto" w:fill="FFFFFF"/>
          <w:lang w:val="zh-CN"/>
        </w:rPr>
        <w:t>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2021年脱贫攻坚精准扶贫档案经费1.5万元，主要用于脱贫攻坚精准扶贫档案管理，</w:t>
      </w:r>
      <w:r>
        <w:rPr>
          <w:rFonts w:hint="eastAsia" w:ascii="仿宋_GB2312" w:hAnsi="仿宋_GB2312" w:eastAsia="仿宋_GB2312" w:cs="仿宋_GB2312"/>
          <w:color w:val="000000"/>
          <w:kern w:val="0"/>
          <w:sz w:val="32"/>
          <w:szCs w:val="32"/>
          <w:shd w:val="clear" w:color="auto" w:fill="FFFFFF"/>
          <w:lang w:val="zh-CN"/>
        </w:rPr>
        <w:t>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2020年自然灾害（地质灾害）资金的通知（机械清淤）3.5万元，主要用于胜利村因自然灾害（地质灾害）导致的机械清淤费用，</w:t>
      </w:r>
      <w:r>
        <w:rPr>
          <w:rFonts w:hint="eastAsia" w:ascii="仿宋_GB2312" w:hAnsi="仿宋_GB2312" w:eastAsia="仿宋_GB2312" w:cs="仿宋_GB2312"/>
          <w:color w:val="000000"/>
          <w:kern w:val="0"/>
          <w:sz w:val="32"/>
          <w:szCs w:val="32"/>
          <w:shd w:val="clear" w:color="auto" w:fill="FFFFFF"/>
          <w:lang w:val="zh-CN"/>
        </w:rPr>
        <w:t>项目完成情况良好，资金拨付率为</w:t>
      </w:r>
      <w:r>
        <w:rPr>
          <w:rFonts w:hint="eastAsia" w:ascii="仿宋_GB2312" w:hAnsi="仿宋_GB2312" w:eastAsia="仿宋_GB2312" w:cs="仿宋_GB2312"/>
          <w:color w:val="000000"/>
          <w:kern w:val="0"/>
          <w:sz w:val="32"/>
          <w:szCs w:val="32"/>
          <w:shd w:val="clear" w:color="auto" w:fill="FFFFFF"/>
          <w:lang w:val="en-US" w:eastAsia="zh-CN"/>
        </w:rPr>
        <w:t>100%。</w:t>
      </w:r>
    </w:p>
    <w:p>
      <w:pPr>
        <w:widowControl/>
        <w:numPr>
          <w:ilvl w:val="0"/>
          <w:numId w:val="0"/>
        </w:numPr>
        <w:adjustRightInd w:val="0"/>
        <w:snapToGrid w:val="0"/>
        <w:spacing w:line="580" w:lineRule="exact"/>
        <w:ind w:left="0" w:leftChars="0" w:firstLine="640" w:firstLineChars="200"/>
        <w:contextualSpacing/>
        <w:jc w:val="left"/>
        <w:outlineLvl w:val="1"/>
        <w:rPr>
          <w:rFonts w:hint="eastAsia" w:ascii="楷体" w:hAnsi="楷体" w:eastAsia="楷体" w:cs="楷体"/>
          <w:color w:val="000000"/>
          <w:kern w:val="0"/>
          <w:sz w:val="32"/>
          <w:szCs w:val="32"/>
          <w:shd w:val="clear" w:color="auto" w:fill="FFFFFF"/>
          <w:lang w:val="zh-CN" w:eastAsia="zh-CN"/>
        </w:rPr>
      </w:pPr>
      <w:r>
        <w:rPr>
          <w:rFonts w:hint="eastAsia" w:ascii="楷体" w:hAnsi="楷体" w:eastAsia="楷体" w:cs="楷体"/>
          <w:color w:val="000000"/>
          <w:kern w:val="0"/>
          <w:sz w:val="32"/>
          <w:szCs w:val="32"/>
          <w:shd w:val="clear" w:color="auto" w:fill="FFFFFF"/>
          <w:lang w:val="zh-CN" w:eastAsia="zh-CN"/>
        </w:rPr>
        <w:t>（三）结果应用情况。</w:t>
      </w:r>
    </w:p>
    <w:p>
      <w:pPr>
        <w:widowControl/>
        <w:numPr>
          <w:ilvl w:val="0"/>
          <w:numId w:val="0"/>
        </w:numPr>
        <w:adjustRightInd w:val="0"/>
        <w:snapToGrid w:val="0"/>
        <w:spacing w:line="580" w:lineRule="exact"/>
        <w:ind w:left="0" w:leftChars="0" w:firstLine="640" w:firstLineChars="200"/>
        <w:contextualSpacing/>
        <w:jc w:val="left"/>
        <w:outlineLvl w:val="2"/>
        <w:rPr>
          <w:rFonts w:hint="eastAsia" w:ascii="仿宋_GB2312" w:hAnsi="仿宋_GB2312" w:eastAsia="仿宋_GB2312" w:cs="仿宋_GB2312"/>
          <w:color w:val="000000"/>
          <w:kern w:val="0"/>
          <w:sz w:val="32"/>
          <w:szCs w:val="32"/>
          <w:shd w:val="clear" w:color="auto" w:fill="FFFFFF"/>
          <w:lang w:val="zh-CN" w:eastAsia="zh-CN"/>
        </w:rPr>
      </w:pPr>
      <w:r>
        <w:rPr>
          <w:rFonts w:hint="eastAsia" w:ascii="仿宋_GB2312" w:hAnsi="仿宋_GB2312" w:eastAsia="仿宋_GB2312" w:cs="仿宋_GB2312"/>
          <w:color w:val="000000"/>
          <w:kern w:val="0"/>
          <w:sz w:val="32"/>
          <w:szCs w:val="32"/>
          <w:shd w:val="clear" w:color="auto" w:fill="FFFFFF"/>
          <w:lang w:val="zh-CN" w:eastAsia="zh-CN"/>
        </w:rPr>
        <w:t>(1)信息公开</w:t>
      </w:r>
    </w:p>
    <w:p>
      <w:pPr>
        <w:widowControl/>
        <w:numPr>
          <w:ilvl w:val="0"/>
          <w:numId w:val="0"/>
        </w:numPr>
        <w:adjustRightInd w:val="0"/>
        <w:snapToGrid w:val="0"/>
        <w:spacing w:line="580" w:lineRule="exact"/>
        <w:ind w:left="0" w:leftChars="0"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eastAsia="zh-CN"/>
        </w:rPr>
      </w:pPr>
      <w:r>
        <w:rPr>
          <w:rFonts w:hint="eastAsia" w:ascii="仿宋_GB2312" w:hAnsi="仿宋_GB2312" w:eastAsia="仿宋_GB2312" w:cs="仿宋_GB2312"/>
          <w:color w:val="000000"/>
          <w:kern w:val="0"/>
          <w:sz w:val="32"/>
          <w:szCs w:val="32"/>
          <w:shd w:val="clear" w:color="auto" w:fill="FFFFFF"/>
          <w:lang w:val="zh-CN" w:eastAsia="zh-CN"/>
        </w:rPr>
        <w:t>部门预算绩效按照要求随同预算公开。</w:t>
      </w:r>
    </w:p>
    <w:p>
      <w:pPr>
        <w:widowControl/>
        <w:numPr>
          <w:ilvl w:val="0"/>
          <w:numId w:val="0"/>
        </w:numPr>
        <w:adjustRightInd w:val="0"/>
        <w:snapToGrid w:val="0"/>
        <w:spacing w:line="580" w:lineRule="exact"/>
        <w:ind w:left="0" w:leftChars="0" w:firstLine="640" w:firstLineChars="200"/>
        <w:contextualSpacing/>
        <w:jc w:val="left"/>
        <w:outlineLvl w:val="2"/>
        <w:rPr>
          <w:rFonts w:hint="eastAsia" w:ascii="仿宋_GB2312" w:hAnsi="仿宋_GB2312" w:eastAsia="仿宋_GB2312" w:cs="仿宋_GB2312"/>
          <w:color w:val="000000"/>
          <w:kern w:val="0"/>
          <w:sz w:val="32"/>
          <w:szCs w:val="32"/>
          <w:shd w:val="clear" w:color="auto" w:fill="FFFFFF"/>
          <w:lang w:val="zh-CN" w:eastAsia="zh-CN"/>
        </w:rPr>
      </w:pPr>
      <w:r>
        <w:rPr>
          <w:rFonts w:hint="eastAsia" w:ascii="仿宋_GB2312" w:hAnsi="仿宋_GB2312" w:eastAsia="仿宋_GB2312" w:cs="仿宋_GB2312"/>
          <w:color w:val="000000"/>
          <w:kern w:val="0"/>
          <w:sz w:val="32"/>
          <w:szCs w:val="32"/>
          <w:shd w:val="clear" w:color="auto" w:fill="FFFFFF"/>
          <w:lang w:val="zh-CN" w:eastAsia="zh-CN"/>
        </w:rPr>
        <w:t>(2)自评质量</w:t>
      </w:r>
    </w:p>
    <w:p>
      <w:pPr>
        <w:widowControl/>
        <w:numPr>
          <w:ilvl w:val="0"/>
          <w:numId w:val="0"/>
        </w:numPr>
        <w:adjustRightInd w:val="0"/>
        <w:snapToGrid w:val="0"/>
        <w:spacing w:line="580" w:lineRule="exact"/>
        <w:ind w:left="0" w:leftChars="0"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eastAsia="zh-CN"/>
        </w:rPr>
      </w:pPr>
      <w:r>
        <w:rPr>
          <w:rFonts w:hint="eastAsia" w:ascii="仿宋_GB2312" w:hAnsi="仿宋_GB2312" w:eastAsia="仿宋_GB2312" w:cs="仿宋_GB2312"/>
          <w:color w:val="000000"/>
          <w:kern w:val="0"/>
          <w:sz w:val="32"/>
          <w:szCs w:val="32"/>
          <w:shd w:val="clear" w:color="auto" w:fill="FFFFFF"/>
          <w:lang w:val="zh-CN" w:eastAsia="zh-CN"/>
        </w:rPr>
        <w:t>我镇部门预算支出严格按照预算收入支出。</w:t>
      </w:r>
    </w:p>
    <w:p>
      <w:pPr>
        <w:widowControl/>
        <w:numPr>
          <w:ilvl w:val="0"/>
          <w:numId w:val="0"/>
        </w:numPr>
        <w:adjustRightInd w:val="0"/>
        <w:snapToGrid w:val="0"/>
        <w:spacing w:line="580" w:lineRule="exact"/>
        <w:ind w:left="0" w:leftChars="0" w:firstLine="640" w:firstLineChars="200"/>
        <w:contextualSpacing/>
        <w:jc w:val="left"/>
        <w:outlineLvl w:val="2"/>
        <w:rPr>
          <w:rFonts w:hint="eastAsia" w:ascii="仿宋_GB2312" w:hAnsi="仿宋_GB2312" w:eastAsia="仿宋_GB2312" w:cs="仿宋_GB2312"/>
          <w:color w:val="000000"/>
          <w:kern w:val="0"/>
          <w:sz w:val="32"/>
          <w:szCs w:val="32"/>
          <w:shd w:val="clear" w:color="auto" w:fill="FFFFFF"/>
          <w:lang w:val="zh-CN" w:eastAsia="zh-CN"/>
        </w:rPr>
      </w:pPr>
      <w:r>
        <w:rPr>
          <w:rFonts w:hint="eastAsia" w:ascii="仿宋_GB2312" w:hAnsi="仿宋_GB2312" w:eastAsia="仿宋_GB2312" w:cs="仿宋_GB2312"/>
          <w:color w:val="000000"/>
          <w:kern w:val="0"/>
          <w:sz w:val="32"/>
          <w:szCs w:val="32"/>
          <w:shd w:val="clear" w:color="auto" w:fill="FFFFFF"/>
          <w:lang w:val="zh-CN" w:eastAsia="zh-CN"/>
        </w:rPr>
        <w:t>(3)整改反馈</w:t>
      </w:r>
    </w:p>
    <w:p>
      <w:pPr>
        <w:widowControl/>
        <w:numPr>
          <w:ilvl w:val="0"/>
          <w:numId w:val="0"/>
        </w:numPr>
        <w:adjustRightInd w:val="0"/>
        <w:snapToGrid w:val="0"/>
        <w:spacing w:line="580" w:lineRule="exact"/>
        <w:ind w:left="0" w:leftChars="0"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eastAsia="zh-CN"/>
        </w:rPr>
      </w:pPr>
      <w:r>
        <w:rPr>
          <w:rFonts w:hint="eastAsia" w:ascii="仿宋_GB2312" w:hAnsi="仿宋_GB2312" w:eastAsia="仿宋_GB2312" w:cs="仿宋_GB2312"/>
          <w:color w:val="000000"/>
          <w:kern w:val="0"/>
          <w:sz w:val="32"/>
          <w:szCs w:val="32"/>
          <w:shd w:val="clear" w:color="auto" w:fill="FFFFFF"/>
          <w:lang w:val="zh-CN" w:eastAsia="zh-CN"/>
        </w:rPr>
        <w:t>无</w:t>
      </w:r>
    </w:p>
    <w:p>
      <w:pPr>
        <w:widowControl/>
        <w:adjustRightInd w:val="0"/>
        <w:snapToGrid w:val="0"/>
        <w:spacing w:line="580" w:lineRule="exact"/>
        <w:ind w:firstLine="640" w:firstLineChars="200"/>
        <w:contextualSpacing/>
        <w:jc w:val="left"/>
        <w:outlineLvl w:val="0"/>
        <w:rPr>
          <w:rFonts w:hint="eastAsia" w:ascii="黑体" w:hAnsi="黑体" w:eastAsia="黑体" w:cs="黑体"/>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（一）评价结论。</w:t>
      </w:r>
      <w:r>
        <w:rPr>
          <w:rFonts w:hint="eastAsia" w:ascii="仿宋_GB2312" w:hAnsi="仿宋_GB2312" w:eastAsia="仿宋_GB2312" w:cs="仿宋_GB2312"/>
          <w:color w:val="000000"/>
          <w:kern w:val="0"/>
          <w:sz w:val="32"/>
          <w:szCs w:val="32"/>
          <w:shd w:val="clear" w:color="auto" w:fill="FFFFFF"/>
          <w:lang w:val="zh-CN"/>
        </w:rPr>
        <w:t>根据《峨边彝族自治县财政局 关于开展202</w:t>
      </w:r>
      <w:r>
        <w:rPr>
          <w:rFonts w:hint="eastAsia" w:ascii="仿宋_GB2312" w:hAnsi="仿宋_GB2312" w:eastAsia="仿宋_GB2312" w:cs="仿宋_GB2312"/>
          <w:color w:val="000000"/>
          <w:kern w:val="0"/>
          <w:sz w:val="32"/>
          <w:szCs w:val="32"/>
          <w:shd w:val="clear" w:color="auto" w:fill="FFFFFF"/>
          <w:lang w:val="en-US" w:eastAsia="zh-CN"/>
        </w:rPr>
        <w:t>2</w:t>
      </w:r>
      <w:r>
        <w:rPr>
          <w:rFonts w:hint="eastAsia" w:ascii="仿宋_GB2312" w:hAnsi="仿宋_GB2312" w:eastAsia="仿宋_GB2312" w:cs="仿宋_GB2312"/>
          <w:color w:val="000000"/>
          <w:kern w:val="0"/>
          <w:sz w:val="32"/>
          <w:szCs w:val="32"/>
          <w:shd w:val="clear" w:color="auto" w:fill="FFFFFF"/>
          <w:lang w:val="zh-CN"/>
        </w:rPr>
        <w:t>年部门整体、项目和政策支出绩效评价工作的通知》文件精神，五渡镇人民政府认真组织开展了部门整体支出绩效评价工作，绩效评价得分：9</w:t>
      </w:r>
      <w:r>
        <w:rPr>
          <w:rFonts w:hint="eastAsia" w:ascii="仿宋_GB2312" w:hAnsi="仿宋_GB2312" w:eastAsia="仿宋_GB2312" w:cs="仿宋_GB2312"/>
          <w:color w:val="000000"/>
          <w:kern w:val="0"/>
          <w:sz w:val="32"/>
          <w:szCs w:val="32"/>
          <w:shd w:val="clear" w:color="auto" w:fill="FFFFFF"/>
          <w:lang w:val="en-US" w:eastAsia="zh-CN"/>
        </w:rPr>
        <w:t>8</w:t>
      </w:r>
      <w:r>
        <w:rPr>
          <w:rFonts w:hint="eastAsia" w:ascii="仿宋_GB2312" w:hAnsi="仿宋_GB2312" w:eastAsia="仿宋_GB2312" w:cs="仿宋_GB2312"/>
          <w:color w:val="000000"/>
          <w:kern w:val="0"/>
          <w:sz w:val="32"/>
          <w:szCs w:val="32"/>
          <w:shd w:val="clear" w:color="auto" w:fill="FFFFFF"/>
          <w:lang w:val="zh-CN"/>
        </w:rPr>
        <w:t>分。</w:t>
      </w:r>
    </w:p>
    <w:p>
      <w:pPr>
        <w:widowControl/>
        <w:adjustRightInd w:val="0"/>
        <w:snapToGrid w:val="0"/>
        <w:spacing w:line="580" w:lineRule="exact"/>
        <w:ind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预决算项目支出编制需进一步明确、精细化。同时项目执行率需进一步提高。</w:t>
      </w:r>
    </w:p>
    <w:p>
      <w:pPr>
        <w:widowControl/>
        <w:adjustRightInd w:val="0"/>
        <w:snapToGrid w:val="0"/>
        <w:spacing w:line="580" w:lineRule="exact"/>
        <w:ind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w:t>
      </w:r>
      <w:r>
        <w:rPr>
          <w:rFonts w:hint="eastAsia" w:ascii="楷体" w:hAnsi="楷体" w:eastAsia="楷体" w:cs="楷体"/>
          <w:color w:val="000000"/>
          <w:kern w:val="0"/>
          <w:sz w:val="32"/>
          <w:szCs w:val="32"/>
          <w:shd w:val="clear" w:color="auto" w:fill="FFFFFF"/>
          <w:lang w:val="zh-CN" w:eastAsia="zh-CN"/>
        </w:rPr>
        <w:t>三</w:t>
      </w:r>
      <w:r>
        <w:rPr>
          <w:rFonts w:hint="eastAsia" w:ascii="楷体" w:hAnsi="楷体" w:eastAsia="楷体" w:cs="楷体"/>
          <w:color w:val="000000"/>
          <w:kern w:val="0"/>
          <w:sz w:val="32"/>
          <w:szCs w:val="32"/>
          <w:shd w:val="clear" w:color="auto" w:fill="FFFFFF"/>
          <w:lang w:val="zh-CN"/>
        </w:rPr>
        <w:t>）改进建议。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1.细化预算编制工作，进一步加强内设机构的预算管理意识，严格按照预算编制的相关制度和要求进行预算编制。</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2.加强财务管理，严格财务审核。加强单位财务管理，健全单位财务管理制度体系，规范单位财务行为。在费用报账支付时，按照预算规定的费用项目和用途进行资金使用审核、财务严格核算，杜绝超支现象的发生。</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细则。</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4"/>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89689E"/>
    <w:multiLevelType w:val="singleLevel"/>
    <w:tmpl w:val="CC89689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0174"/>
    <w:rsid w:val="00006E4D"/>
    <w:rsid w:val="00021652"/>
    <w:rsid w:val="00030311"/>
    <w:rsid w:val="00030782"/>
    <w:rsid w:val="00030B66"/>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54C87"/>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2164"/>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D6EBD"/>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423474A"/>
    <w:rsid w:val="0B546F3A"/>
    <w:rsid w:val="16853C5E"/>
    <w:rsid w:val="19927F78"/>
    <w:rsid w:val="19DB075B"/>
    <w:rsid w:val="19ED2780"/>
    <w:rsid w:val="21903912"/>
    <w:rsid w:val="21AE59D8"/>
    <w:rsid w:val="2312311C"/>
    <w:rsid w:val="2567441D"/>
    <w:rsid w:val="286F56EA"/>
    <w:rsid w:val="2D527252"/>
    <w:rsid w:val="30B959A0"/>
    <w:rsid w:val="32466FEE"/>
    <w:rsid w:val="329102D6"/>
    <w:rsid w:val="358F7547"/>
    <w:rsid w:val="39B363C6"/>
    <w:rsid w:val="3A5F19EB"/>
    <w:rsid w:val="3A9520B3"/>
    <w:rsid w:val="3DBD4858"/>
    <w:rsid w:val="3DE562B7"/>
    <w:rsid w:val="3E6507EA"/>
    <w:rsid w:val="3EE17923"/>
    <w:rsid w:val="419D5D2B"/>
    <w:rsid w:val="438A4C81"/>
    <w:rsid w:val="44160E8D"/>
    <w:rsid w:val="47550EBA"/>
    <w:rsid w:val="47F63BFB"/>
    <w:rsid w:val="49ED71E0"/>
    <w:rsid w:val="50BB3388"/>
    <w:rsid w:val="6322173B"/>
    <w:rsid w:val="6636451A"/>
    <w:rsid w:val="69305335"/>
    <w:rsid w:val="6BE94116"/>
    <w:rsid w:val="6D7E53DB"/>
    <w:rsid w:val="6F2E7014"/>
    <w:rsid w:val="6FDA2517"/>
    <w:rsid w:val="70B35127"/>
    <w:rsid w:val="78916378"/>
    <w:rsid w:val="79C82D44"/>
    <w:rsid w:val="7BC20073"/>
    <w:rsid w:val="7C631402"/>
    <w:rsid w:val="7C8B6DB8"/>
    <w:rsid w:val="7DCC0F6E"/>
    <w:rsid w:val="7E140770"/>
    <w:rsid w:val="9BFF62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ocument Map"/>
    <w:basedOn w:val="1"/>
    <w:link w:val="10"/>
    <w:qFormat/>
    <w:uiPriority w:val="99"/>
    <w:rPr>
      <w:rFonts w:ascii="宋体"/>
      <w:sz w:val="18"/>
      <w:szCs w:val="18"/>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qFormat/>
    <w:uiPriority w:val="99"/>
    <w:rPr>
      <w:rFonts w:cs="Times New Roman"/>
    </w:rPr>
  </w:style>
  <w:style w:type="character" w:customStyle="1" w:styleId="10">
    <w:name w:val="文档结构图 Char"/>
    <w:link w:val="2"/>
    <w:qFormat/>
    <w:locked/>
    <w:uiPriority w:val="99"/>
    <w:rPr>
      <w:rFonts w:ascii="宋体" w:cs="Times New Roman"/>
      <w:kern w:val="2"/>
      <w:sz w:val="18"/>
      <w:szCs w:val="18"/>
    </w:rPr>
  </w:style>
  <w:style w:type="character" w:customStyle="1" w:styleId="11">
    <w:name w:val="批注框文本 Char"/>
    <w:link w:val="3"/>
    <w:semiHidden/>
    <w:qFormat/>
    <w:locked/>
    <w:uiPriority w:val="99"/>
    <w:rPr>
      <w:rFonts w:cs="Times New Roman"/>
      <w:sz w:val="2"/>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semiHidden/>
    <w:qFormat/>
    <w:locked/>
    <w:uiPriority w:val="99"/>
    <w:rPr>
      <w:rFonts w:cs="Times New Roman"/>
      <w:sz w:val="18"/>
      <w:szCs w:val="18"/>
    </w:rPr>
  </w:style>
  <w:style w:type="paragraph" w:customStyle="1" w:styleId="14">
    <w:name w:val="四号正文"/>
    <w:basedOn w:val="1"/>
    <w:link w:val="15"/>
    <w:qFormat/>
    <w:uiPriority w:val="99"/>
    <w:pPr>
      <w:spacing w:line="360" w:lineRule="auto"/>
    </w:pPr>
    <w:rPr>
      <w:rFonts w:ascii="??" w:hAnsi="??" w:cs="宋体"/>
      <w:color w:val="000000"/>
      <w:kern w:val="0"/>
      <w:sz w:val="28"/>
      <w:szCs w:val="21"/>
    </w:rPr>
  </w:style>
  <w:style w:type="character" w:customStyle="1" w:styleId="15">
    <w:name w:val="四号正文 Char"/>
    <w:link w:val="14"/>
    <w:qFormat/>
    <w:locked/>
    <w:uiPriority w:val="99"/>
    <w:rPr>
      <w:rFonts w:ascii="??" w:hAnsi="??" w:eastAsia="宋体" w:cs="宋体"/>
      <w:color w:val="000000"/>
      <w:sz w:val="21"/>
      <w:szCs w:val="21"/>
      <w:lang w:val="en-US" w:eastAsia="zh-CN" w:bidi="ar-SA"/>
    </w:rPr>
  </w:style>
  <w:style w:type="paragraph" w:customStyle="1" w:styleId="16">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1</Pages>
  <Words>50</Words>
  <Characters>285</Characters>
  <Lines>2</Lines>
  <Paragraphs>1</Paragraphs>
  <TotalTime>6</TotalTime>
  <ScaleCrop>false</ScaleCrop>
  <LinksUpToDate>false</LinksUpToDate>
  <CharactersWithSpaces>334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2022-08-18T03:00:08Z</dcterms:modified>
  <dc:title>区域性就业培训基地建设项目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