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E02F0">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BA441A1">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峨边彝族自治县沙坪镇人民政府</w:t>
      </w:r>
    </w:p>
    <w:p w14:paraId="7388865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7FBFA304">
      <w:pPr>
        <w:jc w:val="center"/>
        <w:rPr>
          <w:rFonts w:hint="eastAsia" w:ascii="方正小标宋简体" w:hAnsi="方正小标宋简体" w:eastAsia="方正小标宋简体" w:cs="方正小标宋简体"/>
          <w:b w:val="0"/>
          <w:bCs/>
          <w:sz w:val="52"/>
          <w:szCs w:val="52"/>
          <w:lang w:val="en-US" w:eastAsia="zh-CN"/>
        </w:rPr>
      </w:pPr>
    </w:p>
    <w:p w14:paraId="0E8FB42E">
      <w:pPr>
        <w:jc w:val="both"/>
        <w:rPr>
          <w:rFonts w:hint="default"/>
          <w:b/>
          <w:bCs/>
          <w:sz w:val="52"/>
          <w:szCs w:val="52"/>
          <w:lang w:val="en-US" w:eastAsia="zh-CN"/>
        </w:rPr>
      </w:pPr>
    </w:p>
    <w:p w14:paraId="70C8E0A4">
      <w:pPr>
        <w:jc w:val="both"/>
        <w:rPr>
          <w:rFonts w:hint="default"/>
          <w:b/>
          <w:bCs/>
          <w:sz w:val="52"/>
          <w:szCs w:val="52"/>
          <w:lang w:val="en-US" w:eastAsia="zh-CN"/>
        </w:rPr>
      </w:pPr>
    </w:p>
    <w:p w14:paraId="3B479C71">
      <w:pPr>
        <w:jc w:val="both"/>
        <w:rPr>
          <w:rFonts w:hint="default"/>
          <w:b/>
          <w:bCs/>
          <w:sz w:val="52"/>
          <w:szCs w:val="52"/>
          <w:lang w:val="en-US" w:eastAsia="zh-CN"/>
        </w:rPr>
      </w:pPr>
    </w:p>
    <w:p w14:paraId="6788172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单位(签章)：峨边彝族自治县沙坪镇人民政府</w:t>
      </w:r>
    </w:p>
    <w:p w14:paraId="2E9628DF">
      <w:pPr>
        <w:ind w:left="0" w:leftChars="0" w:firstLine="0" w:firstLineChars="0"/>
        <w:jc w:val="both"/>
        <w:rPr>
          <w:rFonts w:hint="default"/>
          <w:b/>
          <w:bCs/>
          <w:sz w:val="32"/>
          <w:szCs w:val="32"/>
          <w:lang w:val="en-US" w:eastAsia="zh-CN"/>
        </w:rPr>
      </w:pPr>
    </w:p>
    <w:p w14:paraId="3B9DC71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2025年5月15日</w:t>
      </w:r>
    </w:p>
    <w:p w14:paraId="66E117C6">
      <w:pPr>
        <w:jc w:val="both"/>
        <w:rPr>
          <w:rFonts w:hint="eastAsia"/>
          <w:b/>
          <w:bCs/>
          <w:sz w:val="32"/>
          <w:szCs w:val="32"/>
          <w:lang w:val="en-US" w:eastAsia="zh-CN"/>
        </w:rPr>
      </w:pPr>
    </w:p>
    <w:p w14:paraId="72FC860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0954D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沙坪镇概况</w:t>
      </w:r>
    </w:p>
    <w:p w14:paraId="51AB1B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88BD6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FEDF9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沙坪镇</w:t>
      </w:r>
      <w:r>
        <w:rPr>
          <w:rFonts w:hint="eastAsia" w:ascii="黑体" w:hAnsi="黑体" w:eastAsia="黑体" w:cs="黑体"/>
          <w:b w:val="0"/>
          <w:bCs w:val="0"/>
          <w:sz w:val="32"/>
          <w:szCs w:val="32"/>
          <w:lang w:val="en-US" w:eastAsia="zh-CN"/>
        </w:rPr>
        <w:t>2025年部门预算表</w:t>
      </w:r>
    </w:p>
    <w:p w14:paraId="0432DB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CBDE9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27CDC7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4F7BB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58953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63AC9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15B51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ED516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33F5B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34865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34272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598D8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38F521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CE9F04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58C86B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37B51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沙坪镇</w:t>
      </w:r>
      <w:r>
        <w:rPr>
          <w:rFonts w:hint="eastAsia" w:ascii="黑体" w:hAnsi="黑体" w:eastAsia="黑体" w:cs="黑体"/>
          <w:b w:val="0"/>
          <w:bCs w:val="0"/>
          <w:sz w:val="32"/>
          <w:szCs w:val="32"/>
          <w:lang w:val="en-US" w:eastAsia="zh-CN"/>
        </w:rPr>
        <w:t>2025年部门预算情况说明</w:t>
      </w:r>
    </w:p>
    <w:p w14:paraId="427A1C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9AAAD47">
      <w:pPr>
        <w:pStyle w:val="2"/>
        <w:numPr>
          <w:ilvl w:val="0"/>
          <w:numId w:val="0"/>
        </w:numPr>
        <w:bidi w:val="0"/>
        <w:jc w:val="both"/>
        <w:rPr>
          <w:rFonts w:hint="default"/>
          <w:lang w:val="en-US" w:eastAsia="zh-CN"/>
        </w:rPr>
      </w:pPr>
    </w:p>
    <w:p w14:paraId="30417E20">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峨边彝族自治县沙坪镇部门概况</w:t>
      </w:r>
    </w:p>
    <w:p w14:paraId="5195D5BC">
      <w:pPr>
        <w:widowControl w:val="0"/>
        <w:numPr>
          <w:ilvl w:val="0"/>
          <w:numId w:val="0"/>
        </w:numPr>
        <w:jc w:val="both"/>
        <w:rPr>
          <w:rFonts w:hint="default"/>
          <w:b/>
          <w:bCs/>
          <w:sz w:val="52"/>
          <w:szCs w:val="52"/>
          <w:lang w:val="en-US" w:eastAsia="zh-CN"/>
        </w:rPr>
      </w:pPr>
    </w:p>
    <w:p w14:paraId="078A98A9">
      <w:pPr>
        <w:widowControl w:val="0"/>
        <w:numPr>
          <w:ilvl w:val="0"/>
          <w:numId w:val="0"/>
        </w:numPr>
        <w:jc w:val="both"/>
        <w:rPr>
          <w:rFonts w:hint="default"/>
          <w:b/>
          <w:bCs/>
          <w:sz w:val="52"/>
          <w:szCs w:val="52"/>
          <w:lang w:val="en-US" w:eastAsia="zh-CN"/>
        </w:rPr>
      </w:pPr>
    </w:p>
    <w:p w14:paraId="35577EFD">
      <w:pPr>
        <w:widowControl w:val="0"/>
        <w:numPr>
          <w:ilvl w:val="0"/>
          <w:numId w:val="0"/>
        </w:numPr>
        <w:jc w:val="both"/>
        <w:rPr>
          <w:rFonts w:hint="default"/>
          <w:b/>
          <w:bCs/>
          <w:sz w:val="52"/>
          <w:szCs w:val="52"/>
          <w:lang w:val="en-US" w:eastAsia="zh-CN"/>
        </w:rPr>
      </w:pPr>
    </w:p>
    <w:p w14:paraId="63B4A748">
      <w:pPr>
        <w:widowControl w:val="0"/>
        <w:numPr>
          <w:ilvl w:val="0"/>
          <w:numId w:val="0"/>
        </w:numPr>
        <w:jc w:val="both"/>
        <w:rPr>
          <w:rFonts w:hint="default"/>
          <w:b/>
          <w:bCs/>
          <w:sz w:val="52"/>
          <w:szCs w:val="52"/>
          <w:lang w:val="en-US" w:eastAsia="zh-CN"/>
        </w:rPr>
      </w:pPr>
    </w:p>
    <w:p w14:paraId="7447CE2F">
      <w:pPr>
        <w:widowControl w:val="0"/>
        <w:numPr>
          <w:ilvl w:val="0"/>
          <w:numId w:val="0"/>
        </w:numPr>
        <w:jc w:val="both"/>
        <w:rPr>
          <w:rFonts w:hint="default"/>
          <w:b/>
          <w:bCs/>
          <w:sz w:val="52"/>
          <w:szCs w:val="52"/>
          <w:lang w:val="en-US" w:eastAsia="zh-CN"/>
        </w:rPr>
      </w:pPr>
    </w:p>
    <w:p w14:paraId="34C55526">
      <w:pPr>
        <w:widowControl w:val="0"/>
        <w:numPr>
          <w:ilvl w:val="0"/>
          <w:numId w:val="0"/>
        </w:numPr>
        <w:jc w:val="both"/>
        <w:rPr>
          <w:rFonts w:hint="default"/>
          <w:b/>
          <w:bCs/>
          <w:sz w:val="52"/>
          <w:szCs w:val="52"/>
          <w:lang w:val="en-US" w:eastAsia="zh-CN"/>
        </w:rPr>
      </w:pPr>
    </w:p>
    <w:p w14:paraId="02350E1B">
      <w:pPr>
        <w:bidi w:val="0"/>
        <w:rPr>
          <w:rFonts w:hint="eastAsia" w:ascii="黑体" w:hAnsi="黑体" w:eastAsia="黑体" w:cs="黑体"/>
          <w:lang w:val="en-US" w:eastAsia="zh-CN"/>
        </w:rPr>
      </w:pPr>
    </w:p>
    <w:p w14:paraId="2683B6F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DC475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475094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1.镇党委主要职责</w:t>
      </w:r>
    </w:p>
    <w:p w14:paraId="051803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（1）宣传和贯彻执行党的路线方针政策和党中央、上级党组织及本镇党员代表大会的决议。</w:t>
      </w:r>
    </w:p>
    <w:p w14:paraId="37F8F5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24700EB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（3）领导镇政权机关、群团组织和其他各类组织，加强指导和规范，支持和保证这些机关和组织依照国家法律法规以及各自章程履行职责。</w:t>
      </w:r>
    </w:p>
    <w:p w14:paraId="10B3832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强镇党委自身建设和村（社区）党组织建设，以及其他隶属镇党委的党组织建设，抓好发展党员工作，加强党员队伍建设。维护和执行党的纪律，监督党员干部和其他任何工作人员严格遵守国家法律法规。</w:t>
      </w:r>
    </w:p>
    <w:p w14:paraId="6A2B1C5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（5）按照干部管理权限，负责干部的教育、培训、选拔、考核和监督工作。协助管理上级有关部门驻镇单位的干部。做好人才服务和引进工作。</w:t>
      </w:r>
    </w:p>
    <w:p w14:paraId="4063206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（6）领导本镇的基层治理，加强社会主义民主法治建设和精神文明建设，加强社会治安综合治理，做好生态环保、建设宜居宜业和美乡村、民生保障、民族宗教等工作。</w:t>
      </w:r>
    </w:p>
    <w:p w14:paraId="77AC3B0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（7）完成上级党委交办的其他任务。</w:t>
      </w:r>
    </w:p>
    <w:p w14:paraId="09DCB66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2.镇人民政府主要职责</w:t>
      </w:r>
    </w:p>
    <w:p w14:paraId="03C5C2B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（1）贯彻落实党的路线方针政策和国家法律法规以及上级党委、政府的决议、决定和命令，执行镇党委和镇人民代表大会的决议，加强农村基层政权建设，巩固党在农村的执政基础。</w:t>
      </w:r>
    </w:p>
    <w:p w14:paraId="33D9515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（2）组织编制本行政区域经济社会发展规划和城镇国土空间规划。负责农村基础设施和各项公益事业建设，实施乡村振兴战略，加快经济社会发展，改善群众生产生活环境。</w:t>
      </w:r>
    </w:p>
    <w:p w14:paraId="1A045DA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（3）指导农村经济发展，推进农业经济结构调整，促进农村集体经济增长、农业增效、农民增收。</w:t>
      </w:r>
    </w:p>
    <w:p w14:paraId="70B8B6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0ABA696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（5）负责辖区内自然资源、生态环境保护、森林防灭火、防汛抗旱、粮食安全、供销合作社等工作。</w:t>
      </w:r>
    </w:p>
    <w:p w14:paraId="5816A09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（6）推进基层民主法治建设，加强普法依法治理，指导村（居）民委员会工作，维护群众合法权益。</w:t>
      </w:r>
    </w:p>
    <w:p w14:paraId="3D442FC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（7）推动要素资源聚集协同、城乡功能衔接互补，一体规划建设县城功能核心区，推进城乡融合新型社区建设，提升中心城区（四社五村）发展能级和辐射带动能力。</w:t>
      </w:r>
    </w:p>
    <w:p w14:paraId="762210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（8）承担辖区内基层治理、平安建设、社会治安综合治理、安全和应急管理等有关工作。负责群众来信来访，反映社情民意，化解矛盾纠纷，维护社会安全稳定。</w:t>
      </w:r>
    </w:p>
    <w:p w14:paraId="5AAA4B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（9）负责国防教育、兵役征集、民兵预备役等有关工作。</w:t>
      </w:r>
    </w:p>
    <w:p w14:paraId="27AADB6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（10）承担法律法规、规章规定的其他职能和上级党委、政府交办的其他工作</w:t>
      </w:r>
    </w:p>
    <w:p w14:paraId="1D969AB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US" w:eastAsia="zh-CN"/>
        </w:rPr>
        <w:t>在党建引领上持续发力。一是持之以恒抓好思想政治教育。坚持以习近平新时代中国特色社会主义思想为指导，深入学习领会党的二十届三中全会精神，深刻领悟“两个确立”，不断增强“四个意识”、坚定“四个自信”，深入贯彻落实省委、市委、县委决策部署，切实发挥基层党组织战斗堡垒作用。二是加强党员干部队伍建设。深入推进“节奏更快、效率更高、质量更优”主题实践活动，坚持以“三实两提”为标准，推动干部作风转变，加强干部培训，提升干部履职能力。三是加大党建示范点培育力度，总结提炼经验，以先进支部示范带动推动后进支部提升，努力促进党建工作提质增效。四是持之以恒抓好党风廉政建设，持续探索镇纪委综合实施“党内监督+社会监督+专项监督”监督模式，努力营造风清气正良好政治生态。</w:t>
      </w:r>
    </w:p>
    <w:p w14:paraId="4C2802D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default" w:ascii="Times New Roman" w:hAnsi="Times New Roman" w:eastAsia="仿宋_GB2312" w:cs="仿宋_GB2312"/>
          <w:sz w:val="32"/>
          <w:szCs w:val="32"/>
          <w:lang w:val="en-US" w:eastAsia="zh-CN"/>
        </w:rPr>
        <w:t>在推动社会事业发展上持续发力。一是持续开展防止返贫动态监测排查，持续抓好产业发展、政策兜底和稳岗就业等方面帮扶工作，认真落实社会保障政策，落实困难人群兜底保障措施，坚决</w:t>
      </w:r>
      <w:r>
        <w:rPr>
          <w:rFonts w:hint="eastAsia" w:ascii="Times New Roman" w:hAnsi="Times New Roman" w:eastAsia="仿宋_GB2312" w:cs="仿宋_GB2312"/>
          <w:sz w:val="32"/>
          <w:szCs w:val="32"/>
          <w:lang w:val="en-US" w:eastAsia="zh-CN"/>
        </w:rPr>
        <w:t>守住不发生规模性返贫底线</w:t>
      </w:r>
      <w:r>
        <w:rPr>
          <w:rFonts w:hint="default" w:ascii="Times New Roman" w:hAnsi="Times New Roman" w:eastAsia="仿宋_GB2312" w:cs="仿宋_GB2312"/>
          <w:sz w:val="32"/>
          <w:szCs w:val="32"/>
          <w:lang w:val="en-US" w:eastAsia="zh-CN"/>
        </w:rPr>
        <w:t>。二是严格落实粮食安全党政同责要求，持续对“非粮化”“非农化”图斑进行整治，进一步夯实粮食安全根基。三是在</w:t>
      </w:r>
      <w:r>
        <w:rPr>
          <w:rFonts w:hint="eastAsia" w:ascii="Times New Roman" w:hAnsi="Times New Roman" w:eastAsia="仿宋_GB2312" w:cs="仿宋_GB2312"/>
          <w:sz w:val="32"/>
          <w:szCs w:val="32"/>
          <w:lang w:val="en-US" w:eastAsia="zh-CN"/>
        </w:rPr>
        <w:t>增进民生福祉</w:t>
      </w:r>
      <w:r>
        <w:rPr>
          <w:rFonts w:hint="default" w:ascii="Times New Roman" w:hAnsi="Times New Roman" w:eastAsia="仿宋_GB2312" w:cs="仿宋_GB2312"/>
          <w:sz w:val="32"/>
          <w:szCs w:val="32"/>
          <w:lang w:val="en-US" w:eastAsia="zh-CN"/>
        </w:rPr>
        <w:t>上持续加力，做好低保提标扩面、社会救助、社会福利、优抚安置等工作，切实保障群众权益。四是完善巩固村集体经济发展基础，积极探索新发展模式，推动集体经济带动群众增收。</w:t>
      </w:r>
    </w:p>
    <w:p w14:paraId="5FB64C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lang w:val="en-US" w:eastAsia="zh-CN"/>
        </w:rPr>
        <w:t>在推动乡村治理持续发力。一是守牢安全底线。坚持安全第一、预防为主，统筹抓好道路交通、防汛减灾、森林防火等重点领域隐患排查治理。健全应急管理体系，提升防灾减灾能力。持续加强食品药品安全监管，全面落实食品安全“两个责任”。二是维护社会稳定。坚持和发展新时代“枫桥经验”，完善社会矛盾纠纷多元预防调处化解机制，依法解决群众合理诉求。三是强化社会治理。常态化推进群防群治和禁毒工作，坚决防范和打击各类违法犯罪。</w:t>
      </w:r>
    </w:p>
    <w:p w14:paraId="26D66B5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FF0000"/>
          <w:sz w:val="32"/>
          <w:szCs w:val="32"/>
        </w:rPr>
      </w:pPr>
      <w:r>
        <w:rPr>
          <w:rFonts w:hint="eastAsia" w:ascii="Times New Roman" w:hAnsi="Times New Roman" w:eastAsia="仿宋_GB2312" w:cs="仿宋_GB2312"/>
          <w:sz w:val="32"/>
          <w:szCs w:val="32"/>
          <w:lang w:val="en-US" w:eastAsia="zh-CN"/>
        </w:rPr>
        <w:t>4.</w:t>
      </w:r>
      <w:r>
        <w:rPr>
          <w:rFonts w:hint="default" w:ascii="Times New Roman" w:hAnsi="Times New Roman" w:eastAsia="仿宋_GB2312" w:cs="仿宋_GB2312"/>
          <w:sz w:val="32"/>
          <w:szCs w:val="32"/>
          <w:lang w:val="en-US" w:eastAsia="zh-CN"/>
        </w:rPr>
        <w:t>在推动项目落地上持续发力。一是积极谋划争取项目。</w:t>
      </w:r>
      <w:r>
        <w:rPr>
          <w:rFonts w:hint="default" w:ascii="Times New Roman" w:hAnsi="Times New Roman" w:eastAsia="仿宋_GB2312" w:cs="仿宋_GB2312"/>
          <w:sz w:val="32"/>
          <w:szCs w:val="32"/>
          <w:lang w:val="en" w:eastAsia="zh-CN"/>
        </w:rPr>
        <w:t>绕县委</w:t>
      </w:r>
      <w:r>
        <w:rPr>
          <w:rFonts w:hint="default" w:ascii="Times New Roman" w:hAnsi="Times New Roman" w:eastAsia="仿宋_GB2312" w:cs="仿宋_GB2312"/>
          <w:sz w:val="32"/>
          <w:szCs w:val="32"/>
          <w:lang w:val="en-US" w:eastAsia="zh-CN"/>
        </w:rPr>
        <w:t>“党建引领、三区联动、城乡融合、全面振兴”发展思路，</w:t>
      </w:r>
      <w:r>
        <w:rPr>
          <w:rFonts w:hint="default" w:ascii="Times New Roman" w:hAnsi="Times New Roman" w:eastAsia="仿宋_GB2312" w:cs="仿宋_GB2312"/>
          <w:sz w:val="32"/>
          <w:szCs w:val="32"/>
          <w:lang w:val="en" w:eastAsia="zh-CN"/>
        </w:rPr>
        <w:t>精心谋划“城区”发展项目。积极争取各级资金支持，谋划、开工、投产、储备一批大项目、好项目，推动项目尽快投产达效，形成更多实物量和增长点。</w:t>
      </w:r>
      <w:r>
        <w:rPr>
          <w:rFonts w:hint="default" w:ascii="Times New Roman" w:hAnsi="Times New Roman" w:eastAsia="仿宋_GB2312" w:cs="仿宋_GB2312"/>
          <w:sz w:val="32"/>
          <w:szCs w:val="32"/>
          <w:lang w:val="en-US" w:eastAsia="zh-CN"/>
        </w:rPr>
        <w:t>二是推进重大项目落地。</w:t>
      </w:r>
      <w:r>
        <w:rPr>
          <w:rFonts w:hint="default" w:ascii="Times New Roman" w:hAnsi="Times New Roman" w:eastAsia="仿宋_GB2312" w:cs="仿宋_GB2312"/>
          <w:sz w:val="32"/>
          <w:szCs w:val="32"/>
          <w:lang w:val="en" w:eastAsia="zh-CN"/>
        </w:rPr>
        <w:t>加</w:t>
      </w:r>
      <w:r>
        <w:rPr>
          <w:rFonts w:hint="default" w:ascii="Times New Roman" w:hAnsi="Times New Roman" w:eastAsia="仿宋_GB2312" w:cs="仿宋_GB2312"/>
          <w:sz w:val="32"/>
          <w:szCs w:val="32"/>
          <w:lang w:val="en-US" w:eastAsia="zh-CN"/>
        </w:rPr>
        <w:t>强</w:t>
      </w:r>
      <w:r>
        <w:rPr>
          <w:rFonts w:hint="default" w:ascii="Times New Roman" w:hAnsi="Times New Roman" w:eastAsia="仿宋_GB2312" w:cs="仿宋_GB2312"/>
          <w:sz w:val="32"/>
          <w:szCs w:val="32"/>
          <w:lang w:val="en" w:eastAsia="zh-CN"/>
        </w:rPr>
        <w:t>重大工程、重点项目建设协调力度，</w:t>
      </w:r>
      <w:r>
        <w:rPr>
          <w:rFonts w:hint="default" w:ascii="Times New Roman" w:hAnsi="Times New Roman" w:eastAsia="仿宋_GB2312" w:cs="仿宋_GB2312"/>
          <w:sz w:val="32"/>
          <w:szCs w:val="32"/>
          <w:lang w:val="en-US" w:eastAsia="zh-CN"/>
        </w:rPr>
        <w:t>做好相关政策宣传解释，</w:t>
      </w:r>
      <w:r>
        <w:rPr>
          <w:rFonts w:hint="default" w:ascii="Times New Roman" w:hAnsi="Times New Roman" w:eastAsia="仿宋_GB2312" w:cs="仿宋_GB2312"/>
          <w:sz w:val="32"/>
          <w:szCs w:val="32"/>
          <w:lang w:val="en" w:eastAsia="zh-CN"/>
        </w:rPr>
        <w:t>全力以赴做好红星九年一贯制学校、</w:t>
      </w:r>
      <w:r>
        <w:rPr>
          <w:rFonts w:hint="default" w:ascii="Times New Roman" w:hAnsi="Times New Roman" w:eastAsia="仿宋_GB2312" w:cs="仿宋_GB2312"/>
          <w:sz w:val="32"/>
          <w:szCs w:val="32"/>
          <w:lang w:val="en-US" w:eastAsia="zh-CN"/>
        </w:rPr>
        <w:t>站站通道及马嘶溪大桥等重点项目的工作协调和落地保障</w:t>
      </w:r>
      <w:r>
        <w:rPr>
          <w:rFonts w:hint="default" w:ascii="Times New Roman" w:hAnsi="Times New Roman" w:eastAsia="仿宋_GB2312" w:cs="仿宋_GB2312"/>
          <w:sz w:val="32"/>
          <w:szCs w:val="32"/>
          <w:lang w:val="en" w:eastAsia="zh-CN"/>
        </w:rPr>
        <w:t>。</w:t>
      </w:r>
      <w:r>
        <w:rPr>
          <w:rFonts w:hint="default" w:ascii="Times New Roman" w:hAnsi="Times New Roman" w:eastAsia="仿宋_GB2312" w:cs="仿宋_GB2312"/>
          <w:sz w:val="32"/>
          <w:szCs w:val="32"/>
          <w:lang w:val="en-US" w:eastAsia="zh-CN"/>
        </w:rPr>
        <w:t>三是推进民生项目建设。聚焦人民群众最关心的事项，把实事办好把好事办实，推进城市老旧小区改造、村级公路改造提升、农村生产生活用水补短提升、人居环境整治等项目建设，不断提高群众的获得感、幸福感。</w:t>
      </w:r>
    </w:p>
    <w:p w14:paraId="099D3902">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9C7AC6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沙坪镇人民政府预算单位1个，其中：行政单位1个，事业单位0个。</w:t>
      </w:r>
    </w:p>
    <w:p w14:paraId="6D70388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沙坪镇人民政府总编制71名，其中：行政编制38名，工勤编制0名，事业编制33名。在职人员总数90名，其中：行政45名，工勤0名，事业45名。离休0名。</w:t>
      </w:r>
    </w:p>
    <w:p w14:paraId="2F0504DD">
      <w:pPr>
        <w:spacing w:line="600" w:lineRule="exact"/>
        <w:ind w:firstLine="640" w:firstLineChars="200"/>
        <w:rPr>
          <w:rFonts w:hint="eastAsia" w:ascii="仿宋" w:hAnsi="仿宋" w:eastAsia="仿宋"/>
          <w:sz w:val="32"/>
          <w:szCs w:val="32"/>
        </w:rPr>
      </w:pPr>
    </w:p>
    <w:p w14:paraId="0DE5979C">
      <w:pPr>
        <w:spacing w:line="600" w:lineRule="exact"/>
        <w:ind w:firstLine="640" w:firstLineChars="200"/>
        <w:rPr>
          <w:rFonts w:hint="eastAsia" w:ascii="仿宋" w:hAnsi="仿宋" w:eastAsia="仿宋"/>
          <w:sz w:val="32"/>
          <w:szCs w:val="32"/>
        </w:rPr>
      </w:pPr>
    </w:p>
    <w:p w14:paraId="544F6BF0">
      <w:pPr>
        <w:spacing w:line="600" w:lineRule="exact"/>
        <w:ind w:firstLine="640" w:firstLineChars="200"/>
        <w:rPr>
          <w:rFonts w:hint="eastAsia" w:ascii="仿宋" w:hAnsi="仿宋" w:eastAsia="仿宋"/>
          <w:sz w:val="32"/>
          <w:szCs w:val="32"/>
        </w:rPr>
      </w:pPr>
    </w:p>
    <w:p w14:paraId="5AA5F8C1">
      <w:pPr>
        <w:spacing w:line="600" w:lineRule="exact"/>
        <w:ind w:firstLine="640" w:firstLineChars="200"/>
        <w:rPr>
          <w:rFonts w:hint="eastAsia" w:ascii="仿宋" w:hAnsi="仿宋" w:eastAsia="仿宋"/>
          <w:sz w:val="32"/>
          <w:szCs w:val="32"/>
        </w:rPr>
      </w:pPr>
    </w:p>
    <w:p w14:paraId="32785B47">
      <w:pPr>
        <w:spacing w:line="600" w:lineRule="exact"/>
        <w:ind w:firstLine="640" w:firstLineChars="200"/>
        <w:rPr>
          <w:rFonts w:hint="eastAsia" w:ascii="仿宋" w:hAnsi="仿宋" w:eastAsia="仿宋"/>
          <w:sz w:val="32"/>
          <w:szCs w:val="32"/>
        </w:rPr>
      </w:pPr>
    </w:p>
    <w:p w14:paraId="0D411C9A">
      <w:pPr>
        <w:spacing w:line="600" w:lineRule="exact"/>
        <w:ind w:firstLine="640" w:firstLineChars="200"/>
        <w:rPr>
          <w:rFonts w:hint="eastAsia" w:ascii="仿宋" w:hAnsi="仿宋" w:eastAsia="仿宋"/>
          <w:sz w:val="32"/>
          <w:szCs w:val="32"/>
        </w:rPr>
      </w:pPr>
    </w:p>
    <w:p w14:paraId="6F68E566">
      <w:pPr>
        <w:spacing w:line="600" w:lineRule="exact"/>
        <w:ind w:firstLine="640" w:firstLineChars="200"/>
        <w:rPr>
          <w:rFonts w:hint="eastAsia" w:ascii="仿宋" w:hAnsi="仿宋" w:eastAsia="仿宋"/>
          <w:sz w:val="32"/>
          <w:szCs w:val="32"/>
        </w:rPr>
      </w:pPr>
    </w:p>
    <w:p w14:paraId="3049C08B">
      <w:pPr>
        <w:spacing w:line="600" w:lineRule="exact"/>
        <w:ind w:firstLine="640" w:firstLineChars="200"/>
        <w:rPr>
          <w:rFonts w:hint="eastAsia" w:ascii="仿宋" w:hAnsi="仿宋" w:eastAsia="仿宋"/>
          <w:sz w:val="32"/>
          <w:szCs w:val="32"/>
        </w:rPr>
      </w:pPr>
    </w:p>
    <w:p w14:paraId="202392CC">
      <w:pPr>
        <w:spacing w:line="600" w:lineRule="exact"/>
        <w:ind w:firstLine="640" w:firstLineChars="200"/>
        <w:rPr>
          <w:rFonts w:hint="eastAsia" w:ascii="仿宋" w:hAnsi="仿宋" w:eastAsia="仿宋"/>
          <w:sz w:val="32"/>
          <w:szCs w:val="32"/>
        </w:rPr>
      </w:pPr>
    </w:p>
    <w:p w14:paraId="5B35DD0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626912B">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峨边彝族自治县沙坪镇人民政府</w:t>
      </w:r>
      <w:r>
        <w:rPr>
          <w:rFonts w:hint="eastAsia" w:ascii="方正小标宋简体" w:hAnsi="方正小标宋简体" w:eastAsia="方正小标宋简体" w:cs="方正小标宋简体"/>
          <w:b w:val="0"/>
          <w:bCs/>
          <w:sz w:val="52"/>
          <w:szCs w:val="52"/>
          <w:lang w:val="en-US" w:eastAsia="zh-CN"/>
        </w:rPr>
        <w:t>2025年部门预算表</w:t>
      </w:r>
    </w:p>
    <w:p w14:paraId="5CE0E20F">
      <w:pPr>
        <w:spacing w:line="600" w:lineRule="exact"/>
        <w:rPr>
          <w:rFonts w:hint="default" w:ascii="仿宋" w:hAnsi="仿宋" w:eastAsia="仿宋" w:cs="Times New Roman"/>
          <w:sz w:val="32"/>
          <w:szCs w:val="32"/>
          <w:lang w:val="en-US" w:eastAsia="zh-CN"/>
        </w:rPr>
      </w:pPr>
    </w:p>
    <w:p w14:paraId="4487D09D">
      <w:pPr>
        <w:spacing w:line="600" w:lineRule="exact"/>
        <w:rPr>
          <w:rFonts w:hint="default" w:ascii="仿宋" w:hAnsi="仿宋" w:eastAsia="仿宋" w:cs="Times New Roman"/>
          <w:sz w:val="32"/>
          <w:szCs w:val="32"/>
          <w:lang w:val="en-US" w:eastAsia="zh-CN"/>
        </w:rPr>
      </w:pPr>
    </w:p>
    <w:p w14:paraId="6B625A7F">
      <w:pPr>
        <w:spacing w:line="600" w:lineRule="exact"/>
        <w:rPr>
          <w:rFonts w:hint="default" w:ascii="仿宋" w:hAnsi="仿宋" w:eastAsia="仿宋" w:cs="Times New Roman"/>
          <w:sz w:val="32"/>
          <w:szCs w:val="32"/>
          <w:lang w:val="en-US" w:eastAsia="zh-CN"/>
        </w:rPr>
      </w:pPr>
    </w:p>
    <w:p w14:paraId="65090BC1">
      <w:pPr>
        <w:spacing w:line="600" w:lineRule="exact"/>
        <w:rPr>
          <w:rFonts w:hint="default" w:ascii="仿宋" w:hAnsi="仿宋" w:eastAsia="仿宋" w:cs="Times New Roman"/>
          <w:sz w:val="32"/>
          <w:szCs w:val="32"/>
          <w:lang w:val="en-US" w:eastAsia="zh-CN"/>
        </w:rPr>
      </w:pPr>
    </w:p>
    <w:p w14:paraId="477F4B41">
      <w:pPr>
        <w:spacing w:line="600" w:lineRule="exact"/>
        <w:rPr>
          <w:rFonts w:hint="default" w:ascii="仿宋" w:hAnsi="仿宋" w:eastAsia="仿宋" w:cs="Times New Roman"/>
          <w:sz w:val="32"/>
          <w:szCs w:val="32"/>
          <w:lang w:val="en-US" w:eastAsia="zh-CN"/>
        </w:rPr>
      </w:pPr>
    </w:p>
    <w:p w14:paraId="0CDE8F6D">
      <w:pPr>
        <w:spacing w:line="600" w:lineRule="exact"/>
        <w:rPr>
          <w:rFonts w:hint="default" w:ascii="仿宋" w:hAnsi="仿宋" w:eastAsia="仿宋" w:cs="Times New Roman"/>
          <w:sz w:val="32"/>
          <w:szCs w:val="32"/>
          <w:lang w:val="en-US" w:eastAsia="zh-CN"/>
        </w:rPr>
      </w:pPr>
    </w:p>
    <w:p w14:paraId="53E331EC">
      <w:pPr>
        <w:spacing w:line="600" w:lineRule="exact"/>
        <w:rPr>
          <w:rFonts w:hint="default" w:ascii="仿宋" w:hAnsi="仿宋" w:eastAsia="仿宋" w:cs="Times New Roman"/>
          <w:sz w:val="32"/>
          <w:szCs w:val="32"/>
          <w:lang w:val="en-US" w:eastAsia="zh-CN"/>
        </w:rPr>
      </w:pPr>
    </w:p>
    <w:p w14:paraId="76A3B6FD">
      <w:pPr>
        <w:spacing w:line="600" w:lineRule="exact"/>
        <w:rPr>
          <w:rFonts w:hint="default" w:ascii="仿宋" w:hAnsi="仿宋" w:eastAsia="仿宋" w:cs="Times New Roman"/>
          <w:sz w:val="32"/>
          <w:szCs w:val="32"/>
          <w:lang w:val="en-US" w:eastAsia="zh-CN"/>
        </w:rPr>
      </w:pPr>
    </w:p>
    <w:p w14:paraId="573B537C">
      <w:pPr>
        <w:spacing w:line="600" w:lineRule="exact"/>
        <w:ind w:left="0" w:leftChars="0" w:firstLine="0" w:firstLineChars="0"/>
        <w:rPr>
          <w:rFonts w:hint="eastAsia" w:ascii="仿宋_GB2312" w:hAnsi="仿宋_GB2312" w:eastAsia="仿宋_GB2312" w:cs="仿宋_GB2312"/>
          <w:sz w:val="32"/>
          <w:szCs w:val="32"/>
          <w:lang w:val="en-US" w:eastAsia="zh-CN"/>
        </w:rPr>
      </w:pPr>
    </w:p>
    <w:p w14:paraId="1A914A6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w:t>
      </w:r>
      <w:r>
        <w:rPr>
          <w:rFonts w:hint="eastAsia" w:ascii="仿宋_GB2312" w:hAnsi="仿宋_GB2312" w:eastAsia="仿宋_GB2312" w:cs="仿宋_GB2312"/>
          <w:sz w:val="32"/>
          <w:szCs w:val="32"/>
          <w:lang w:val="en-US" w:eastAsia="zh-CN"/>
        </w:rPr>
        <w:t xml:space="preserve">算公开报表  </w:t>
      </w:r>
    </w:p>
    <w:p w14:paraId="7D2050B9">
      <w:pPr>
        <w:spacing w:line="600" w:lineRule="exact"/>
        <w:ind w:left="0" w:leftChars="0" w:firstLine="0" w:firstLineChars="0"/>
        <w:rPr>
          <w:rFonts w:hint="eastAsia" w:ascii="仿宋_GB2312" w:hAnsi="仿宋_GB2312" w:eastAsia="仿宋_GB2312" w:cs="仿宋_GB2312"/>
          <w:sz w:val="32"/>
          <w:szCs w:val="32"/>
          <w:lang w:val="en-US" w:eastAsia="zh-CN"/>
        </w:rPr>
      </w:pPr>
    </w:p>
    <w:p w14:paraId="59CD2ECC">
      <w:pPr>
        <w:numPr>
          <w:ilvl w:val="0"/>
          <w:numId w:val="0"/>
        </w:numPr>
        <w:spacing w:line="600" w:lineRule="exact"/>
        <w:rPr>
          <w:rFonts w:hint="eastAsia" w:ascii="仿宋" w:hAnsi="仿宋" w:eastAsia="仿宋" w:cs="Times New Roman"/>
          <w:sz w:val="32"/>
          <w:szCs w:val="32"/>
          <w:lang w:val="en-US" w:eastAsia="zh-CN"/>
        </w:rPr>
      </w:pPr>
    </w:p>
    <w:p w14:paraId="7E866045">
      <w:pPr>
        <w:numPr>
          <w:ilvl w:val="0"/>
          <w:numId w:val="0"/>
        </w:numPr>
        <w:ind w:leftChars="0"/>
        <w:jc w:val="both"/>
        <w:rPr>
          <w:rFonts w:hint="eastAsia"/>
          <w:b/>
          <w:bCs/>
          <w:sz w:val="52"/>
          <w:szCs w:val="52"/>
          <w:lang w:val="en-US" w:eastAsia="zh-CN"/>
        </w:rPr>
      </w:pPr>
    </w:p>
    <w:p w14:paraId="06724DD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峨边彝族自治县沙坪镇人民政府</w:t>
      </w:r>
      <w:r>
        <w:rPr>
          <w:rFonts w:hint="eastAsia" w:ascii="方正小标宋简体" w:hAnsi="方正小标宋简体" w:eastAsia="方正小标宋简体" w:cs="方正小标宋简体"/>
          <w:b w:val="0"/>
          <w:bCs/>
          <w:sz w:val="52"/>
          <w:szCs w:val="52"/>
          <w:lang w:val="en-US" w:eastAsia="zh-CN"/>
        </w:rPr>
        <w:t>2025年部门预算情况说明</w:t>
      </w:r>
    </w:p>
    <w:p w14:paraId="1D9A44D9">
      <w:pPr>
        <w:numPr>
          <w:ilvl w:val="0"/>
          <w:numId w:val="0"/>
        </w:numPr>
        <w:jc w:val="center"/>
        <w:rPr>
          <w:rFonts w:hint="default"/>
          <w:b/>
          <w:bCs/>
          <w:sz w:val="52"/>
          <w:szCs w:val="52"/>
          <w:lang w:val="en-US" w:eastAsia="zh-CN"/>
        </w:rPr>
      </w:pPr>
    </w:p>
    <w:p w14:paraId="31A53050">
      <w:pPr>
        <w:numPr>
          <w:ilvl w:val="0"/>
          <w:numId w:val="0"/>
        </w:numPr>
        <w:spacing w:line="600" w:lineRule="exact"/>
        <w:rPr>
          <w:rFonts w:hint="eastAsia" w:ascii="仿宋" w:hAnsi="仿宋" w:eastAsia="仿宋" w:cs="Times New Roman"/>
          <w:sz w:val="32"/>
          <w:szCs w:val="32"/>
          <w:lang w:val="en-US" w:eastAsia="zh-CN"/>
        </w:rPr>
      </w:pPr>
    </w:p>
    <w:p w14:paraId="726FBF4A">
      <w:pPr>
        <w:numPr>
          <w:ilvl w:val="0"/>
          <w:numId w:val="0"/>
        </w:numPr>
        <w:spacing w:line="600" w:lineRule="exact"/>
        <w:rPr>
          <w:rFonts w:hint="eastAsia" w:ascii="仿宋" w:hAnsi="仿宋" w:eastAsia="仿宋" w:cs="Times New Roman"/>
          <w:sz w:val="32"/>
          <w:szCs w:val="32"/>
          <w:lang w:val="en-US" w:eastAsia="zh-CN"/>
        </w:rPr>
      </w:pPr>
    </w:p>
    <w:p w14:paraId="2B952B13">
      <w:pPr>
        <w:numPr>
          <w:ilvl w:val="0"/>
          <w:numId w:val="0"/>
        </w:numPr>
        <w:spacing w:line="600" w:lineRule="exact"/>
        <w:rPr>
          <w:rFonts w:hint="eastAsia" w:ascii="仿宋" w:hAnsi="仿宋" w:eastAsia="仿宋" w:cs="Times New Roman"/>
          <w:sz w:val="32"/>
          <w:szCs w:val="32"/>
          <w:lang w:val="en-US" w:eastAsia="zh-CN"/>
        </w:rPr>
      </w:pPr>
    </w:p>
    <w:p w14:paraId="60877EC7">
      <w:pPr>
        <w:numPr>
          <w:ilvl w:val="0"/>
          <w:numId w:val="0"/>
        </w:numPr>
        <w:spacing w:line="600" w:lineRule="exact"/>
        <w:rPr>
          <w:rFonts w:hint="eastAsia" w:ascii="仿宋" w:hAnsi="仿宋" w:eastAsia="仿宋" w:cs="Times New Roman"/>
          <w:sz w:val="32"/>
          <w:szCs w:val="32"/>
          <w:lang w:val="en-US" w:eastAsia="zh-CN"/>
        </w:rPr>
      </w:pPr>
    </w:p>
    <w:p w14:paraId="67D5987A">
      <w:pPr>
        <w:numPr>
          <w:ilvl w:val="0"/>
          <w:numId w:val="0"/>
        </w:numPr>
        <w:jc w:val="center"/>
        <w:rPr>
          <w:rFonts w:hint="default"/>
          <w:b/>
          <w:bCs/>
          <w:sz w:val="52"/>
          <w:szCs w:val="52"/>
          <w:lang w:val="en-US" w:eastAsia="zh-CN"/>
        </w:rPr>
      </w:pPr>
    </w:p>
    <w:p w14:paraId="157B8CFB">
      <w:pPr>
        <w:numPr>
          <w:ilvl w:val="0"/>
          <w:numId w:val="0"/>
        </w:numPr>
        <w:jc w:val="center"/>
        <w:rPr>
          <w:rFonts w:hint="default"/>
          <w:b/>
          <w:bCs/>
          <w:sz w:val="52"/>
          <w:szCs w:val="52"/>
          <w:lang w:val="en-US" w:eastAsia="zh-CN"/>
        </w:rPr>
      </w:pPr>
    </w:p>
    <w:p w14:paraId="0D76B7B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2F7314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按照综合预算的原则，</w:t>
      </w: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所有收入和支出均纳入部门预算管理。收入包括：一般公共预算拨款收入；支出包括：一般公共服务支出、社会保障和就业支出、城乡社区支出、农林水支出、卫生健康支出、住房保障支出。</w:t>
      </w:r>
    </w:p>
    <w:p w14:paraId="05E8AC1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214.64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原因是预算人员增加，项目增加。</w:t>
      </w:r>
    </w:p>
    <w:p w14:paraId="3D16CE6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2B25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2440.07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0.15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0.006</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2440.07</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99.994</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1254787">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66E4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2363.07</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96.84</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77.15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3.16</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59C1770">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0DE444C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2225.58</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214.64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预算人员增加，项目增加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578E3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2440.22</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1433.41</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269.89</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45.99</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城乡社区支出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7万元，农林水支出536.88万元，</w:t>
      </w:r>
      <w:r>
        <w:rPr>
          <w:rFonts w:hint="eastAsia" w:ascii="Times New Roman" w:hAnsi="Times New Roman" w:eastAsia="仿宋_GB2312" w:cs="仿宋_GB2312"/>
          <w:color w:val="000000" w:themeColor="text1"/>
          <w:kern w:val="0"/>
          <w:sz w:val="32"/>
          <w:szCs w:val="32"/>
          <w14:textFill>
            <w14:solidFill>
              <w14:schemeClr w14:val="tx1"/>
            </w14:solidFill>
          </w14:textFill>
        </w:rPr>
        <w:t>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147.05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1426C4FD">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4B989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61BAD01">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2440.07</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214.49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一般公共服务支出增加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137.53万元，社会保障和就业支出增加34.81万元，卫生健康支出2.12万元，城乡社区支出增加7万元，农林水支出增加18.91万元，住房保障支出增加14.21万元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9BD60A6">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4655186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1433.41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58.74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269.89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11.06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lang w:val="en-US" w:eastAsia="zh-CN"/>
        </w:rPr>
        <w:t>45.99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1.88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；城乡社区支出</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0.29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536.73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147.05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6.03</w:t>
      </w:r>
      <w:r>
        <w:rPr>
          <w:rFonts w:hint="eastAsia" w:ascii="Times New Roman" w:hAnsi="Times New Roman" w:eastAsia="仿宋_GB2312" w:cs="仿宋_GB2312"/>
          <w:color w:val="auto"/>
          <w:kern w:val="0"/>
          <w:sz w:val="32"/>
          <w:szCs w:val="32"/>
        </w:rPr>
        <w:t>%。</w:t>
      </w:r>
      <w:bookmarkStart w:id="0" w:name="_GoBack"/>
      <w:bookmarkEnd w:id="0"/>
    </w:p>
    <w:p w14:paraId="53F24174">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p>
    <w:p w14:paraId="27C7E61F">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1.一般公共服务（类）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政府办公室及相关机构事务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787.37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反映行政单位（包括实行公务员管理的事业单位）的基本支出</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75FCA87">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政府办公室及相关机构事务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一般行政管理事务</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反映行政单位（包括实行公务员管理的事业单位）未单独设置项级科目的其他项目支出。</w:t>
      </w:r>
    </w:p>
    <w:p w14:paraId="0F72B6FB">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3.一般公共服务（类）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政府办公厅（室）及相关机构事务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事业运行</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581.04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反映事业单位的基本支出，不包括行政单位（包括实行公务员管理的事业单位）后勤服务中心、医务室等附属事业单位。</w:t>
      </w:r>
    </w:p>
    <w:p w14:paraId="38DDEFBC">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4.社会保障和就业（类）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机关事业单位基本养老保险缴费支出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172.08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反映机关事业单位实施养老保险制度由单位缴纳的基本养老保险支出</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7BA3F6D">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5.社会保障和就业（类）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行政事业单位养老支出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机关事业单位职业年金缴费支出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86.04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反映机关事业单位实施养老保险制度由单位实际缴纳的职业年金支出（含职业年金补记支出）</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F0C0A0C">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6.社会保障和就业（类）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其他社会保障和就业支出</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11.77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反映除上述项目以外其他用于社会保障和就业方面的支出</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A20D89A">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7.医疗卫生与计划生育（类）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行政单位医疗</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45.99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反映财政部门安排的行政单位（包括实行公务员管理的事业单位）基本医疗保险缴费经费，未参加医疗保险的行政单位的公费医疗经费，按国家规定享受离休人员、红军老战士待遇人员的医疗经费</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989A013">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8.</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城乡社区支出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城乡社区管理事务</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城管执法</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反映城市管理综合行政执法、加强城市市容和环境卫生管理等方面的支出。</w:t>
      </w:r>
    </w:p>
    <w:p w14:paraId="4FA74FD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农林水支出（类）巩固拓展脱贫攻坚成果衔接乡村振兴（款）其他巩固拓展脱贫攻坚成果衔接乡村振兴支出（项）:2025年预算数为5万元，主要用于：反映上述项目以外其他用于巩固拓展脱贫攻坚成果同乡村振兴有效衔接方面的支出。</w:t>
      </w:r>
    </w:p>
    <w:p w14:paraId="44FB9FF7">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10、农林水支出</w:t>
      </w:r>
      <w:r>
        <w:rPr>
          <w:rFonts w:hint="eastAsia" w:ascii="Times New Roman" w:hAnsi="Times New Roman" w:eastAsia="仿宋_GB2312" w:cs="仿宋_GB2312"/>
          <w:color w:val="000000" w:themeColor="text1"/>
          <w:kern w:val="0"/>
          <w:sz w:val="32"/>
          <w:szCs w:val="32"/>
          <w14:textFill>
            <w14:solidFill>
              <w14:schemeClr w14:val="tx1"/>
            </w14:solidFill>
          </w14:textFill>
        </w:rPr>
        <w:t>（类）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农村综合改革</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农村综合改革示范试点补助</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531.73</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反映各级财政对村民委员会和村党支部的补助支出，以及支持建立县级基本财力保障机制安排的村级组织运转奖补资金。</w:t>
      </w:r>
    </w:p>
    <w:p w14:paraId="344212F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住房保障（类）</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住房改革支出</w:t>
      </w:r>
      <w:r>
        <w:rPr>
          <w:rFonts w:hint="eastAsia" w:ascii="Times New Roman" w:hAnsi="Times New Roman" w:eastAsia="仿宋_GB2312" w:cs="仿宋_GB2312"/>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14:textFill>
            <w14:solidFill>
              <w14:schemeClr w14:val="tx1"/>
            </w14:solidFill>
          </w14:textFill>
        </w:rPr>
        <w:t>（项）: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147.05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反映行政事业单位按人力资源和社会保障部、财政部规定的基本工资和津贴补贴以及规定比例为职工缴纳的住房公积金</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78174BA">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四</w:t>
      </w:r>
      <w:r>
        <w:rPr>
          <w:rStyle w:val="23"/>
          <w:rFonts w:hint="eastAsia" w:ascii="黑体" w:hAnsi="黑体" w:eastAsia="黑体" w:cs="黑体"/>
          <w:b w:val="0"/>
          <w:bCs/>
          <w:color w:val="000000" w:themeColor="text1"/>
          <w14:textFill>
            <w14:solidFill>
              <w14:schemeClr w14:val="tx1"/>
            </w14:solidFill>
          </w14:textFill>
        </w:rPr>
        <w:t>、一般公共预算基本支出情况说明</w:t>
      </w:r>
    </w:p>
    <w:p w14:paraId="0F21424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2363.07</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5F091A38">
      <w:pPr>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2112.79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万元，主要包括：基本工资、津贴补贴、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规范津贴补贴、艰苦边远地区津贴、乡镇工作补贴、</w:t>
      </w:r>
      <w:r>
        <w:rPr>
          <w:rFonts w:hint="eastAsia" w:ascii="Times New Roman" w:hAnsi="Times New Roman" w:eastAsia="仿宋_GB2312" w:cs="仿宋_GB2312"/>
          <w:color w:val="000000" w:themeColor="text1"/>
          <w:kern w:val="0"/>
          <w:sz w:val="32"/>
          <w:szCs w:val="32"/>
          <w14:textFill>
            <w14:solidFill>
              <w14:schemeClr w14:val="tx1"/>
            </w14:solidFill>
          </w14:textFill>
        </w:rPr>
        <w:t>奖金、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伙食补助费、</w:t>
      </w:r>
      <w:r>
        <w:rPr>
          <w:rFonts w:hint="eastAsia" w:ascii="Times New Roman" w:hAnsi="Times New Roman" w:eastAsia="仿宋_GB2312" w:cs="仿宋_GB2312"/>
          <w:color w:val="000000" w:themeColor="text1"/>
          <w:kern w:val="0"/>
          <w:sz w:val="32"/>
          <w:szCs w:val="32"/>
          <w14:textFill>
            <w14:solidFill>
              <w14:schemeClr w14:val="tx1"/>
            </w14:solidFill>
          </w14:textFill>
        </w:rPr>
        <w:t>绩效工资、机关事业单位基本养老保险缴费、职业年金缴费、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职工基本医疗保险缴费、其他社会保障缴费、工伤保险、失业保险</w:t>
      </w:r>
      <w:r>
        <w:rPr>
          <w:rFonts w:hint="eastAsia" w:ascii="Times New Roman" w:hAnsi="Times New Roman" w:eastAsia="仿宋_GB2312" w:cs="仿宋_GB2312"/>
          <w:color w:val="000000" w:themeColor="text1"/>
          <w:kern w:val="0"/>
          <w:sz w:val="32"/>
          <w:szCs w:val="32"/>
          <w14:textFill>
            <w14:solidFill>
              <w14:schemeClr w14:val="tx1"/>
            </w14:solidFill>
          </w14:textFill>
        </w:rPr>
        <w:t>、住房公积金</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、生活补助等</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2E1984D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250.28</w:t>
      </w:r>
      <w:r>
        <w:rPr>
          <w:rFonts w:hint="eastAsia" w:ascii="Times New Roman" w:hAnsi="Times New Roman" w:eastAsia="仿宋_GB2312" w:cs="仿宋_GB2312"/>
          <w:color w:val="000000" w:themeColor="text1"/>
          <w:kern w:val="0"/>
          <w:sz w:val="32"/>
          <w:szCs w:val="32"/>
          <w14:textFill>
            <w14:solidFill>
              <w14:schemeClr w14:val="tx1"/>
            </w14:solidFill>
          </w14:textFill>
        </w:rPr>
        <w:t>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办公费、电费、差旅费、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eastAsia="zh-CN"/>
        </w:rPr>
        <w:t>公务用车运行维护费、</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eastAsia="zh-CN"/>
        </w:rPr>
        <w:t>公务交通补贴、</w:t>
      </w:r>
      <w:r>
        <w:rPr>
          <w:rFonts w:hint="eastAsia" w:ascii="Times New Roman" w:hAnsi="Times New Roman" w:eastAsia="仿宋_GB2312" w:cs="仿宋_GB2312"/>
          <w:color w:val="auto"/>
          <w:kern w:val="0"/>
          <w:sz w:val="32"/>
          <w:szCs w:val="32"/>
        </w:rPr>
        <w:t>其他商品和服务支出。</w:t>
      </w:r>
    </w:p>
    <w:p w14:paraId="6035B0E5">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01FEF3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5564B04B">
      <w:pPr>
        <w:rPr>
          <w:rStyle w:val="23"/>
          <w:rFonts w:hint="eastAsia" w:ascii="黑体" w:hAnsi="黑体" w:eastAsia="黑体" w:cs="黑体"/>
          <w:b w:val="0"/>
          <w:bCs/>
          <w:color w:val="000000" w:themeColor="text1"/>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六</w:t>
      </w:r>
      <w:r>
        <w:rPr>
          <w:rStyle w:val="23"/>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7347161F">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670B70E">
      <w:pPr>
        <w:pStyle w:val="4"/>
        <w:bidi w:val="0"/>
        <w:rPr>
          <w:rStyle w:val="23"/>
          <w:rFonts w:hint="eastAsia" w:ascii="黑体" w:hAnsi="黑体" w:eastAsia="黑体" w:cs="黑体"/>
          <w:b w:val="0"/>
          <w:bCs/>
          <w:color w:val="000000" w:themeColor="text1"/>
          <w:lang w:eastAsia="zh-CN"/>
          <w14:textFill>
            <w14:solidFill>
              <w14:schemeClr w14:val="tx1"/>
            </w14:solidFill>
          </w14:textFill>
        </w:rPr>
      </w:pPr>
      <w:r>
        <w:rPr>
          <w:rStyle w:val="23"/>
          <w:rFonts w:hint="eastAsia" w:ascii="黑体" w:hAnsi="黑体" w:eastAsia="黑体" w:cs="黑体"/>
          <w:b w:val="0"/>
          <w:bCs/>
          <w:color w:val="000000" w:themeColor="text1"/>
          <w:lang w:eastAsia="zh-CN"/>
          <w14:textFill>
            <w14:solidFill>
              <w14:schemeClr w14:val="tx1"/>
            </w14:solidFill>
          </w14:textFill>
        </w:rPr>
        <w:t>七</w:t>
      </w:r>
      <w:r>
        <w:rPr>
          <w:rStyle w:val="23"/>
          <w:rFonts w:hint="eastAsia" w:ascii="黑体" w:hAnsi="黑体" w:eastAsia="黑体" w:cs="黑体"/>
          <w:b w:val="0"/>
          <w:bCs/>
          <w:color w:val="000000" w:themeColor="text1"/>
          <w14:textFill>
            <w14:solidFill>
              <w14:schemeClr w14:val="tx1"/>
            </w14:solidFill>
          </w14:textFill>
        </w:rPr>
        <w:t>、“三公”经费预算安排情况说明</w:t>
      </w:r>
    </w:p>
    <w:p w14:paraId="2919C0C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09E3AE6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61557C2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2.4</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44.45</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0AEAA4FB">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市、县有关部门</w:t>
      </w:r>
      <w:r>
        <w:rPr>
          <w:rFonts w:hint="eastAsia" w:ascii="Times New Roman" w:hAnsi="Times New Roman" w:eastAsia="仿宋_GB2312" w:cs="仿宋_GB2312"/>
          <w:color w:val="000000" w:themeColor="text1"/>
          <w:kern w:val="0"/>
          <w:sz w:val="32"/>
          <w:szCs w:val="32"/>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兄弟乡镇</w:t>
      </w:r>
      <w:r>
        <w:rPr>
          <w:rFonts w:hint="eastAsia" w:ascii="Times New Roman" w:hAnsi="Times New Roman" w:eastAsia="仿宋_GB2312" w:cs="仿宋_GB2312"/>
          <w:color w:val="000000" w:themeColor="text1"/>
          <w:kern w:val="0"/>
          <w:sz w:val="32"/>
          <w:szCs w:val="32"/>
          <w14:textFill>
            <w14:solidFill>
              <w14:schemeClr w14:val="tx1"/>
            </w14:solidFill>
          </w14:textFill>
        </w:rPr>
        <w:t>来我单位交流学习等。</w:t>
      </w:r>
    </w:p>
    <w:p w14:paraId="3C3F03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增加了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2辆公务用车的预算</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19AFCCA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5275286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2025年安排公务用车购置费0万元。</w:t>
      </w:r>
    </w:p>
    <w:p w14:paraId="6469C8B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kern w:val="0"/>
          <w:sz w:val="32"/>
          <w:szCs w:val="32"/>
        </w:rPr>
        <w:t>。</w:t>
      </w:r>
    </w:p>
    <w:p w14:paraId="3352A2B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36DE4BD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113E8FA0">
      <w:pPr>
        <w:bidi w:val="0"/>
        <w:rPr>
          <w:rFonts w:hint="eastAsia" w:ascii="Times New Roman" w:hAnsi="Times New Roman" w:eastAsia="仿宋_GB2312" w:cs="仿宋_GB2312"/>
          <w:color w:val="000000" w:themeColor="text1"/>
          <w:sz w:val="32"/>
          <w:szCs w:val="32"/>
          <w:shd w:val="clear" w:color="auto" w:fill="auto"/>
          <w14:textFill>
            <w14:solidFill>
              <w14:schemeClr w14:val="tx1"/>
            </w14:solidFill>
          </w14:textFill>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250.28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themeColor="text1"/>
          <w:sz w:val="32"/>
          <w:szCs w:val="32"/>
          <w:shd w:val="clear" w:color="auto" w:fill="auto"/>
          <w:lang w:eastAsia="zh-CN"/>
          <w14:textFill>
            <w14:solidFill>
              <w14:schemeClr w14:val="tx1"/>
            </w14:solidFill>
          </w14:textFill>
        </w:rPr>
        <w:t>比2024年预算增</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shd w:val="clear" w:color="auto" w:fill="auto"/>
          <w:lang w:val="en-US" w:eastAsia="zh-CN"/>
          <w14:textFill>
            <w14:solidFill>
              <w14:schemeClr w14:val="tx1"/>
            </w14:solidFill>
          </w14:textFill>
        </w:rPr>
        <w:t>21.76</w:t>
      </w:r>
      <w:r>
        <w:rPr>
          <w:rFonts w:hint="eastAsia" w:ascii="Times New Roman" w:hAnsi="Times New Roman" w:eastAsia="仿宋_GB2312" w:cs="仿宋_GB2312"/>
          <w:color w:val="000000" w:themeColor="text1"/>
          <w:kern w:val="0"/>
          <w:sz w:val="32"/>
          <w:szCs w:val="32"/>
          <w:shd w:val="clear" w:color="auto" w:fill="auto"/>
          <w:lang w:eastAsia="zh-CN"/>
          <w14:textFill>
            <w14:solidFill>
              <w14:schemeClr w14:val="tx1"/>
            </w14:solidFill>
          </w14:textFill>
        </w:rPr>
        <w:t>万元，主要原因是预算人员增加</w:t>
      </w:r>
      <w:r>
        <w:rPr>
          <w:rFonts w:hint="eastAsia" w:ascii="Times New Roman" w:hAnsi="Times New Roman" w:eastAsia="仿宋_GB2312" w:cs="仿宋_GB2312"/>
          <w:color w:val="000000" w:themeColor="text1"/>
          <w:sz w:val="32"/>
          <w:szCs w:val="32"/>
          <w:shd w:val="clear" w:color="auto" w:fill="auto"/>
          <w14:textFill>
            <w14:solidFill>
              <w14:schemeClr w14:val="tx1"/>
            </w14:solidFill>
          </w14:textFill>
        </w:rPr>
        <w:t>。</w:t>
      </w:r>
    </w:p>
    <w:p w14:paraId="21E2F6E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957C251">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2025年无政府采购项目，未安排政府采购预算。</w:t>
      </w:r>
    </w:p>
    <w:p w14:paraId="75D94347">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5D01E95A">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14:textFill>
            <w14:solidFill>
              <w14:schemeClr w14:val="tx1"/>
            </w14:solidFill>
          </w14:textFill>
        </w:rPr>
        <w:t>辆，其中，县级领导干部用车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2BC1203A">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w:t>
      </w:r>
      <w:r>
        <w:rPr>
          <w:rFonts w:hint="eastAsia" w:ascii="Times New Roman" w:hAnsi="Times New Roman" w:eastAsia="仿宋_GB2312" w:cs="仿宋_GB2312"/>
          <w:color w:val="000000" w:themeColor="text1"/>
          <w:kern w:val="0"/>
          <w:lang w:val="en-US" w:eastAsia="zh-CN"/>
          <w14:textFill>
            <w14:solidFill>
              <w14:schemeClr w14:val="tx1"/>
            </w14:solidFill>
          </w14:textFill>
        </w:rPr>
        <w:t>5</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7C6D2DF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2F0690F">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仿宋" w:hAnsi="仿宋"/>
          <w:color w:val="000000" w:themeColor="text1"/>
          <w:sz w:val="32"/>
          <w:szCs w:val="32"/>
          <w:lang w:eastAsia="zh-CN"/>
          <w14:textFill>
            <w14:solidFill>
              <w14:schemeClr w14:val="tx1"/>
            </w14:solidFill>
          </w14:textFill>
        </w:rPr>
        <w:t>沙坪镇人民政府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77</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77</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1CA658A">
      <w:pPr>
        <w:pStyle w:val="2"/>
        <w:numPr>
          <w:ilvl w:val="0"/>
          <w:numId w:val="0"/>
        </w:numPr>
        <w:bidi w:val="0"/>
        <w:jc w:val="both"/>
        <w:rPr>
          <w:rFonts w:hint="eastAsia"/>
          <w:lang w:val="en-US" w:eastAsia="zh-CN"/>
        </w:rPr>
      </w:pPr>
    </w:p>
    <w:p w14:paraId="00ADC065">
      <w:pPr>
        <w:rPr>
          <w:rFonts w:hint="eastAsia"/>
          <w:lang w:val="en-US" w:eastAsia="zh-CN"/>
        </w:rPr>
      </w:pPr>
    </w:p>
    <w:p w14:paraId="1FB9DA58">
      <w:pPr>
        <w:rPr>
          <w:rFonts w:hint="eastAsia"/>
          <w:lang w:val="en-US" w:eastAsia="zh-CN"/>
        </w:rPr>
      </w:pPr>
    </w:p>
    <w:p w14:paraId="3ECF0A0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A85519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B6F08D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5D29CFC">
      <w:pPr>
        <w:widowControl/>
        <w:numPr>
          <w:ilvl w:val="0"/>
          <w:numId w:val="0"/>
        </w:numPr>
        <w:shd w:val="clear" w:color="auto" w:fill="FFFFFF"/>
        <w:jc w:val="left"/>
        <w:rPr>
          <w:rFonts w:hint="eastAsia" w:ascii="仿宋" w:hAnsi="宋体" w:eastAsia="仿宋" w:cs="宋体"/>
          <w:color w:val="000000"/>
          <w:kern w:val="0"/>
          <w:sz w:val="32"/>
          <w:szCs w:val="32"/>
        </w:rPr>
      </w:pPr>
    </w:p>
    <w:p w14:paraId="7F24337F">
      <w:pPr>
        <w:widowControl/>
        <w:numPr>
          <w:ilvl w:val="0"/>
          <w:numId w:val="0"/>
        </w:numPr>
        <w:shd w:val="clear" w:color="auto" w:fill="FFFFFF"/>
        <w:jc w:val="left"/>
        <w:rPr>
          <w:rFonts w:hint="eastAsia" w:ascii="仿宋" w:hAnsi="宋体" w:eastAsia="仿宋" w:cs="宋体"/>
          <w:color w:val="000000"/>
          <w:kern w:val="0"/>
          <w:sz w:val="32"/>
          <w:szCs w:val="32"/>
        </w:rPr>
      </w:pPr>
    </w:p>
    <w:p w14:paraId="7B31FCC9">
      <w:pPr>
        <w:widowControl/>
        <w:numPr>
          <w:ilvl w:val="0"/>
          <w:numId w:val="0"/>
        </w:numPr>
        <w:shd w:val="clear" w:color="auto" w:fill="FFFFFF"/>
        <w:jc w:val="left"/>
        <w:rPr>
          <w:rFonts w:hint="eastAsia" w:ascii="仿宋" w:hAnsi="宋体" w:eastAsia="仿宋" w:cs="宋体"/>
          <w:color w:val="000000"/>
          <w:kern w:val="0"/>
          <w:sz w:val="32"/>
          <w:szCs w:val="32"/>
        </w:rPr>
      </w:pPr>
    </w:p>
    <w:p w14:paraId="17251BBF">
      <w:pPr>
        <w:widowControl/>
        <w:numPr>
          <w:ilvl w:val="0"/>
          <w:numId w:val="0"/>
        </w:numPr>
        <w:shd w:val="clear" w:color="auto" w:fill="FFFFFF"/>
        <w:jc w:val="left"/>
        <w:rPr>
          <w:rFonts w:hint="eastAsia" w:ascii="仿宋" w:hAnsi="宋体" w:eastAsia="仿宋" w:cs="宋体"/>
          <w:color w:val="000000"/>
          <w:kern w:val="0"/>
          <w:sz w:val="32"/>
          <w:szCs w:val="32"/>
        </w:rPr>
      </w:pPr>
    </w:p>
    <w:p w14:paraId="2568DFFD">
      <w:pPr>
        <w:widowControl/>
        <w:numPr>
          <w:ilvl w:val="0"/>
          <w:numId w:val="0"/>
        </w:numPr>
        <w:shd w:val="clear" w:color="auto" w:fill="FFFFFF"/>
        <w:jc w:val="left"/>
        <w:rPr>
          <w:rFonts w:hint="eastAsia" w:ascii="仿宋" w:hAnsi="宋体" w:eastAsia="仿宋" w:cs="宋体"/>
          <w:color w:val="000000"/>
          <w:kern w:val="0"/>
          <w:sz w:val="32"/>
          <w:szCs w:val="32"/>
        </w:rPr>
      </w:pPr>
    </w:p>
    <w:p w14:paraId="26247B09">
      <w:pPr>
        <w:widowControl/>
        <w:numPr>
          <w:ilvl w:val="0"/>
          <w:numId w:val="0"/>
        </w:numPr>
        <w:shd w:val="clear" w:color="auto" w:fill="FFFFFF"/>
        <w:jc w:val="left"/>
        <w:rPr>
          <w:rFonts w:hint="eastAsia" w:ascii="仿宋" w:hAnsi="宋体" w:eastAsia="仿宋" w:cs="宋体"/>
          <w:color w:val="000000"/>
          <w:kern w:val="0"/>
          <w:sz w:val="32"/>
          <w:szCs w:val="32"/>
        </w:rPr>
      </w:pPr>
    </w:p>
    <w:p w14:paraId="7679D417">
      <w:pPr>
        <w:widowControl/>
        <w:numPr>
          <w:ilvl w:val="0"/>
          <w:numId w:val="0"/>
        </w:numPr>
        <w:shd w:val="clear" w:color="auto" w:fill="FFFFFF"/>
        <w:jc w:val="left"/>
        <w:rPr>
          <w:rFonts w:hint="eastAsia" w:ascii="仿宋" w:hAnsi="宋体" w:eastAsia="仿宋" w:cs="宋体"/>
          <w:color w:val="000000"/>
          <w:kern w:val="0"/>
          <w:sz w:val="32"/>
          <w:szCs w:val="32"/>
        </w:rPr>
      </w:pPr>
    </w:p>
    <w:p w14:paraId="37FBF68C">
      <w:pPr>
        <w:widowControl/>
        <w:numPr>
          <w:ilvl w:val="0"/>
          <w:numId w:val="0"/>
        </w:numPr>
        <w:shd w:val="clear" w:color="auto" w:fill="FFFFFF"/>
        <w:jc w:val="left"/>
        <w:rPr>
          <w:rFonts w:hint="eastAsia" w:ascii="仿宋" w:hAnsi="宋体" w:eastAsia="仿宋" w:cs="宋体"/>
          <w:color w:val="000000"/>
          <w:kern w:val="0"/>
          <w:sz w:val="32"/>
          <w:szCs w:val="32"/>
        </w:rPr>
      </w:pPr>
    </w:p>
    <w:p w14:paraId="613945AA">
      <w:pPr>
        <w:widowControl/>
        <w:numPr>
          <w:ilvl w:val="0"/>
          <w:numId w:val="0"/>
        </w:numPr>
        <w:shd w:val="clear" w:color="auto" w:fill="FFFFFF"/>
        <w:jc w:val="left"/>
        <w:rPr>
          <w:rFonts w:hint="eastAsia" w:ascii="仿宋" w:hAnsi="宋体" w:eastAsia="仿宋" w:cs="宋体"/>
          <w:color w:val="000000"/>
          <w:kern w:val="0"/>
          <w:sz w:val="32"/>
          <w:szCs w:val="32"/>
        </w:rPr>
      </w:pPr>
    </w:p>
    <w:p w14:paraId="35584F6C">
      <w:pPr>
        <w:widowControl/>
        <w:numPr>
          <w:ilvl w:val="0"/>
          <w:numId w:val="0"/>
        </w:numPr>
        <w:shd w:val="clear" w:color="auto" w:fill="FFFFFF"/>
        <w:jc w:val="left"/>
        <w:rPr>
          <w:rFonts w:hint="eastAsia" w:ascii="仿宋" w:hAnsi="宋体" w:eastAsia="仿宋" w:cs="宋体"/>
          <w:color w:val="000000"/>
          <w:kern w:val="0"/>
          <w:sz w:val="32"/>
          <w:szCs w:val="32"/>
        </w:rPr>
      </w:pPr>
    </w:p>
    <w:p w14:paraId="5005BE22">
      <w:pPr>
        <w:widowControl/>
        <w:numPr>
          <w:ilvl w:val="0"/>
          <w:numId w:val="0"/>
        </w:numPr>
        <w:shd w:val="clear" w:color="auto" w:fill="FFFFFF"/>
        <w:jc w:val="left"/>
        <w:rPr>
          <w:rFonts w:hint="eastAsia" w:ascii="仿宋" w:hAnsi="宋体" w:eastAsia="仿宋" w:cs="宋体"/>
          <w:color w:val="000000"/>
          <w:kern w:val="0"/>
          <w:sz w:val="32"/>
          <w:szCs w:val="32"/>
        </w:rPr>
      </w:pPr>
    </w:p>
    <w:p w14:paraId="1F853C2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61485F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63CBE0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2E0552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B4E986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DBF322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91D9B0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CD95E0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8C6811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00704B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AB84BD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CB78CD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226510E">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CCD455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03679A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59CBF0D">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F49385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2BE440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3E7F65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5C140-8C3D-4291-943F-E08CA56338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C2419AA-B60B-4EBC-B7EF-CC1AA40164B3}"/>
  </w:font>
  <w:font w:name="仿宋">
    <w:panose1 w:val="02010609060101010101"/>
    <w:charset w:val="86"/>
    <w:family w:val="modern"/>
    <w:pitch w:val="default"/>
    <w:sig w:usb0="800002BF" w:usb1="38CF7CFA" w:usb2="00000016" w:usb3="00000000" w:csb0="00040001" w:csb1="00000000"/>
    <w:embedRegular r:id="rId3" w:fontKey="{7E87F67C-F2D7-4287-8254-34958E36E488}"/>
  </w:font>
  <w:font w:name="仿宋_GB2312">
    <w:panose1 w:val="02010609030101010101"/>
    <w:charset w:val="86"/>
    <w:family w:val="modern"/>
    <w:pitch w:val="default"/>
    <w:sig w:usb0="00000001" w:usb1="080E0000" w:usb2="00000000" w:usb3="00000000" w:csb0="00040000" w:csb1="00000000"/>
    <w:embedRegular r:id="rId4" w:fontKey="{5C539390-9B68-4DA2-982D-86C639B0395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4545438C-9F3F-46A6-9E73-791AADEEF1BF}"/>
  </w:font>
  <w:font w:name="楷体">
    <w:panose1 w:val="02010609060101010101"/>
    <w:charset w:val="86"/>
    <w:family w:val="auto"/>
    <w:pitch w:val="default"/>
    <w:sig w:usb0="800002BF" w:usb1="38CF7CFA" w:usb2="00000016" w:usb3="00000000" w:csb0="00040001" w:csb1="00000000"/>
    <w:embedRegular r:id="rId6" w:fontKey="{4B6141AD-74AE-4BF8-A63A-B96997E4FA2E}"/>
  </w:font>
  <w:font w:name="楷体_GB2312">
    <w:panose1 w:val="02010609030101010101"/>
    <w:charset w:val="86"/>
    <w:family w:val="modern"/>
    <w:pitch w:val="default"/>
    <w:sig w:usb0="00000001" w:usb1="080E0000" w:usb2="00000000" w:usb3="00000000" w:csb0="00040000" w:csb1="00000000"/>
    <w:embedRegular r:id="rId7" w:fontKey="{68CA354E-BD6E-4BB6-B543-3A56649911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41C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52B2F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152B2F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0A533B"/>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B173E7"/>
    <w:rsid w:val="062E413A"/>
    <w:rsid w:val="06A2019C"/>
    <w:rsid w:val="06B66C8B"/>
    <w:rsid w:val="06CC45A6"/>
    <w:rsid w:val="06D8568E"/>
    <w:rsid w:val="06DD60AB"/>
    <w:rsid w:val="072F53D3"/>
    <w:rsid w:val="07574DBE"/>
    <w:rsid w:val="076A7644"/>
    <w:rsid w:val="07980D6A"/>
    <w:rsid w:val="07B14DE9"/>
    <w:rsid w:val="07C94B0F"/>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3F3E1C"/>
    <w:rsid w:val="0D9B490F"/>
    <w:rsid w:val="0DA40415"/>
    <w:rsid w:val="0DC47C7E"/>
    <w:rsid w:val="0E1B6735"/>
    <w:rsid w:val="0E5A24B2"/>
    <w:rsid w:val="0E5B7463"/>
    <w:rsid w:val="0E7C2A49"/>
    <w:rsid w:val="0E863207"/>
    <w:rsid w:val="0E8C67E6"/>
    <w:rsid w:val="0E995F08"/>
    <w:rsid w:val="0EE860AA"/>
    <w:rsid w:val="0EFF2D5A"/>
    <w:rsid w:val="0F332E84"/>
    <w:rsid w:val="0F4F3EF9"/>
    <w:rsid w:val="0F5126AD"/>
    <w:rsid w:val="0F5C24C4"/>
    <w:rsid w:val="0F773787"/>
    <w:rsid w:val="0F883035"/>
    <w:rsid w:val="0F8C416D"/>
    <w:rsid w:val="0F903831"/>
    <w:rsid w:val="0FC21DA3"/>
    <w:rsid w:val="0FCB515E"/>
    <w:rsid w:val="0FE02C01"/>
    <w:rsid w:val="106E3487"/>
    <w:rsid w:val="107A2AB2"/>
    <w:rsid w:val="10A00BA6"/>
    <w:rsid w:val="10B403A4"/>
    <w:rsid w:val="10E95826"/>
    <w:rsid w:val="114376F8"/>
    <w:rsid w:val="117B6E9B"/>
    <w:rsid w:val="11A062BA"/>
    <w:rsid w:val="11BB24DA"/>
    <w:rsid w:val="120A09B7"/>
    <w:rsid w:val="12290641"/>
    <w:rsid w:val="127150AC"/>
    <w:rsid w:val="127A774D"/>
    <w:rsid w:val="12F04042"/>
    <w:rsid w:val="13030836"/>
    <w:rsid w:val="131A52D4"/>
    <w:rsid w:val="13A40DBB"/>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6800F0"/>
    <w:rsid w:val="169B01CE"/>
    <w:rsid w:val="16BA0530"/>
    <w:rsid w:val="16CD70BB"/>
    <w:rsid w:val="16FB6617"/>
    <w:rsid w:val="172E2ACB"/>
    <w:rsid w:val="17304353"/>
    <w:rsid w:val="17307816"/>
    <w:rsid w:val="17403920"/>
    <w:rsid w:val="17D759F2"/>
    <w:rsid w:val="17F770F6"/>
    <w:rsid w:val="181727DC"/>
    <w:rsid w:val="18510D87"/>
    <w:rsid w:val="18827941"/>
    <w:rsid w:val="18BD2FFF"/>
    <w:rsid w:val="18F81492"/>
    <w:rsid w:val="18FC06F1"/>
    <w:rsid w:val="19007EC3"/>
    <w:rsid w:val="1969002C"/>
    <w:rsid w:val="19F7360C"/>
    <w:rsid w:val="1A045C10"/>
    <w:rsid w:val="1A577820"/>
    <w:rsid w:val="1A5E7EFB"/>
    <w:rsid w:val="1A7D5B0F"/>
    <w:rsid w:val="1A9C7E2B"/>
    <w:rsid w:val="1AE807BA"/>
    <w:rsid w:val="1AEF7DCF"/>
    <w:rsid w:val="1AFF4785"/>
    <w:rsid w:val="1B2E6628"/>
    <w:rsid w:val="1B5F7D27"/>
    <w:rsid w:val="1B9E1FD4"/>
    <w:rsid w:val="1BF33119"/>
    <w:rsid w:val="1CAF32EA"/>
    <w:rsid w:val="1CB64F71"/>
    <w:rsid w:val="1CBD69AA"/>
    <w:rsid w:val="1CFB3E9E"/>
    <w:rsid w:val="1D3356ED"/>
    <w:rsid w:val="1D5B07B8"/>
    <w:rsid w:val="1D6135A7"/>
    <w:rsid w:val="1DC52255"/>
    <w:rsid w:val="1DDA5D4F"/>
    <w:rsid w:val="1DDB2F47"/>
    <w:rsid w:val="1DFB51A6"/>
    <w:rsid w:val="1E3D7C87"/>
    <w:rsid w:val="1E6B7F30"/>
    <w:rsid w:val="1E707FD4"/>
    <w:rsid w:val="1E756039"/>
    <w:rsid w:val="1E877297"/>
    <w:rsid w:val="1EB05D0A"/>
    <w:rsid w:val="1EF0431B"/>
    <w:rsid w:val="1EFE7B28"/>
    <w:rsid w:val="1F3565D5"/>
    <w:rsid w:val="1F9A468B"/>
    <w:rsid w:val="1FFA6A2F"/>
    <w:rsid w:val="20023401"/>
    <w:rsid w:val="20143409"/>
    <w:rsid w:val="2098468E"/>
    <w:rsid w:val="20F902C6"/>
    <w:rsid w:val="21320321"/>
    <w:rsid w:val="2138528B"/>
    <w:rsid w:val="217544DB"/>
    <w:rsid w:val="21971D65"/>
    <w:rsid w:val="21B957AE"/>
    <w:rsid w:val="22121464"/>
    <w:rsid w:val="22653E5A"/>
    <w:rsid w:val="22673757"/>
    <w:rsid w:val="227D47F9"/>
    <w:rsid w:val="22AD5E3A"/>
    <w:rsid w:val="230F1CF5"/>
    <w:rsid w:val="23255E32"/>
    <w:rsid w:val="2345745A"/>
    <w:rsid w:val="235E0BC8"/>
    <w:rsid w:val="23D47812"/>
    <w:rsid w:val="23DE1611"/>
    <w:rsid w:val="23FA0D47"/>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A7117D"/>
    <w:rsid w:val="27CA2B49"/>
    <w:rsid w:val="27CB754F"/>
    <w:rsid w:val="280223C0"/>
    <w:rsid w:val="28115DC0"/>
    <w:rsid w:val="28966ECF"/>
    <w:rsid w:val="28A21C19"/>
    <w:rsid w:val="29796A16"/>
    <w:rsid w:val="298D0C33"/>
    <w:rsid w:val="29A12E30"/>
    <w:rsid w:val="29B4649A"/>
    <w:rsid w:val="29DC2D0C"/>
    <w:rsid w:val="29EE4FAE"/>
    <w:rsid w:val="2A3E1EBB"/>
    <w:rsid w:val="2A4A6FC7"/>
    <w:rsid w:val="2A6A7B31"/>
    <w:rsid w:val="2AFE1AAC"/>
    <w:rsid w:val="2B424B14"/>
    <w:rsid w:val="2B576F68"/>
    <w:rsid w:val="2B580C97"/>
    <w:rsid w:val="2B6B3E46"/>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4632BB"/>
    <w:rsid w:val="30A740BD"/>
    <w:rsid w:val="30CE650E"/>
    <w:rsid w:val="30D2554F"/>
    <w:rsid w:val="30EC1D1E"/>
    <w:rsid w:val="3178425C"/>
    <w:rsid w:val="31884A79"/>
    <w:rsid w:val="318F6DFD"/>
    <w:rsid w:val="31AD019B"/>
    <w:rsid w:val="31D23233"/>
    <w:rsid w:val="31F223D9"/>
    <w:rsid w:val="31FA1651"/>
    <w:rsid w:val="32400809"/>
    <w:rsid w:val="32941411"/>
    <w:rsid w:val="32D34144"/>
    <w:rsid w:val="33180FDF"/>
    <w:rsid w:val="33AF50A4"/>
    <w:rsid w:val="33B816F7"/>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07801"/>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39642A"/>
    <w:rsid w:val="3F713891"/>
    <w:rsid w:val="3F7517C8"/>
    <w:rsid w:val="3FAE1258"/>
    <w:rsid w:val="40043BBD"/>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9D76D1"/>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9B1476"/>
    <w:rsid w:val="50DC614F"/>
    <w:rsid w:val="50E0282D"/>
    <w:rsid w:val="51050BFE"/>
    <w:rsid w:val="51395CD6"/>
    <w:rsid w:val="5166767E"/>
    <w:rsid w:val="51710636"/>
    <w:rsid w:val="51E16B86"/>
    <w:rsid w:val="51F040FB"/>
    <w:rsid w:val="51F71E1A"/>
    <w:rsid w:val="522E33FF"/>
    <w:rsid w:val="523F3B40"/>
    <w:rsid w:val="52496555"/>
    <w:rsid w:val="529507CD"/>
    <w:rsid w:val="531B0312"/>
    <w:rsid w:val="53A019A2"/>
    <w:rsid w:val="53A14529"/>
    <w:rsid w:val="53AB55C1"/>
    <w:rsid w:val="53D92945"/>
    <w:rsid w:val="53E62601"/>
    <w:rsid w:val="53E874BC"/>
    <w:rsid w:val="53EE3A06"/>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7F9272E"/>
    <w:rsid w:val="58136DD5"/>
    <w:rsid w:val="58974137"/>
    <w:rsid w:val="589F2BD8"/>
    <w:rsid w:val="58A423E4"/>
    <w:rsid w:val="58C95940"/>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C45A28"/>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07662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526A8"/>
    <w:rsid w:val="63A60D01"/>
    <w:rsid w:val="63A96A13"/>
    <w:rsid w:val="644448CA"/>
    <w:rsid w:val="6453457F"/>
    <w:rsid w:val="648B5500"/>
    <w:rsid w:val="649655B1"/>
    <w:rsid w:val="64B001E1"/>
    <w:rsid w:val="64BC2C9B"/>
    <w:rsid w:val="64D731FA"/>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210945"/>
    <w:rsid w:val="683A42B9"/>
    <w:rsid w:val="68413617"/>
    <w:rsid w:val="6870648E"/>
    <w:rsid w:val="68FA5E7F"/>
    <w:rsid w:val="69206FE6"/>
    <w:rsid w:val="69275944"/>
    <w:rsid w:val="69A56796"/>
    <w:rsid w:val="69A67CDD"/>
    <w:rsid w:val="69AA25B9"/>
    <w:rsid w:val="69D660E2"/>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2D410A"/>
    <w:rsid w:val="79FC224E"/>
    <w:rsid w:val="7A01796E"/>
    <w:rsid w:val="7A056E77"/>
    <w:rsid w:val="7A5173A9"/>
    <w:rsid w:val="7A5A076F"/>
    <w:rsid w:val="7B3C7DB9"/>
    <w:rsid w:val="7B9C10E6"/>
    <w:rsid w:val="7BC22FF4"/>
    <w:rsid w:val="7BFD4C52"/>
    <w:rsid w:val="7C622CA0"/>
    <w:rsid w:val="7C731091"/>
    <w:rsid w:val="7CA440B9"/>
    <w:rsid w:val="7D251A6B"/>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370</Words>
  <Characters>387</Characters>
  <Lines>1</Lines>
  <Paragraphs>1</Paragraphs>
  <TotalTime>54</TotalTime>
  <ScaleCrop>false</ScaleCrop>
  <LinksUpToDate>false</LinksUpToDate>
  <CharactersWithSpaces>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2025-05-14T09:00:25Z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699ADDFB9C134221AB64B47EC4E7A550_13</vt:lpwstr>
  </property>
  <property fmtid="{D5CDD505-2E9C-101B-9397-08002B2CF9AE}" pid="4" name="KSOTemplateDocerSaveRecord">
    <vt:lpwstr>eyJoZGlkIjoiNzI2ZGI0OGUzMDAzMzk0YmE1OTYyMDVlZGMwMmYyODYiLCJ1c2VySWQiOiIzNjIzMDEzMzQifQ==</vt:lpwstr>
  </property>
</Properties>
</file>