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EE1D1">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w:t>
      </w:r>
    </w:p>
    <w:p w14:paraId="7A235020">
      <w:pPr>
        <w:tabs>
          <w:tab w:val="left" w:pos="1440"/>
        </w:tabs>
        <w:spacing w:line="600" w:lineRule="exact"/>
        <w:rPr>
          <w:rFonts w:ascii="宋体" w:hAnsi="宋体" w:eastAsia="宋体"/>
          <w:sz w:val="30"/>
          <w:szCs w:val="30"/>
        </w:rPr>
      </w:pPr>
    </w:p>
    <w:p w14:paraId="58208314">
      <w:pPr>
        <w:pStyle w:val="8"/>
        <w:keepNext w:val="0"/>
        <w:keepLines w:val="0"/>
        <w:pageBreakBefore w:val="0"/>
        <w:kinsoku/>
        <w:wordWrap/>
        <w:overflowPunct/>
        <w:topLinePunct w:val="0"/>
        <w:autoSpaceDE/>
        <w:autoSpaceDN/>
        <w:bidi w:val="0"/>
        <w:spacing w:line="600" w:lineRule="exact"/>
        <w:jc w:val="center"/>
        <w:textAlignment w:val="auto"/>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峨边彝族自治县沙坪镇</w:t>
      </w:r>
    </w:p>
    <w:p w14:paraId="723AC273">
      <w:pPr>
        <w:pStyle w:val="8"/>
        <w:keepNext w:val="0"/>
        <w:keepLines w:val="0"/>
        <w:pageBreakBefore w:val="0"/>
        <w:kinsoku/>
        <w:wordWrap/>
        <w:overflowPunct/>
        <w:topLinePunct w:val="0"/>
        <w:autoSpaceDE/>
        <w:autoSpaceDN/>
        <w:bidi w:val="0"/>
        <w:spacing w:line="600" w:lineRule="exact"/>
        <w:jc w:val="center"/>
        <w:textAlignment w:val="auto"/>
        <w:rPr>
          <w:rFonts w:ascii="仿宋_GB2312" w:hAnsi="宋体" w:eastAsia="仿宋_GB2312"/>
          <w:color w:val="auto"/>
          <w:kern w:val="2"/>
          <w:sz w:val="32"/>
          <w:szCs w:val="32"/>
        </w:rPr>
      </w:pPr>
      <w:r>
        <w:rPr>
          <w:rFonts w:hint="eastAsia" w:ascii="方正小标宋简体" w:hAnsi="宋体" w:eastAsia="方正小标宋简体"/>
          <w:sz w:val="44"/>
          <w:szCs w:val="44"/>
          <w:lang w:val="en-US" w:eastAsia="zh-CN"/>
        </w:rPr>
        <w:t>2023年项目</w:t>
      </w:r>
      <w:r>
        <w:rPr>
          <w:rFonts w:hint="eastAsia" w:ascii="方正小标宋简体" w:hAnsi="宋体" w:eastAsia="方正小标宋简体"/>
          <w:sz w:val="44"/>
          <w:szCs w:val="44"/>
        </w:rPr>
        <w:t>支出绩效自评报告</w:t>
      </w:r>
    </w:p>
    <w:p w14:paraId="4CCBC0C9">
      <w:pPr>
        <w:pStyle w:val="8"/>
        <w:spacing w:line="600" w:lineRule="exact"/>
        <w:ind w:firstLine="640"/>
        <w:jc w:val="center"/>
        <w:rPr>
          <w:rFonts w:hint="eastAsia" w:ascii="仿宋_GB2312" w:hAnsi="宋体"/>
        </w:rPr>
      </w:pPr>
      <w:r>
        <w:rPr>
          <w:rFonts w:hint="eastAsia" w:ascii="仿宋" w:hAnsi="仿宋" w:eastAsia="仿宋" w:cs="Times New Roman"/>
          <w:color w:val="auto"/>
          <w:kern w:val="2"/>
          <w:sz w:val="32"/>
          <w:szCs w:val="32"/>
          <w:lang w:val="en-US" w:eastAsia="zh-CN" w:bidi="ar-SA"/>
        </w:rPr>
        <w:t>（2023年农村公益事业一事一议财政奖补项目）</w:t>
      </w:r>
    </w:p>
    <w:p w14:paraId="561783D1">
      <w:pPr>
        <w:pStyle w:val="8"/>
        <w:spacing w:line="600" w:lineRule="exact"/>
        <w:ind w:firstLine="883"/>
        <w:jc w:val="center"/>
        <w:rPr>
          <w:rFonts w:ascii="仿宋_GB2312" w:hAnsi="宋体" w:eastAsia="仿宋_GB2312"/>
          <w:color w:val="auto"/>
          <w:kern w:val="2"/>
          <w:sz w:val="32"/>
          <w:szCs w:val="32"/>
        </w:rPr>
      </w:pPr>
    </w:p>
    <w:p w14:paraId="6CA10336">
      <w:pPr>
        <w:pStyle w:val="8"/>
        <w:spacing w:line="600" w:lineRule="exact"/>
        <w:ind w:firstLine="640"/>
        <w:jc w:val="center"/>
        <w:rPr>
          <w:rFonts w:ascii="宋体" w:hAnsi="宋体"/>
          <w:color w:val="auto"/>
          <w:kern w:val="2"/>
          <w:sz w:val="32"/>
          <w:szCs w:val="32"/>
        </w:rPr>
      </w:pPr>
    </w:p>
    <w:p w14:paraId="404E16EF">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39126426">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14:paraId="0C61C84A">
      <w:pPr>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宋体" w:eastAsia="仿宋_GB2312"/>
          <w:lang w:val="en-US" w:eastAsia="zh-CN"/>
        </w:rPr>
      </w:pPr>
      <w:r>
        <w:rPr>
          <w:rFonts w:hint="eastAsia" w:ascii="仿宋_GB2312" w:hAnsi="宋体"/>
          <w:lang w:val="zh-CN"/>
        </w:rPr>
        <w:t>该项目2023年中央农村公益事业一事一议财政奖补项目通过农户奖补形式实施</w:t>
      </w:r>
      <w:r>
        <w:rPr>
          <w:rFonts w:hint="eastAsia" w:ascii="仿宋_GB2312" w:hAnsi="宋体" w:eastAsia="仿宋_GB2312" w:cs="Times New Roman"/>
          <w:b w:val="0"/>
          <w:bCs w:val="0"/>
          <w:color w:val="auto"/>
          <w:kern w:val="2"/>
          <w:sz w:val="32"/>
          <w:szCs w:val="32"/>
          <w:lang w:val="en-US" w:eastAsia="zh-CN"/>
        </w:rPr>
        <w:t>。资金来源：财政资金。建设内容及规模</w:t>
      </w:r>
      <w:r>
        <w:rPr>
          <w:rFonts w:hint="eastAsia" w:ascii="仿宋_GB2312" w:hAnsi="宋体" w:cs="Times New Roman"/>
          <w:b w:val="0"/>
          <w:bCs w:val="0"/>
          <w:color w:val="auto"/>
          <w:kern w:val="2"/>
          <w:sz w:val="32"/>
          <w:szCs w:val="32"/>
          <w:lang w:val="en-US" w:eastAsia="zh-CN"/>
        </w:rPr>
        <w:t>新声村、红星村、双河村、马嘶溪村、河沟村5个村道路清沟，河道漂浮物和沉淀物清理，辖区内2490户房前屋后卫生清理及外墙美化处理，楼道堆积物清理，陈旧设施打围处置等工作。通过该项目的实施进一步推进人居环境整治工作，提升村容村貌，提高群众满意度和幸福指数。</w:t>
      </w:r>
    </w:p>
    <w:p w14:paraId="66437327">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14:paraId="7DCC5555">
      <w:pPr>
        <w:adjustRightInd w:val="0"/>
        <w:snapToGrid w:val="0"/>
        <w:spacing w:line="600" w:lineRule="exact"/>
        <w:ind w:firstLine="720"/>
        <w:rPr>
          <w:rFonts w:ascii="仿宋_GB2312" w:hAnsi="宋体"/>
          <w:lang w:val="zh-CN"/>
        </w:rPr>
      </w:pPr>
      <w:r>
        <w:rPr>
          <w:rFonts w:hint="eastAsia" w:ascii="仿宋_GB2312" w:hAnsi="宋体"/>
          <w:lang w:val="zh-CN"/>
        </w:rPr>
        <w:t>1．该项目主要</w:t>
      </w:r>
      <w:r>
        <w:rPr>
          <w:rFonts w:hint="eastAsia" w:ascii="仿宋_GB2312" w:hAnsi="宋体" w:eastAsia="仿宋_GB2312"/>
          <w:sz w:val="32"/>
          <w:szCs w:val="32"/>
        </w:rPr>
        <w:t>针对人居环境的</w:t>
      </w:r>
      <w:r>
        <w:rPr>
          <w:rFonts w:hint="eastAsia" w:ascii="仿宋_GB2312" w:hAnsi="宋体" w:eastAsia="仿宋_GB2312"/>
          <w:sz w:val="32"/>
          <w:szCs w:val="32"/>
          <w:lang w:val="en-US" w:eastAsia="zh-CN"/>
        </w:rPr>
        <w:t>改善</w:t>
      </w:r>
      <w:r>
        <w:rPr>
          <w:rFonts w:hint="eastAsia" w:ascii="仿宋_GB2312" w:hAnsi="宋体" w:eastAsia="仿宋_GB2312"/>
          <w:sz w:val="32"/>
          <w:szCs w:val="32"/>
        </w:rPr>
        <w:t>，让</w:t>
      </w:r>
      <w:r>
        <w:rPr>
          <w:rFonts w:hint="eastAsia" w:ascii="仿宋_GB2312" w:hAnsi="宋体" w:cs="Times New Roman"/>
          <w:b w:val="0"/>
          <w:bCs w:val="0"/>
          <w:color w:val="auto"/>
          <w:kern w:val="2"/>
          <w:sz w:val="32"/>
          <w:szCs w:val="32"/>
          <w:lang w:val="en-US" w:eastAsia="zh-CN"/>
        </w:rPr>
        <w:t>新声村、红星村、双河村、马嘶溪村、河沟村5个村</w:t>
      </w:r>
      <w:r>
        <w:rPr>
          <w:rFonts w:hint="eastAsia" w:ascii="仿宋_GB2312" w:hAnsi="宋体" w:eastAsia="仿宋_GB2312"/>
          <w:sz w:val="32"/>
          <w:szCs w:val="32"/>
        </w:rPr>
        <w:t>的环境</w:t>
      </w:r>
      <w:r>
        <w:rPr>
          <w:rFonts w:hint="eastAsia" w:ascii="仿宋_GB2312" w:hAnsi="宋体"/>
          <w:sz w:val="32"/>
          <w:szCs w:val="32"/>
          <w:lang w:eastAsia="zh-CN"/>
        </w:rPr>
        <w:t>卫生</w:t>
      </w:r>
      <w:r>
        <w:rPr>
          <w:rFonts w:hint="eastAsia" w:ascii="仿宋_GB2312" w:hAnsi="宋体" w:eastAsia="仿宋_GB2312"/>
          <w:sz w:val="32"/>
          <w:szCs w:val="32"/>
        </w:rPr>
        <w:t>得到进一步改善。通过本项目的实施，能够切实改善</w:t>
      </w:r>
      <w:r>
        <w:rPr>
          <w:rFonts w:hint="eastAsia" w:ascii="仿宋_GB2312" w:hAnsi="宋体" w:eastAsia="仿宋_GB2312"/>
          <w:sz w:val="32"/>
          <w:szCs w:val="32"/>
          <w:lang w:val="en-US" w:eastAsia="zh-CN"/>
        </w:rPr>
        <w:t>松林坡</w:t>
      </w:r>
      <w:r>
        <w:rPr>
          <w:rFonts w:hint="eastAsia" w:ascii="仿宋_GB2312" w:hAnsi="宋体" w:eastAsia="仿宋_GB2312"/>
          <w:sz w:val="32"/>
          <w:szCs w:val="32"/>
        </w:rPr>
        <w:t>村生活环境</w:t>
      </w:r>
      <w:r>
        <w:rPr>
          <w:rFonts w:hint="eastAsia" w:ascii="仿宋_GB2312" w:hAnsi="宋体" w:eastAsia="仿宋_GB2312"/>
          <w:sz w:val="32"/>
          <w:szCs w:val="32"/>
          <w:lang w:val="en-US" w:eastAsia="zh-CN"/>
        </w:rPr>
        <w:t>、产业发展</w:t>
      </w:r>
      <w:r>
        <w:rPr>
          <w:rFonts w:hint="eastAsia" w:ascii="仿宋_GB2312" w:hAnsi="宋体" w:eastAsia="仿宋_GB2312"/>
          <w:sz w:val="32"/>
          <w:szCs w:val="32"/>
        </w:rPr>
        <w:t>，</w:t>
      </w:r>
      <w:r>
        <w:rPr>
          <w:rFonts w:hint="eastAsia" w:ascii="仿宋_GB2312" w:hAnsi="宋体" w:cs="Times New Roman"/>
          <w:b w:val="0"/>
          <w:bCs w:val="0"/>
          <w:color w:val="auto"/>
          <w:kern w:val="2"/>
          <w:sz w:val="32"/>
          <w:szCs w:val="32"/>
          <w:lang w:val="en-US" w:eastAsia="zh-CN"/>
        </w:rPr>
        <w:t>通过该项目的实施进一步推进人居环境整治工作，提升村容村貌，提高群众满意度和幸福指数。</w:t>
      </w:r>
    </w:p>
    <w:p w14:paraId="1D5ED470">
      <w:pPr>
        <w:adjustRightInd w:val="0"/>
        <w:snapToGrid w:val="0"/>
        <w:spacing w:line="600" w:lineRule="exact"/>
        <w:ind w:left="0" w:leftChars="0" w:firstLine="640" w:firstLineChars="200"/>
        <w:rPr>
          <w:rFonts w:hint="eastAsia" w:ascii="仿宋_GB2312" w:hAnsi="宋体"/>
          <w:lang w:val="en-US" w:eastAsia="zh-CN"/>
        </w:rPr>
      </w:pPr>
      <w:r>
        <w:rPr>
          <w:rFonts w:hint="eastAsia" w:ascii="仿宋_GB2312" w:hAnsi="宋体"/>
          <w:lang w:val="zh-CN"/>
        </w:rPr>
        <w:t>2．为进一步加强提升城乡环境，创造优美、整洁、舒适的城乡人居环境，</w:t>
      </w:r>
      <w:r>
        <w:rPr>
          <w:rFonts w:hint="eastAsia" w:ascii="仿宋_GB2312" w:hAnsi="宋体"/>
          <w:lang w:val="en-US" w:eastAsia="zh-CN"/>
        </w:rPr>
        <w:t>以“目标、任务、资金、权责”细化原则，围绕突出问题，提高资金使用精准度和效益</w:t>
      </w:r>
      <w:r>
        <w:rPr>
          <w:rFonts w:hint="eastAsia" w:ascii="仿宋_GB2312" w:hAnsi="宋体"/>
          <w:lang w:val="zh-CN"/>
        </w:rPr>
        <w:t>。</w:t>
      </w:r>
      <w:r>
        <w:rPr>
          <w:rFonts w:hint="eastAsia" w:ascii="仿宋_GB2312" w:hAnsi="宋体"/>
          <w:lang w:val="en-US" w:eastAsia="zh-CN"/>
        </w:rPr>
        <w:t>包括：</w:t>
      </w:r>
    </w:p>
    <w:p w14:paraId="481A1079">
      <w:pPr>
        <w:adjustRightInd w:val="0"/>
        <w:snapToGrid w:val="0"/>
        <w:spacing w:line="600" w:lineRule="exact"/>
        <w:rPr>
          <w:rFonts w:hint="eastAsia" w:ascii="仿宋_GB2312" w:hAnsi="宋体"/>
          <w:lang w:val="en-US" w:eastAsia="zh-CN"/>
        </w:rPr>
      </w:pPr>
      <w:r>
        <w:rPr>
          <w:rFonts w:hint="eastAsia" w:ascii="仿宋_GB2312" w:hAnsi="宋体"/>
          <w:lang w:val="en-US" w:eastAsia="zh-CN"/>
        </w:rPr>
        <w:t>　　（1）项目完成情况包括项目任务完成质量、数量情况；</w:t>
      </w:r>
    </w:p>
    <w:p w14:paraId="545F7CF4">
      <w:pPr>
        <w:adjustRightInd w:val="0"/>
        <w:snapToGrid w:val="0"/>
        <w:spacing w:line="600" w:lineRule="exact"/>
        <w:rPr>
          <w:rFonts w:hint="eastAsia" w:ascii="仿宋_GB2312" w:hAnsi="宋体"/>
          <w:lang w:val="en-US" w:eastAsia="zh-CN"/>
        </w:rPr>
      </w:pPr>
      <w:r>
        <w:rPr>
          <w:rFonts w:hint="eastAsia" w:ascii="仿宋_GB2312" w:hAnsi="宋体"/>
          <w:lang w:val="en-US" w:eastAsia="zh-CN"/>
        </w:rPr>
        <w:t>　　（2）项目管理情况包括项目前期准备、项目任务的实施、项目公开公示情况、项目后续维护管理制度建设以及档案管理情况；</w:t>
      </w:r>
    </w:p>
    <w:p w14:paraId="39839B5C">
      <w:pPr>
        <w:adjustRightInd w:val="0"/>
        <w:snapToGrid w:val="0"/>
        <w:spacing w:line="600" w:lineRule="exact"/>
        <w:rPr>
          <w:rFonts w:hint="eastAsia" w:ascii="仿宋_GB2312" w:hAnsi="宋体"/>
          <w:lang w:val="en-US" w:eastAsia="zh-CN"/>
        </w:rPr>
      </w:pPr>
      <w:r>
        <w:rPr>
          <w:rFonts w:hint="eastAsia" w:ascii="仿宋_GB2312" w:hAnsi="宋体"/>
          <w:lang w:val="en-US" w:eastAsia="zh-CN"/>
        </w:rPr>
        <w:t>　　（3）资金管理情况包括资金到位、使用情况，资金拨付是否及时、是否专款专用、是否专账管理、项目资金支付凭据是否真实、完整，项目决算资料的合法、合规性；</w:t>
      </w:r>
    </w:p>
    <w:p w14:paraId="4B5092FF">
      <w:pPr>
        <w:adjustRightInd w:val="0"/>
        <w:snapToGrid w:val="0"/>
        <w:spacing w:line="600" w:lineRule="exact"/>
        <w:ind w:firstLine="720"/>
        <w:rPr>
          <w:rFonts w:ascii="仿宋_GB2312" w:hAnsi="宋体"/>
          <w:lang w:val="zh-CN"/>
        </w:rPr>
      </w:pPr>
      <w:r>
        <w:rPr>
          <w:rFonts w:hint="eastAsia" w:ascii="仿宋_GB2312" w:hAnsi="宋体"/>
          <w:lang w:val="en-US" w:eastAsia="zh-CN"/>
        </w:rPr>
        <w:t>（4）项目效益包括项目完成后的效益，满意度情况。目前此项目按照施工进度已拨付54.2185万元。</w:t>
      </w:r>
    </w:p>
    <w:p w14:paraId="4662290A">
      <w:pPr>
        <w:adjustRightInd w:val="0"/>
        <w:snapToGrid w:val="0"/>
        <w:spacing w:line="600" w:lineRule="exact"/>
        <w:ind w:firstLine="720"/>
        <w:rPr>
          <w:rFonts w:ascii="仿宋_GB2312" w:hAnsi="宋体"/>
          <w:lang w:val="zh-CN"/>
        </w:rPr>
      </w:pPr>
      <w:r>
        <w:rPr>
          <w:rFonts w:hint="eastAsia" w:ascii="仿宋_GB2312" w:hAnsi="宋体"/>
          <w:lang w:val="zh-CN"/>
        </w:rPr>
        <w:t>3．</w:t>
      </w:r>
      <w:r>
        <w:rPr>
          <w:rFonts w:hint="eastAsia" w:ascii="仿宋_GB2312" w:hAnsi="宋体"/>
          <w:lang w:val="en-US" w:eastAsia="zh-CN"/>
        </w:rPr>
        <w:t>该</w:t>
      </w:r>
      <w:r>
        <w:rPr>
          <w:rFonts w:hint="eastAsia" w:ascii="仿宋_GB2312" w:hAnsi="宋体"/>
          <w:lang w:val="zh-CN" w:eastAsia="zh-CN"/>
        </w:rPr>
        <w:t>项目申报</w:t>
      </w:r>
      <w:r>
        <w:rPr>
          <w:rFonts w:hint="eastAsia" w:ascii="仿宋_GB2312" w:hAnsi="宋体"/>
          <w:lang w:val="en-US" w:eastAsia="zh-CN"/>
        </w:rPr>
        <w:t>内</w:t>
      </w:r>
      <w:r>
        <w:rPr>
          <w:rFonts w:hint="eastAsia" w:ascii="仿宋_GB2312" w:hAnsi="宋体"/>
          <w:lang w:val="zh-CN" w:eastAsia="zh-CN"/>
        </w:rPr>
        <w:t>容与实际相符申报目标合理可行。按项目实施进度与合同约定，预算金额为</w:t>
      </w:r>
      <w:r>
        <w:rPr>
          <w:rFonts w:hint="eastAsia" w:ascii="仿宋_GB2312" w:hAnsi="宋体"/>
          <w:lang w:val="en-US" w:eastAsia="zh-CN"/>
        </w:rPr>
        <w:t>54.2185</w:t>
      </w:r>
      <w:r>
        <w:rPr>
          <w:rFonts w:hint="eastAsia" w:ascii="仿宋_GB2312" w:hAnsi="宋体"/>
          <w:lang w:val="zh-CN" w:eastAsia="zh-CN"/>
        </w:rPr>
        <w:t>万元，实际支付</w:t>
      </w:r>
      <w:r>
        <w:rPr>
          <w:rFonts w:hint="eastAsia" w:ascii="仿宋_GB2312" w:hAnsi="宋体"/>
          <w:lang w:val="en-US" w:eastAsia="zh-CN"/>
        </w:rPr>
        <w:t>54.2185</w:t>
      </w:r>
      <w:r>
        <w:rPr>
          <w:rFonts w:hint="eastAsia" w:ascii="仿宋_GB2312" w:hAnsi="宋体"/>
          <w:lang w:val="zh-CN" w:eastAsia="zh-CN"/>
        </w:rPr>
        <w:t>万元，无结余资金</w:t>
      </w:r>
      <w:r>
        <w:rPr>
          <w:rFonts w:hint="eastAsia" w:ascii="仿宋_GB2312" w:hAnsi="宋体"/>
          <w:lang w:val="zh-CN"/>
        </w:rPr>
        <w:t>。</w:t>
      </w:r>
    </w:p>
    <w:p w14:paraId="244A1DE1">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14:paraId="3B09DE96">
      <w:pPr>
        <w:adjustRightInd w:val="0"/>
        <w:snapToGrid w:val="0"/>
        <w:spacing w:line="600" w:lineRule="exact"/>
        <w:ind w:firstLine="720"/>
        <w:rPr>
          <w:rFonts w:ascii="仿宋_GB2312" w:hAnsi="宋体"/>
          <w:lang w:val="zh-CN"/>
        </w:rPr>
      </w:pPr>
      <w:r>
        <w:rPr>
          <w:rFonts w:hint="eastAsia" w:ascii="仿宋_GB2312" w:hAnsi="宋体"/>
          <w:lang w:val="zh-CN"/>
        </w:rPr>
        <w:t>该项目通过农户奖补形式实施，镇村组织验收，镇财政所负责资金拨付。</w:t>
      </w:r>
    </w:p>
    <w:p w14:paraId="02DE8431">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14:paraId="3708A29F">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14:paraId="15519310">
      <w:pPr>
        <w:adjustRightInd w:val="0"/>
        <w:snapToGrid w:val="0"/>
        <w:spacing w:line="600" w:lineRule="exact"/>
        <w:ind w:firstLine="720"/>
        <w:rPr>
          <w:rFonts w:ascii="仿宋_GB2312" w:hAnsi="宋体"/>
          <w:lang w:val="zh-CN"/>
        </w:rPr>
      </w:pPr>
      <w:r>
        <w:rPr>
          <w:rFonts w:hint="eastAsia" w:ascii="仿宋_GB2312" w:hAnsi="宋体"/>
          <w:lang w:val="zh-CN"/>
        </w:rPr>
        <w:t>该项目资金在</w:t>
      </w:r>
      <w:r>
        <w:rPr>
          <w:rFonts w:hint="eastAsia" w:ascii="仿宋_GB2312" w:hAnsi="宋体"/>
          <w:lang w:val="en-US" w:eastAsia="zh-CN"/>
        </w:rPr>
        <w:t>2023年度下达，项目预算资金54.2185万元，申请并拨付资金54.2185万元，无结余资金</w:t>
      </w:r>
      <w:r>
        <w:rPr>
          <w:rFonts w:hint="eastAsia" w:ascii="仿宋_GB2312" w:hAnsi="宋体"/>
          <w:lang w:val="zh-CN"/>
        </w:rPr>
        <w:t>。</w:t>
      </w:r>
    </w:p>
    <w:p w14:paraId="5504F729">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w:t>
      </w:r>
      <w:bookmarkStart w:id="0" w:name="_GoBack"/>
      <w:bookmarkEnd w:id="0"/>
      <w:r>
        <w:rPr>
          <w:rFonts w:hint="eastAsia" w:ascii="楷体_GB2312" w:hAnsi="宋体" w:eastAsia="楷体_GB2312"/>
          <w:b/>
          <w:lang w:val="zh-CN"/>
        </w:rPr>
        <w:t>。</w:t>
      </w:r>
    </w:p>
    <w:p w14:paraId="21730F29">
      <w:pPr>
        <w:adjustRightInd w:val="0"/>
        <w:snapToGrid w:val="0"/>
        <w:spacing w:line="600" w:lineRule="exact"/>
        <w:ind w:firstLine="720"/>
        <w:rPr>
          <w:rFonts w:ascii="仿宋_GB2312" w:hAnsi="宋体"/>
          <w:lang w:val="zh-CN"/>
        </w:rPr>
      </w:pPr>
      <w:r>
        <w:rPr>
          <w:rFonts w:hint="eastAsia" w:ascii="楷体_GB2312" w:hAnsi="宋体" w:eastAsia="楷体_GB2312"/>
          <w:lang w:val="zh-CN"/>
        </w:rPr>
        <w:t>1．资金计划。</w:t>
      </w:r>
      <w:r>
        <w:rPr>
          <w:rFonts w:hint="eastAsia" w:ascii="仿宋_GB2312" w:hAnsi="宋体"/>
          <w:lang w:val="zh-CN"/>
        </w:rPr>
        <w:t>该</w:t>
      </w:r>
      <w:r>
        <w:rPr>
          <w:rFonts w:hint="eastAsia" w:ascii="仿宋_GB2312" w:hAnsi="宋体"/>
          <w:lang w:val="zh-CN" w:eastAsia="zh-CN"/>
        </w:rPr>
        <w:t>项目</w:t>
      </w:r>
      <w:r>
        <w:rPr>
          <w:rFonts w:hint="eastAsia" w:ascii="仿宋_GB2312" w:hAnsi="宋体"/>
          <w:lang w:val="zh-CN"/>
        </w:rPr>
        <w:t>经费正常年度预算，全年预算金额为</w:t>
      </w:r>
      <w:r>
        <w:rPr>
          <w:rFonts w:hint="eastAsia" w:ascii="仿宋_GB2312" w:hAnsi="宋体"/>
          <w:lang w:val="en-US" w:eastAsia="zh-CN"/>
        </w:rPr>
        <w:t>54.2185万元</w:t>
      </w:r>
      <w:r>
        <w:rPr>
          <w:rFonts w:hint="eastAsia" w:ascii="仿宋_GB2312" w:hAnsi="宋体"/>
          <w:lang w:val="zh-CN"/>
        </w:rPr>
        <w:t>，其中中省资金</w:t>
      </w:r>
      <w:r>
        <w:rPr>
          <w:rFonts w:hint="eastAsia" w:ascii="仿宋_GB2312" w:hAnsi="宋体"/>
          <w:lang w:val="en-US" w:eastAsia="zh-CN"/>
        </w:rPr>
        <w:t>54.2185万元</w:t>
      </w:r>
      <w:r>
        <w:rPr>
          <w:rFonts w:hint="eastAsia" w:ascii="仿宋_GB2312" w:hAnsi="宋体"/>
          <w:lang w:val="zh-CN"/>
        </w:rPr>
        <w:t>。</w:t>
      </w:r>
    </w:p>
    <w:p w14:paraId="212DF046">
      <w:pPr>
        <w:adjustRightInd w:val="0"/>
        <w:snapToGrid w:val="0"/>
        <w:spacing w:line="600" w:lineRule="exact"/>
        <w:ind w:firstLine="720"/>
        <w:rPr>
          <w:rFonts w:ascii="仿宋_GB2312" w:hAnsi="宋体"/>
          <w:lang w:val="zh-CN"/>
        </w:rPr>
      </w:pPr>
      <w:r>
        <w:rPr>
          <w:rFonts w:hint="eastAsia" w:ascii="楷体_GB2312" w:hAnsi="宋体" w:eastAsia="楷体_GB2312"/>
          <w:lang w:val="zh-CN"/>
        </w:rPr>
        <w:t>2．资金到位。</w:t>
      </w:r>
      <w:r>
        <w:rPr>
          <w:rFonts w:hint="eastAsia" w:ascii="仿宋_GB2312" w:hAnsi="宋体"/>
          <w:lang w:val="en-US" w:eastAsia="zh-CN"/>
        </w:rPr>
        <w:t>由于该项目于2023年11月完成竣工12月验收，12月申请项目资金54.2185万元</w:t>
      </w:r>
      <w:r>
        <w:rPr>
          <w:rFonts w:hint="eastAsia" w:ascii="仿宋_GB2312" w:hAnsi="宋体"/>
          <w:lang w:val="zh-CN"/>
        </w:rPr>
        <w:t>。</w:t>
      </w:r>
    </w:p>
    <w:p w14:paraId="2233A86B">
      <w:pPr>
        <w:adjustRightInd w:val="0"/>
        <w:snapToGrid w:val="0"/>
        <w:spacing w:line="600" w:lineRule="exact"/>
        <w:ind w:firstLine="720"/>
        <w:rPr>
          <w:rFonts w:ascii="仿宋_GB2312" w:hAnsi="宋体"/>
          <w:lang w:val="zh-CN"/>
        </w:rPr>
      </w:pPr>
      <w:r>
        <w:rPr>
          <w:rFonts w:hint="eastAsia" w:ascii="楷体_GB2312" w:hAnsi="宋体" w:eastAsia="楷体_GB2312"/>
          <w:lang w:val="zh-CN"/>
        </w:rPr>
        <w:t>3．资金使用。</w:t>
      </w:r>
      <w:r>
        <w:rPr>
          <w:rFonts w:hint="eastAsia" w:ascii="仿宋_GB2312" w:hAnsi="宋体"/>
          <w:lang w:val="en-US" w:eastAsia="zh-CN"/>
        </w:rPr>
        <w:t>由于该项目于2023年12月完成竣工12月验收，12月申请项目资金并拨付资金54.2185万元</w:t>
      </w:r>
      <w:r>
        <w:rPr>
          <w:rFonts w:hint="eastAsia" w:ascii="仿宋_GB2312" w:hAnsi="宋体"/>
          <w:lang w:val="zh-CN"/>
        </w:rPr>
        <w:t>。</w:t>
      </w:r>
    </w:p>
    <w:p w14:paraId="14986165">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14:paraId="6EFC9EA6">
      <w:pPr>
        <w:adjustRightInd w:val="0"/>
        <w:snapToGrid w:val="0"/>
        <w:spacing w:line="600" w:lineRule="exact"/>
        <w:ind w:firstLine="720"/>
        <w:rPr>
          <w:rFonts w:hint="eastAsia" w:ascii="仿宋_GB2312" w:hAnsi="宋体"/>
          <w:lang w:val="zh-CN"/>
        </w:rPr>
      </w:pPr>
      <w:r>
        <w:rPr>
          <w:rFonts w:hint="eastAsia" w:ascii="仿宋_GB2312" w:hAnsi="宋体"/>
          <w:lang w:val="zh-CN"/>
        </w:rPr>
        <w:t>此项目财务管理制度健全，严格执行财务管理制度，账务处理及时，会计核算规范。</w:t>
      </w:r>
    </w:p>
    <w:p w14:paraId="7AEFB4CC">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14:paraId="6764332F">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（一）项目组织架构及实施流程。该</w:t>
      </w:r>
      <w:r>
        <w:rPr>
          <w:rFonts w:hint="eastAsia" w:ascii="仿宋_GB2312" w:hAnsi="宋体"/>
          <w:lang w:val="zh-CN"/>
        </w:rPr>
        <w:t>项目通过农户奖补形式实施，由镇村两级组织验收，镇财政所负责资金拨付。</w:t>
      </w:r>
    </w:p>
    <w:p w14:paraId="4ECB4D0A">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该项目严格按照施工合同管理。</w:t>
      </w:r>
    </w:p>
    <w:p w14:paraId="2F1594BE">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（三）项目监管情况。</w:t>
      </w:r>
      <w:r>
        <w:rPr>
          <w:rFonts w:hint="eastAsia" w:ascii="仿宋_GB2312" w:hAnsi="宋体"/>
          <w:lang w:val="zh-CN"/>
        </w:rPr>
        <w:t>该项目由镇项目办监管，镇财政所监督资金使用情况。</w:t>
      </w:r>
    </w:p>
    <w:p w14:paraId="766F43BF">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14:paraId="60058DE5">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08646588">
      <w:pPr>
        <w:adjustRightInd w:val="0"/>
        <w:snapToGrid w:val="0"/>
        <w:spacing w:line="600" w:lineRule="exact"/>
        <w:ind w:firstLine="720"/>
        <w:rPr>
          <w:rFonts w:ascii="楷体_GB2312" w:hAnsi="宋体" w:eastAsia="楷体_GB2312"/>
          <w:b/>
          <w:lang w:val="zh-CN"/>
        </w:rPr>
      </w:pPr>
      <w:r>
        <w:rPr>
          <w:rFonts w:hint="eastAsia" w:ascii="仿宋_GB2312" w:hAnsi="宋体"/>
          <w:lang w:val="zh-CN"/>
        </w:rPr>
        <w:t>该项目</w:t>
      </w:r>
      <w:r>
        <w:rPr>
          <w:rFonts w:hint="eastAsia" w:ascii="仿宋_GB2312" w:hAnsi="宋体"/>
          <w:lang w:val="en-US" w:eastAsia="zh-CN"/>
        </w:rPr>
        <w:t>2023年11月施工，12月完成竣工12月验收</w:t>
      </w:r>
      <w:r>
        <w:rPr>
          <w:rFonts w:hint="eastAsia" w:ascii="仿宋_GB2312" w:hAnsi="宋体"/>
          <w:lang w:val="zh-CN"/>
        </w:rPr>
        <w:t>。</w:t>
      </w:r>
    </w:p>
    <w:p w14:paraId="47E74E90">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14:paraId="71C69B1A">
      <w:pPr>
        <w:pStyle w:val="5"/>
        <w:widowControl/>
        <w:shd w:val="clear" w:color="auto" w:fill="FFFFFF"/>
        <w:spacing w:before="0" w:beforeAutospacing="0" w:after="0" w:afterAutospacing="0" w:line="600" w:lineRule="atLeast"/>
        <w:ind w:firstLine="742" w:firstLineChars="231"/>
        <w:jc w:val="both"/>
        <w:rPr>
          <w:rFonts w:hint="eastAsia" w:ascii="仿宋" w:hAnsi="仿宋" w:eastAsia="仿宋" w:cs="Microsoft YaHei UI"/>
          <w:spacing w:val="8"/>
          <w:sz w:val="32"/>
          <w:szCs w:val="32"/>
        </w:rPr>
      </w:pPr>
      <w:r>
        <w:rPr>
          <w:rFonts w:hint="eastAsia" w:ascii="楷体_GB2312" w:hAnsi="宋体" w:eastAsia="楷体_GB2312" w:cs="Times New Roman"/>
          <w:b/>
          <w:kern w:val="2"/>
          <w:sz w:val="32"/>
          <w:szCs w:val="32"/>
          <w:lang w:val="zh-CN" w:eastAsia="zh-CN" w:bidi="ar-SA"/>
        </w:rPr>
        <w:t>1.经济效益</w:t>
      </w:r>
    </w:p>
    <w:p w14:paraId="3F22E81D">
      <w:pPr>
        <w:pStyle w:val="5"/>
        <w:widowControl/>
        <w:shd w:val="clear" w:color="auto" w:fill="FFFFFF"/>
        <w:spacing w:before="0" w:beforeAutospacing="0" w:after="0" w:afterAutospacing="0" w:line="600" w:lineRule="atLeast"/>
        <w:ind w:firstLine="739" w:firstLineChars="231"/>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zh-CN" w:eastAsia="zh-CN" w:bidi="ar-SA"/>
        </w:rPr>
        <w:t>提升了人居环境整治能力，创造出了优美、整洁、舒适的城乡人居环境</w:t>
      </w:r>
      <w:r>
        <w:rPr>
          <w:rFonts w:hint="eastAsia" w:ascii="仿宋_GB2312" w:hAnsi="宋体" w:eastAsia="仿宋_GB2312" w:cs="Times New Roman"/>
          <w:kern w:val="2"/>
          <w:sz w:val="32"/>
          <w:szCs w:val="32"/>
          <w:lang w:val="en-US" w:eastAsia="zh-CN" w:bidi="ar-SA"/>
        </w:rPr>
        <w:t>。</w:t>
      </w:r>
    </w:p>
    <w:p w14:paraId="12E09CA5">
      <w:pPr>
        <w:pStyle w:val="5"/>
        <w:widowControl/>
        <w:shd w:val="clear" w:color="auto" w:fill="FFFFFF"/>
        <w:spacing w:before="0" w:beforeAutospacing="0" w:after="0" w:afterAutospacing="0" w:line="600" w:lineRule="atLeast"/>
        <w:ind w:firstLine="420"/>
        <w:jc w:val="both"/>
        <w:rPr>
          <w:rFonts w:hint="eastAsia" w:ascii="楷体_GB2312" w:hAnsi="宋体" w:eastAsia="楷体_GB2312" w:cs="Times New Roman"/>
          <w:b/>
          <w:kern w:val="2"/>
          <w:sz w:val="32"/>
          <w:szCs w:val="32"/>
          <w:lang w:val="zh-CN" w:eastAsia="zh-CN" w:bidi="ar-SA"/>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2.社会效益</w:t>
      </w:r>
    </w:p>
    <w:p w14:paraId="21EBC4B0">
      <w:pPr>
        <w:pStyle w:val="5"/>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shd w:val="clear" w:color="auto" w:fill="FFFFFF"/>
        </w:rPr>
      </w:pPr>
      <w:r>
        <w:rPr>
          <w:rFonts w:hint="eastAsia" w:ascii="仿宋" w:hAnsi="仿宋" w:eastAsia="仿宋" w:cs="Microsoft YaHei UI"/>
          <w:spacing w:val="8"/>
          <w:sz w:val="32"/>
          <w:szCs w:val="32"/>
          <w:shd w:val="clear" w:color="auto" w:fill="FFFFFF"/>
          <w:lang w:eastAsia="zh-CN"/>
        </w:rPr>
        <w:t>　</w:t>
      </w:r>
      <w:r>
        <w:rPr>
          <w:rFonts w:hint="eastAsia" w:ascii="仿宋_GB2312" w:hAnsi="宋体" w:eastAsia="仿宋_GB2312" w:cs="Times New Roman"/>
          <w:kern w:val="2"/>
          <w:sz w:val="32"/>
          <w:szCs w:val="32"/>
          <w:lang w:val="en-US" w:eastAsia="zh-CN" w:bidi="ar-SA"/>
        </w:rPr>
        <w:t>通过项目的实施，全镇人居环境和村容村貌得到有效改善。为实现乡村振兴，促进乡风文明打下了坚定基础。</w:t>
      </w:r>
    </w:p>
    <w:p w14:paraId="779AA746">
      <w:pPr>
        <w:pStyle w:val="5"/>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3.可持续影响</w:t>
      </w:r>
    </w:p>
    <w:p w14:paraId="682DD385">
      <w:pPr>
        <w:pStyle w:val="5"/>
        <w:widowControl/>
        <w:shd w:val="clear" w:color="auto" w:fill="FFFFFF"/>
        <w:spacing w:before="0" w:beforeAutospacing="0" w:after="0" w:afterAutospacing="0" w:line="600" w:lineRule="atLeast"/>
        <w:ind w:firstLine="420"/>
        <w:jc w:val="both"/>
        <w:rPr>
          <w:rFonts w:hint="eastAsia" w:ascii="仿宋_GB2312" w:hAnsi="宋体" w:eastAsia="仿宋_GB2312" w:cs="Times New Roman"/>
          <w:kern w:val="2"/>
          <w:sz w:val="32"/>
          <w:szCs w:val="32"/>
          <w:lang w:val="en-US" w:eastAsia="zh-CN" w:bidi="ar-SA"/>
        </w:rPr>
      </w:pPr>
      <w:r>
        <w:rPr>
          <w:rFonts w:hint="eastAsia" w:ascii="仿宋" w:hAnsi="仿宋" w:eastAsia="仿宋"/>
          <w:sz w:val="32"/>
          <w:szCs w:val="32"/>
          <w:lang w:eastAsia="zh-CN"/>
        </w:rPr>
        <w:t>　</w:t>
      </w:r>
      <w:r>
        <w:rPr>
          <w:rFonts w:hint="eastAsia" w:ascii="仿宋_GB2312" w:hAnsi="宋体" w:eastAsia="仿宋_GB2312" w:cs="Times New Roman"/>
          <w:kern w:val="2"/>
          <w:sz w:val="32"/>
          <w:szCs w:val="32"/>
          <w:lang w:val="en-US" w:eastAsia="zh-CN" w:bidi="ar-SA"/>
        </w:rPr>
        <w:t>该项目的实施，为实现乡村振兴的目标打下坚实基础。</w:t>
      </w:r>
    </w:p>
    <w:p w14:paraId="186E1197">
      <w:pPr>
        <w:pStyle w:val="5"/>
        <w:widowControl/>
        <w:shd w:val="clear" w:color="auto" w:fill="FFFFFF"/>
        <w:spacing w:before="0" w:beforeAutospacing="0" w:after="0" w:afterAutospacing="0" w:line="600" w:lineRule="atLeast"/>
        <w:ind w:firstLine="420"/>
        <w:jc w:val="both"/>
        <w:rPr>
          <w:rFonts w:hint="eastAsia" w:ascii="楷体_GB2312" w:hAnsi="宋体" w:eastAsia="楷体_GB2312" w:cs="Times New Roman"/>
          <w:b/>
          <w:kern w:val="2"/>
          <w:sz w:val="32"/>
          <w:szCs w:val="32"/>
          <w:lang w:val="zh-CN" w:eastAsia="zh-CN" w:bidi="ar-SA"/>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4.满意度</w:t>
      </w:r>
    </w:p>
    <w:p w14:paraId="0D20DC59">
      <w:pPr>
        <w:pStyle w:val="5"/>
        <w:widowControl/>
        <w:shd w:val="clear" w:color="auto" w:fill="FFFFFF"/>
        <w:spacing w:before="0" w:beforeAutospacing="0" w:after="0" w:afterAutospacing="0" w:line="600" w:lineRule="atLeast"/>
        <w:ind w:firstLine="420"/>
        <w:jc w:val="both"/>
        <w:rPr>
          <w:rFonts w:ascii="仿宋" w:hAnsi="仿宋" w:eastAsia="仿宋" w:cs="Microsoft YaHei UI"/>
          <w:spacing w:val="8"/>
          <w:sz w:val="32"/>
          <w:szCs w:val="32"/>
        </w:rPr>
      </w:pPr>
      <w:r>
        <w:rPr>
          <w:rFonts w:hint="eastAsia" w:ascii="仿宋_GB2312" w:hAnsi="宋体" w:eastAsia="仿宋_GB2312" w:cs="Times New Roman"/>
          <w:kern w:val="2"/>
          <w:sz w:val="32"/>
          <w:szCs w:val="32"/>
          <w:lang w:val="en-US" w:eastAsia="zh-CN" w:bidi="ar-SA"/>
        </w:rPr>
        <w:t>　提高了新声、双河、马嘶溪、河沟、红星5个村村民的满意度</w:t>
      </w:r>
      <w:r>
        <w:rPr>
          <w:rFonts w:hint="eastAsia" w:ascii="仿宋" w:hAnsi="仿宋" w:eastAsia="仿宋" w:cs="Microsoft YaHei UI"/>
          <w:spacing w:val="8"/>
          <w:sz w:val="32"/>
          <w:szCs w:val="32"/>
          <w:shd w:val="clear" w:color="auto" w:fill="FFFFFF"/>
        </w:rPr>
        <w:t>。</w:t>
      </w:r>
    </w:p>
    <w:p w14:paraId="109B253D">
      <w:pPr>
        <w:adjustRightInd w:val="0"/>
        <w:snapToGrid w:val="0"/>
        <w:spacing w:line="600" w:lineRule="exact"/>
        <w:ind w:firstLine="720"/>
        <w:rPr>
          <w:rFonts w:ascii="黑体" w:hAnsi="宋体" w:eastAsia="黑体"/>
        </w:rPr>
      </w:pPr>
      <w:r>
        <w:rPr>
          <w:rFonts w:hint="eastAsia" w:ascii="黑体" w:hAnsi="宋体" w:eastAsia="黑体"/>
        </w:rPr>
        <w:t>五、评价结论及建议</w:t>
      </w:r>
    </w:p>
    <w:p w14:paraId="12F7DA50">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14:paraId="3A041E93">
      <w:pPr>
        <w:pStyle w:val="5"/>
        <w:widowControl/>
        <w:shd w:val="clear" w:color="auto" w:fill="FFFFFF"/>
        <w:spacing w:before="0" w:beforeAutospacing="0" w:after="0" w:afterAutospacing="0" w:line="600" w:lineRule="atLeast"/>
        <w:ind w:firstLine="420"/>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　该项目绩效评价工作，根据提供的资料和抽查情况、对应评分标准，得出评分如下：</w:t>
      </w:r>
    </w:p>
    <w:p w14:paraId="60C44FF0">
      <w:pPr>
        <w:pStyle w:val="5"/>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1．项目评价等级结果</w:t>
      </w:r>
    </w:p>
    <w:p w14:paraId="549A4A00">
      <w:pPr>
        <w:pStyle w:val="5"/>
        <w:widowControl/>
        <w:shd w:val="clear" w:color="auto" w:fill="FFFFFF"/>
        <w:spacing w:before="0" w:beforeAutospacing="0" w:after="0" w:afterAutospacing="0" w:line="600" w:lineRule="atLeast"/>
        <w:ind w:firstLine="420"/>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　经综合汇总得出</w:t>
      </w:r>
      <w:r>
        <w:rPr>
          <w:rFonts w:hint="eastAsia" w:ascii="仿宋" w:hAnsi="仿宋" w:eastAsia="仿宋" w:cs="Microsoft YaHei UI"/>
          <w:spacing w:val="8"/>
          <w:sz w:val="32"/>
          <w:szCs w:val="32"/>
          <w:shd w:val="clear" w:color="auto" w:fill="FFFFFF"/>
          <w:lang w:val="en-US" w:eastAsia="zh-CN"/>
        </w:rPr>
        <w:t>2</w:t>
      </w:r>
      <w:r>
        <w:rPr>
          <w:rFonts w:hint="eastAsia" w:ascii="仿宋_GB2312" w:hAnsi="宋体" w:eastAsia="仿宋_GB2312" w:cs="Times New Roman"/>
          <w:kern w:val="2"/>
          <w:sz w:val="32"/>
          <w:szCs w:val="32"/>
          <w:lang w:val="en-US" w:eastAsia="zh-CN" w:bidi="ar-SA"/>
        </w:rPr>
        <w:t>023年农村公益事业一事一议财政奖补项目绩效评价等级为优。</w:t>
      </w:r>
    </w:p>
    <w:p w14:paraId="4B46D150">
      <w:pPr>
        <w:pStyle w:val="5"/>
        <w:widowControl/>
        <w:shd w:val="clear" w:color="auto" w:fill="FFFFFF"/>
        <w:spacing w:before="0" w:beforeAutospacing="0" w:after="0" w:afterAutospacing="0" w:line="600" w:lineRule="atLeast"/>
        <w:ind w:firstLine="420"/>
        <w:jc w:val="both"/>
        <w:rPr>
          <w:rFonts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lang w:eastAsia="zh-CN"/>
        </w:rPr>
        <w:t>　</w:t>
      </w:r>
      <w:r>
        <w:rPr>
          <w:rFonts w:hint="eastAsia" w:ascii="仿宋" w:hAnsi="仿宋" w:eastAsia="仿宋" w:cs="Microsoft YaHei UI"/>
          <w:spacing w:val="8"/>
          <w:sz w:val="32"/>
          <w:szCs w:val="32"/>
          <w:shd w:val="clear" w:color="auto" w:fill="FFFFFF"/>
        </w:rPr>
        <w:t>2．</w:t>
      </w:r>
      <w:r>
        <w:rPr>
          <w:rFonts w:hint="eastAsia" w:ascii="仿宋" w:hAnsi="仿宋" w:eastAsia="仿宋" w:cs="Microsoft YaHei UI"/>
          <w:spacing w:val="8"/>
          <w:sz w:val="32"/>
          <w:szCs w:val="32"/>
          <w:shd w:val="clear" w:color="auto" w:fill="FFFFFF"/>
          <w:lang w:val="en-US" w:eastAsia="zh-CN"/>
        </w:rPr>
        <w:t>2</w:t>
      </w:r>
      <w:r>
        <w:rPr>
          <w:rFonts w:hint="eastAsia" w:ascii="仿宋_GB2312" w:hAnsi="宋体" w:eastAsia="仿宋_GB2312" w:cs="Times New Roman"/>
          <w:kern w:val="2"/>
          <w:sz w:val="32"/>
          <w:szCs w:val="32"/>
          <w:lang w:val="en-US" w:eastAsia="zh-CN" w:bidi="ar-SA"/>
        </w:rPr>
        <w:t>023年农村公益事业一事一议财政奖补项目绩效评价总体得分及评价结果为总分100分评价得分99分。</w:t>
      </w:r>
    </w:p>
    <w:p w14:paraId="61A6F418">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14:paraId="7FDE2F39">
      <w:pPr>
        <w:adjustRightInd w:val="0"/>
        <w:snapToGrid w:val="0"/>
        <w:spacing w:line="600" w:lineRule="exact"/>
        <w:ind w:firstLine="640" w:firstLineChars="200"/>
        <w:rPr>
          <w:rFonts w:ascii="仿宋" w:hAnsi="仿宋" w:eastAsia="仿宋"/>
          <w:lang w:val="zh-CN"/>
        </w:rPr>
      </w:pPr>
      <w:r>
        <w:rPr>
          <w:rFonts w:hint="eastAsia" w:ascii="仿宋_GB2312" w:hAnsi="宋体" w:eastAsia="仿宋_GB2312" w:cs="Times New Roman"/>
          <w:kern w:val="2"/>
          <w:sz w:val="32"/>
          <w:szCs w:val="32"/>
          <w:lang w:val="en-US" w:eastAsia="zh-CN" w:bidi="ar-SA"/>
        </w:rPr>
        <w:t>暂无</w:t>
      </w:r>
      <w:r>
        <w:rPr>
          <w:rFonts w:hint="eastAsia" w:ascii="仿宋" w:hAnsi="仿宋" w:eastAsia="仿宋"/>
          <w:lang w:val="zh-CN"/>
        </w:rPr>
        <w:tab/>
      </w:r>
    </w:p>
    <w:p w14:paraId="09CA30E1">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14:paraId="11726267">
      <w:pPr>
        <w:adjustRightInd w:val="0"/>
        <w:snapToGrid w:val="0"/>
        <w:spacing w:line="600" w:lineRule="exact"/>
        <w:ind w:firstLine="640" w:firstLineChars="200"/>
      </w:pPr>
      <w:r>
        <w:rPr>
          <w:rFonts w:hint="eastAsia" w:ascii="仿宋_GB2312" w:hAnsi="宋体" w:eastAsia="仿宋_GB2312" w:cs="Times New Roman"/>
          <w:kern w:val="2"/>
          <w:sz w:val="32"/>
          <w:szCs w:val="32"/>
          <w:lang w:val="en-US" w:eastAsia="zh-CN" w:bidi="ar-SA"/>
        </w:rPr>
        <w:t>暂无</w:t>
      </w:r>
    </w:p>
    <w:p w14:paraId="00E752C0">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096CF90-AE91-4A48-B427-07E384CC600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2" w:fontKey="{7A9D3D11-1CBC-4A03-B9AD-BAA39650FF95}"/>
  </w:font>
  <w:font w:name="仿宋_GB2312">
    <w:panose1 w:val="02010609030101010101"/>
    <w:charset w:val="86"/>
    <w:family w:val="modern"/>
    <w:pitch w:val="default"/>
    <w:sig w:usb0="00000001" w:usb1="080E0000" w:usb2="00000000" w:usb3="00000000" w:csb0="00040000" w:csb1="00000000"/>
    <w:embedRegular r:id="rId3" w:fontKey="{DC75FB60-FDA0-4554-8D56-882AB163DC19}"/>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embedRegular r:id="rId4" w:fontKey="{A0298F3E-584A-418A-8E60-559AD419987B}"/>
  </w:font>
  <w:font w:name="方正小标宋简体">
    <w:panose1 w:val="02000000000000000000"/>
    <w:charset w:val="86"/>
    <w:family w:val="script"/>
    <w:pitch w:val="default"/>
    <w:sig w:usb0="00000001" w:usb1="080E0000" w:usb2="00000000" w:usb3="00000000" w:csb0="00040000" w:csb1="00000000"/>
    <w:embedRegular r:id="rId5" w:fontKey="{CBF3A3EB-5E8B-46CE-B587-D2B44F25B087}"/>
  </w:font>
  <w:font w:name="楷体_GB2312">
    <w:panose1 w:val="02010609030101010101"/>
    <w:charset w:val="86"/>
    <w:family w:val="modern"/>
    <w:pitch w:val="default"/>
    <w:sig w:usb0="00000001" w:usb1="080E0000" w:usb2="00000000" w:usb3="00000000" w:csb0="00040000" w:csb1="00000000"/>
    <w:embedRegular r:id="rId6" w:fontKey="{4891BBF9-B0BB-4C5F-A5D4-398D508373F9}"/>
  </w:font>
  <w:font w:name="Microsoft YaHei UI">
    <w:panose1 w:val="020B0503020204020204"/>
    <w:charset w:val="86"/>
    <w:family w:val="auto"/>
    <w:pitch w:val="default"/>
    <w:sig w:usb0="80000287" w:usb1="2ACF3C50" w:usb2="00000016" w:usb3="00000000" w:csb0="0004001F" w:csb1="00000000"/>
    <w:embedRegular r:id="rId7" w:fontKey="{05094193-97A7-4CC4-9412-DA3F85EBD564}"/>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8CD3CA7"/>
    <w:rsid w:val="0B701378"/>
    <w:rsid w:val="0CB21DC4"/>
    <w:rsid w:val="0D466608"/>
    <w:rsid w:val="0D850CC5"/>
    <w:rsid w:val="144129E3"/>
    <w:rsid w:val="18CA743A"/>
    <w:rsid w:val="19B536B9"/>
    <w:rsid w:val="1B1146BF"/>
    <w:rsid w:val="291C455A"/>
    <w:rsid w:val="2A502512"/>
    <w:rsid w:val="36926D0C"/>
    <w:rsid w:val="3A715F7A"/>
    <w:rsid w:val="414A628B"/>
    <w:rsid w:val="423B00CE"/>
    <w:rsid w:val="4C6836E0"/>
    <w:rsid w:val="58AD2C97"/>
    <w:rsid w:val="60C71110"/>
    <w:rsid w:val="673E27F9"/>
    <w:rsid w:val="6A3A7A7C"/>
    <w:rsid w:val="6EF16389"/>
    <w:rsid w:val="7349243F"/>
    <w:rsid w:val="74276058"/>
    <w:rsid w:val="756A7D6C"/>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100" w:beforeAutospacing="1" w:after="100" w:afterAutospacing="1"/>
      <w:jc w:val="left"/>
    </w:pPr>
    <w:rPr>
      <w:rFonts w:ascii="Calibri" w:hAnsi="Calibri" w:eastAsia="宋体"/>
      <w:kern w:val="0"/>
      <w:sz w:val="24"/>
      <w:szCs w:val="24"/>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1499</Words>
  <Characters>1599</Characters>
  <Lines>9</Lines>
  <Paragraphs>2</Paragraphs>
  <TotalTime>9</TotalTime>
  <ScaleCrop>false</ScaleCrop>
  <LinksUpToDate>false</LinksUpToDate>
  <CharactersWithSpaces>1617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2024-10-16T09:57:47Z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2295F6004E7C4908A6170C90E5C595B7</vt:lpwstr>
  </property>
</Properties>
</file>