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8B38D">
      <w:pPr>
        <w:spacing w:line="600" w:lineRule="exact"/>
        <w:rPr>
          <w:rFonts w:hint="eastAsia" w:eastAsia="方正黑体_GBK"/>
          <w:sz w:val="33"/>
          <w:szCs w:val="33"/>
          <w:lang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6</w:t>
      </w:r>
    </w:p>
    <w:p w14:paraId="45A13D50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7E3E543A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 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49D12C03"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乡镇安全管理相关经费）</w:t>
      </w:r>
    </w:p>
    <w:p w14:paraId="39BCFA6E"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43CBA698"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11A4342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 w14:paraId="34FEEF19"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</w:t>
      </w:r>
      <w:r>
        <w:rPr>
          <w:rFonts w:hint="eastAsia" w:ascii="仿宋_GB2312" w:hAnsi="宋体"/>
          <w:lang w:eastAsia="zh-CN"/>
        </w:rPr>
        <w:t>，</w:t>
      </w:r>
      <w:r>
        <w:rPr>
          <w:rFonts w:hint="eastAsia" w:ascii="仿宋_GB2312" w:hAnsi="宋体"/>
        </w:rPr>
        <w:t>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 w14:paraId="165CB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 w14:paraId="1340C7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3．资金管理办法制定情况，资金支持具体项目的条件、范围与支持方式概况。严格按照《中华人民共和国会计法》《中华人民共和国</w:t>
      </w:r>
      <w:bookmarkStart w:id="0" w:name="_GoBack"/>
      <w:bookmarkEnd w:id="0"/>
      <w:r>
        <w:rPr>
          <w:rFonts w:hint="eastAsia" w:ascii="仿宋_GB2312" w:hAnsi="宋体"/>
          <w:lang w:val="zh-CN"/>
        </w:rPr>
        <w:t>预算法》等财经法律法规，在资金管理制定和分配管理方面科学合理、规范有序，突出重点，符合财政资金改革方向。</w:t>
      </w:r>
    </w:p>
    <w:p w14:paraId="7A3F1D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 w14:paraId="3AB1D012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45FAAA37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</w:t>
      </w:r>
      <w:r>
        <w:rPr>
          <w:rFonts w:hint="eastAsia" w:ascii="仿宋_GB2312" w:hAnsi="宋体"/>
          <w:highlight w:val="none"/>
          <w:lang w:val="zh-CN" w:eastAsia="zh-CN"/>
        </w:rPr>
        <w:t>我</w:t>
      </w:r>
      <w:r>
        <w:rPr>
          <w:rFonts w:hint="eastAsia" w:ascii="仿宋_GB2312" w:hAnsi="宋体"/>
          <w:highlight w:val="none"/>
          <w:lang w:val="zh-CN"/>
        </w:rPr>
        <w:t>镇安全管理相关经费，</w:t>
      </w:r>
      <w:r>
        <w:rPr>
          <w:rFonts w:hint="eastAsia" w:ascii="仿宋_GB2312" w:hAnsi="宋体"/>
          <w:highlight w:val="none"/>
          <w:lang w:val="en-US" w:eastAsia="zh-CN"/>
        </w:rPr>
        <w:t>保障交管办日常运转、26名劝导员生活补助、过河费、乡镇船舶管理费。</w:t>
      </w:r>
    </w:p>
    <w:p w14:paraId="145612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23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交管办日常运转、26名劝导员生活补助、过河费、乡镇船舶管理费。确保资金专款专用，使用合理安全规范，满意度达到9</w:t>
      </w:r>
      <w:r>
        <w:rPr>
          <w:rFonts w:hint="eastAsia" w:ascii="仿宋_GB2312" w:hAnsi="宋体"/>
          <w:lang w:val="en-US" w:eastAsia="zh-CN"/>
        </w:rPr>
        <w:t>8</w:t>
      </w:r>
      <w:r>
        <w:rPr>
          <w:rFonts w:hint="eastAsia" w:ascii="仿宋_GB2312" w:hAnsi="宋体"/>
          <w:lang w:val="zh-CN"/>
        </w:rPr>
        <w:t>%以上。</w:t>
      </w:r>
    </w:p>
    <w:p w14:paraId="3CEC1551"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3.分析评价申报内容与实际相符，申报目标合理可行。</w:t>
      </w:r>
    </w:p>
    <w:p w14:paraId="6A7ADF42">
      <w:pPr>
        <w:adjustRightInd w:val="0"/>
        <w:snapToGrid w:val="0"/>
        <w:spacing w:line="600" w:lineRule="exact"/>
        <w:ind w:firstLine="321" w:firstLineChars="1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 w14:paraId="214AE3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该项目绩效自评根据项目支出绩效评价指标体系内容，结合工作开展情况，逐项量化评价。</w:t>
      </w:r>
    </w:p>
    <w:p w14:paraId="462D3216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 w14:paraId="40472DEA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3C2DD6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u w:val="none"/>
          <w:lang w:val="en-US" w:eastAsia="zh-CN"/>
        </w:rPr>
        <w:t>，2023年预算批复资金18.185万元。</w:t>
      </w:r>
    </w:p>
    <w:p w14:paraId="689F9BF9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 w14:paraId="042CBF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18.185万元</w:t>
      </w:r>
      <w:r>
        <w:rPr>
          <w:rFonts w:hint="eastAsia" w:ascii="仿宋_GB2312" w:hAnsi="宋体"/>
          <w:lang w:val="zh-CN"/>
        </w:rPr>
        <w:t>。</w:t>
      </w:r>
    </w:p>
    <w:p w14:paraId="6696A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2．资金到位。截至2023年</w:t>
      </w:r>
      <w:r>
        <w:rPr>
          <w:rFonts w:hint="eastAsia" w:ascii="仿宋_GB2312" w:hAnsi="宋体"/>
          <w:u w:val="none"/>
          <w:lang w:val="en-US" w:eastAsia="zh-CN"/>
        </w:rPr>
        <w:t>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zh-CN" w:eastAsia="zh-CN"/>
        </w:rPr>
        <w:t>全部</w:t>
      </w:r>
      <w:r>
        <w:rPr>
          <w:rFonts w:hint="eastAsia" w:ascii="仿宋_GB2312" w:hAnsi="宋体"/>
          <w:lang w:val="zh-CN"/>
        </w:rPr>
        <w:t>到位</w:t>
      </w:r>
      <w:r>
        <w:rPr>
          <w:rFonts w:hint="eastAsia" w:ascii="仿宋_GB2312" w:hAnsi="宋体"/>
          <w:lang w:val="en-US" w:eastAsia="zh-CN"/>
        </w:rPr>
        <w:t>18.185万元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 w14:paraId="24D709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3．资金使用。截至2023年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12月31日前，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乡镇安全管理相关经费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18.185万元，使用比例100%。</w:t>
      </w:r>
    </w:p>
    <w:p w14:paraId="4F44CDAA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 w14:paraId="708858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 w14:paraId="3D32A9CC"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 w14:paraId="4A772B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 w14:paraId="6CC973F5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 w14:paraId="1FB9D002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</w:t>
      </w:r>
      <w:r>
        <w:rPr>
          <w:rFonts w:hint="eastAsia"/>
          <w:lang w:eastAsia="zh-CN"/>
        </w:rPr>
        <w:t>、</w:t>
      </w:r>
      <w:r>
        <w:rPr>
          <w:rFonts w:hint="eastAsia"/>
        </w:rPr>
        <w:t>使用程序，资金使用安全、规范。</w:t>
      </w:r>
    </w:p>
    <w:p w14:paraId="19079F0F">
      <w:pPr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 w14:paraId="0C029756"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 w14:paraId="3A0B8AB9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项目决策</w:t>
      </w:r>
    </w:p>
    <w:p w14:paraId="7265ACE9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项目符合党中央、国务院和省委、省政府、市委、市政府、县委、县政府决策部署；符合当前经济社会发展需要，按程序报镇党委研究通过实施，最终报县财政备案。</w:t>
      </w:r>
    </w:p>
    <w:p w14:paraId="6F263C08"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 w14:paraId="121C50E6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 w:cs="Times New Roman"/>
          <w:sz w:val="32"/>
          <w:szCs w:val="32"/>
          <w:lang w:val="en-US" w:eastAsia="zh-CN"/>
        </w:rPr>
        <w:t>项目管理由沙坪镇主管，县财政局监管；资金使用严格按照相关文件规定执行。</w:t>
      </w:r>
    </w:p>
    <w:p w14:paraId="16AAE4BA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highlight w:val="red"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（三）项目绩效</w:t>
      </w:r>
    </w:p>
    <w:p w14:paraId="3B687E2C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截至2023年</w:t>
      </w:r>
      <w:r>
        <w:rPr>
          <w:rFonts w:hint="eastAsia" w:ascii="仿宋_GB2312" w:hAnsi="宋体"/>
          <w:lang w:val="en-US" w:eastAsia="zh-CN"/>
        </w:rPr>
        <w:t>12月31日，全镇15个村和4个社区圆满</w:t>
      </w:r>
      <w:r>
        <w:rPr>
          <w:rFonts w:hint="eastAsia" w:ascii="仿宋_GB2312" w:hAnsi="宋体"/>
          <w:lang w:val="zh-CN"/>
        </w:rPr>
        <w:t>完成目标任务，资金拨付</w:t>
      </w:r>
      <w:r>
        <w:rPr>
          <w:rFonts w:hint="eastAsia" w:ascii="仿宋_GB2312" w:hAnsi="宋体"/>
          <w:lang w:val="en-US" w:eastAsia="zh-CN"/>
        </w:rPr>
        <w:t>18.185万元，资金拨付率达到100%，经过该项目的实施，保障了交管办日常运转、26名劝导员生活补助、过河费、乡镇船舶管理费，提升了群众满意度。</w:t>
      </w:r>
    </w:p>
    <w:p w14:paraId="54AE38E0">
      <w:pPr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left="0" w:leftChars="0" w:firstLine="640" w:firstLineChars="200"/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 w14:paraId="62FB4913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 w:eastAsia="zh-CN"/>
        </w:rPr>
        <w:t>部门整体、项目和政策支出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 w14:paraId="35124955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  <w:r>
        <w:rPr>
          <w:rFonts w:hint="eastAsia" w:ascii="仿宋_GB2312" w:hAnsi="宋体"/>
          <w:lang w:val="zh-CN"/>
        </w:rPr>
        <w:t>无</w:t>
      </w:r>
    </w:p>
    <w:p w14:paraId="4A2CD780"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（三）改进建议。</w:t>
      </w: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376EDC-087F-4DF2-887C-11631CCBF95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5CEC44B-2EB3-45CF-9E90-048A853973D6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BE49A48-B469-4D76-96DA-E9944DB99371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BD98F74-1A7E-4CD8-BB52-EEEF31102B3D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1E95D"/>
    <w:multiLevelType w:val="singleLevel"/>
    <w:tmpl w:val="8551E9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49A10CF"/>
    <w:multiLevelType w:val="singleLevel"/>
    <w:tmpl w:val="A49A10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2544A5D"/>
    <w:multiLevelType w:val="singleLevel"/>
    <w:tmpl w:val="D2544A5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8B6452B"/>
    <w:multiLevelType w:val="singleLevel"/>
    <w:tmpl w:val="E8B6452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A456C0E"/>
    <w:rsid w:val="0D466608"/>
    <w:rsid w:val="0D850CC5"/>
    <w:rsid w:val="1806216C"/>
    <w:rsid w:val="18106C48"/>
    <w:rsid w:val="19B536B9"/>
    <w:rsid w:val="27E70B47"/>
    <w:rsid w:val="291C455A"/>
    <w:rsid w:val="2A502512"/>
    <w:rsid w:val="36926D0C"/>
    <w:rsid w:val="414A628B"/>
    <w:rsid w:val="44663D3E"/>
    <w:rsid w:val="44B9359E"/>
    <w:rsid w:val="4529122E"/>
    <w:rsid w:val="482950A3"/>
    <w:rsid w:val="53555647"/>
    <w:rsid w:val="53C6770E"/>
    <w:rsid w:val="6302490F"/>
    <w:rsid w:val="67344BDE"/>
    <w:rsid w:val="673E27F9"/>
    <w:rsid w:val="690B0282"/>
    <w:rsid w:val="6A6E00DA"/>
    <w:rsid w:val="6EF16389"/>
    <w:rsid w:val="732B52BD"/>
    <w:rsid w:val="758E5F67"/>
    <w:rsid w:val="79016D9C"/>
    <w:rsid w:val="79BB0DCB"/>
    <w:rsid w:val="7A153818"/>
    <w:rsid w:val="7B23700B"/>
    <w:rsid w:val="7B9325F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1734</Words>
  <Characters>1801</Characters>
  <Lines>9</Lines>
  <Paragraphs>2</Paragraphs>
  <TotalTime>14</TotalTime>
  <ScaleCrop>false</ScaleCrop>
  <LinksUpToDate>false</LinksUpToDate>
  <CharactersWithSpaces>1806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2024-10-16T09:45:09Z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BD56E26E3A334DFC84BEC2399C07DA55_12</vt:lpwstr>
  </property>
</Properties>
</file>