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6D2D5">
      <w:pPr>
        <w:spacing w:line="600" w:lineRule="exact"/>
        <w:rPr>
          <w:rFonts w:hint="eastAsia" w:eastAsia="方正黑体_GBK"/>
          <w:sz w:val="33"/>
          <w:szCs w:val="33"/>
          <w:lang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eastAsia="方正黑体_GBK"/>
          <w:sz w:val="33"/>
          <w:szCs w:val="33"/>
          <w:lang w:val="en-US" w:eastAsia="zh-CN"/>
        </w:rPr>
        <w:t>6</w:t>
      </w:r>
    </w:p>
    <w:p w14:paraId="40214350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7908A3FA"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 xml:space="preserve">   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76C88F54">
      <w:pPr>
        <w:pStyle w:val="7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垃圾车运营维护费）</w:t>
      </w:r>
    </w:p>
    <w:p w14:paraId="0096B0C2"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14:paraId="12055CF8"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0C664D73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 w14:paraId="1C5F2323">
      <w:pPr>
        <w:spacing w:line="64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lang w:val="zh-CN" w:eastAsia="zh-CN"/>
        </w:rPr>
        <w:t>沙坪镇</w:t>
      </w:r>
      <w:r>
        <w:rPr>
          <w:rFonts w:hint="eastAsia" w:ascii="仿宋_GB2312" w:hAnsi="宋体"/>
        </w:rPr>
        <w:t>在该项目的实施过程中主要承担科学、合理地使用该笔经费，确保资金使用安全合理、合规职能</w:t>
      </w:r>
      <w:r>
        <w:rPr>
          <w:rFonts w:hint="eastAsia" w:ascii="仿宋_GB2312" w:hAnsi="宋体"/>
          <w:lang w:eastAsia="zh-CN"/>
        </w:rPr>
        <w:t>，</w:t>
      </w:r>
      <w:r>
        <w:rPr>
          <w:rFonts w:hint="eastAsia" w:ascii="仿宋_GB2312" w:hAnsi="宋体"/>
        </w:rPr>
        <w:t>有效</w:t>
      </w:r>
      <w:r>
        <w:rPr>
          <w:rFonts w:hint="eastAsia" w:ascii="仿宋_GB2312" w:hAnsi="宋体"/>
          <w:lang w:eastAsia="zh-CN"/>
        </w:rPr>
        <w:t>保障村级公共服务有效运行的职能</w:t>
      </w:r>
      <w:r>
        <w:rPr>
          <w:rFonts w:hint="eastAsia" w:ascii="仿宋_GB2312" w:hAnsi="宋体"/>
        </w:rPr>
        <w:t>。</w:t>
      </w:r>
    </w:p>
    <w:p w14:paraId="161DCE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2．项目立项、资金申报的依据是根据工作实际需要参照往年申报情况进行申报。</w:t>
      </w:r>
    </w:p>
    <w:p w14:paraId="518CBD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3．资金管理办法制定情况，资金支持具体项目的条件、范围与支持方式概况。严格按照《中华人民共和国会计法》《中华人民共和国</w:t>
      </w:r>
      <w:bookmarkStart w:id="0" w:name="_GoBack"/>
      <w:bookmarkEnd w:id="0"/>
      <w:r>
        <w:rPr>
          <w:rFonts w:hint="eastAsia" w:ascii="仿宋_GB2312" w:hAnsi="宋体"/>
          <w:lang w:val="zh-CN"/>
        </w:rPr>
        <w:t>预算法》等财经法律法规，在资金管理制定和分配管理方面科学合理、规范有序，突出重点，符合财政资金改革方向。</w:t>
      </w:r>
    </w:p>
    <w:p w14:paraId="131611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资金分配的原则及考虑因素。资金分配原则根据业务工作难度系数化及工作量化原则，考虑因素为开展工作的难度、业务工作强度、业务工作数量频次等。合理分配，突出重点，资金分配和使用方向与资金管理方法相符。</w:t>
      </w:r>
    </w:p>
    <w:p w14:paraId="09D76E50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 w14:paraId="2DA992A2"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highlight w:val="none"/>
          <w:lang w:val="zh-CN" w:eastAsia="zh-CN"/>
        </w:rPr>
      </w:pPr>
      <w:r>
        <w:rPr>
          <w:rFonts w:hint="eastAsia" w:ascii="仿宋_GB2312" w:hAnsi="宋体"/>
          <w:lang w:val="zh-CN"/>
        </w:rPr>
        <w:t>1．项目主要内容。</w:t>
      </w:r>
      <w:r>
        <w:rPr>
          <w:rFonts w:hint="eastAsia" w:ascii="仿宋_GB2312" w:hAnsi="宋体"/>
          <w:highlight w:val="none"/>
          <w:lang w:val="zh-CN"/>
        </w:rPr>
        <w:t>该项目主要用于</w:t>
      </w:r>
      <w:r>
        <w:rPr>
          <w:rFonts w:hint="eastAsia" w:ascii="仿宋_GB2312" w:hAnsi="宋体"/>
          <w:highlight w:val="none"/>
          <w:lang w:val="zh-CN" w:eastAsia="zh-CN"/>
        </w:rPr>
        <w:t xml:space="preserve"> 2个垃圾车油费维修费保险等合计1.0678万元。</w:t>
      </w:r>
    </w:p>
    <w:p w14:paraId="1A1A66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2．项目应实现的具体绩效目标，包括目标的量化、细化情况以及项目实施进度计划等。按照沙坪镇20</w:t>
      </w:r>
      <w:r>
        <w:rPr>
          <w:rFonts w:hint="eastAsia" w:ascii="仿宋_GB2312" w:hAnsi="宋体"/>
          <w:lang w:val="en-US" w:eastAsia="zh-CN"/>
        </w:rPr>
        <w:t>23</w:t>
      </w:r>
      <w:r>
        <w:rPr>
          <w:rFonts w:hint="eastAsia" w:ascii="仿宋_GB2312" w:hAnsi="宋体"/>
          <w:lang w:val="zh-CN"/>
        </w:rPr>
        <w:t>年工作计划，完成年内项目组织管理任务，做好各类项目执行的全过程监督管理工作，确保各类项目按计划有效实施。在年度内完成各项目资金支出进度要求，保障了2个垃圾车油费维修费保险等合计1.0678万元。满意度达到9</w:t>
      </w:r>
      <w:r>
        <w:rPr>
          <w:rFonts w:hint="eastAsia" w:ascii="仿宋_GB2312" w:hAnsi="宋体"/>
          <w:lang w:val="en-US" w:eastAsia="zh-CN"/>
        </w:rPr>
        <w:t>8</w:t>
      </w:r>
      <w:r>
        <w:rPr>
          <w:rFonts w:hint="eastAsia" w:ascii="仿宋_GB2312" w:hAnsi="宋体"/>
          <w:lang w:val="zh-CN"/>
        </w:rPr>
        <w:t>%以上。</w:t>
      </w:r>
    </w:p>
    <w:p w14:paraId="21918364"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3.分析评价申报内容与实际相符，申报目标合理可行。</w:t>
      </w:r>
    </w:p>
    <w:p w14:paraId="09C5B38A">
      <w:pPr>
        <w:adjustRightInd w:val="0"/>
        <w:snapToGrid w:val="0"/>
        <w:spacing w:line="600" w:lineRule="exact"/>
        <w:ind w:firstLine="321" w:firstLineChars="10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 w14:paraId="073B60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该项目绩效自评根据项目支出绩效评价指标体系内容，结合工作开展情况，逐项量化评价。</w:t>
      </w:r>
    </w:p>
    <w:p w14:paraId="7BB1D6C2"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 w14:paraId="09D09228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 w14:paraId="28E27E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垃圾车运营维护费</w:t>
      </w:r>
      <w:r>
        <w:rPr>
          <w:rFonts w:hint="eastAsia" w:ascii="仿宋_GB2312" w:hAnsi="宋体"/>
          <w:u w:val="none"/>
          <w:lang w:val="en-US" w:eastAsia="zh-CN"/>
        </w:rPr>
        <w:t>，2023年预算批复资金1.0678万元。</w:t>
      </w:r>
    </w:p>
    <w:p w14:paraId="638604C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 w14:paraId="027434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垃圾车运营维护费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lang w:val="en-US" w:eastAsia="zh-CN"/>
        </w:rPr>
        <w:t>1.0678万元</w:t>
      </w:r>
      <w:r>
        <w:rPr>
          <w:rFonts w:hint="eastAsia" w:ascii="仿宋_GB2312" w:hAnsi="宋体"/>
          <w:lang w:val="zh-CN"/>
        </w:rPr>
        <w:t>。</w:t>
      </w:r>
    </w:p>
    <w:p w14:paraId="3AF699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2．资金到位。截至2023年</w:t>
      </w:r>
      <w:r>
        <w:rPr>
          <w:rFonts w:hint="eastAsia" w:ascii="仿宋_GB2312" w:hAnsi="宋体"/>
          <w:u w:val="none"/>
          <w:lang w:val="en-US" w:eastAsia="zh-CN"/>
        </w:rPr>
        <w:t>12月31日，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垃圾车运营维护费</w:t>
      </w:r>
      <w:r>
        <w:rPr>
          <w:rFonts w:hint="eastAsia" w:ascii="仿宋_GB2312" w:hAnsi="宋体"/>
          <w:u w:val="none"/>
          <w:lang w:val="en-US" w:eastAsia="zh-CN"/>
        </w:rPr>
        <w:t>项目</w:t>
      </w:r>
      <w:r>
        <w:rPr>
          <w:rFonts w:hint="eastAsia" w:ascii="仿宋_GB2312" w:hAnsi="宋体"/>
          <w:lang w:val="zh-CN"/>
        </w:rPr>
        <w:t>资金</w:t>
      </w:r>
      <w:r>
        <w:rPr>
          <w:rFonts w:hint="eastAsia" w:ascii="仿宋_GB2312" w:hAnsi="宋体"/>
          <w:lang w:val="zh-CN" w:eastAsia="zh-CN"/>
        </w:rPr>
        <w:t>全部</w:t>
      </w:r>
      <w:r>
        <w:rPr>
          <w:rFonts w:hint="eastAsia" w:ascii="仿宋_GB2312" w:hAnsi="宋体"/>
          <w:lang w:val="zh-CN"/>
        </w:rPr>
        <w:t>到位</w:t>
      </w:r>
      <w:r>
        <w:rPr>
          <w:rFonts w:hint="eastAsia" w:ascii="仿宋_GB2312" w:hAnsi="宋体"/>
          <w:lang w:val="en-US" w:eastAsia="zh-CN"/>
        </w:rPr>
        <w:t>1.0678万元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 w14:paraId="2AA9B4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highlight w:val="none"/>
          <w:lang w:val="en-US" w:eastAsia="zh-CN"/>
        </w:rPr>
      </w:pPr>
      <w:r>
        <w:rPr>
          <w:rFonts w:hint="eastAsia" w:ascii="楷体_GB2312" w:hAnsi="宋体" w:eastAsia="楷体_GB2312"/>
          <w:highlight w:val="none"/>
          <w:lang w:val="zh-CN"/>
        </w:rPr>
        <w:t>3．资金使用。截至2023年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12月31日前，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垃圾车运营维护费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项目</w:t>
      </w:r>
      <w:r>
        <w:rPr>
          <w:rFonts w:hint="eastAsia" w:ascii="仿宋_GB2312" w:hAnsi="宋体"/>
          <w:highlight w:val="none"/>
          <w:lang w:val="zh-CN"/>
        </w:rPr>
        <w:t>资金使用</w:t>
      </w:r>
      <w:r>
        <w:rPr>
          <w:rFonts w:hint="eastAsia" w:ascii="仿宋_GB2312" w:hAnsi="宋体"/>
          <w:highlight w:val="none"/>
          <w:lang w:val="en-US" w:eastAsia="zh-CN"/>
        </w:rPr>
        <w:t>1.0678万元，使用比例100%。</w:t>
      </w:r>
    </w:p>
    <w:p w14:paraId="0D9B7E12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 w14:paraId="1D41E1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宋体"/>
          <w:lang w:val="zh-CN"/>
        </w:rPr>
        <w:t>为加强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资金的管理和监督，规范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使用，提高资金使用效率，制定了经费管理制度，对专项资金的分配和使用进行了规范，要求专项资金严格按照项目内容使用，做到专款专用，使用专项资金时，要全部通过国库集中支付，严禁虚报、挤占、挪用。项目过程中全部按照管理办法执行，无违反规定的行为发生。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 xml:space="preserve"> </w:t>
      </w:r>
    </w:p>
    <w:p w14:paraId="09F92D04"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 w14:paraId="4584A4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 w14:paraId="0B50DB74">
      <w:pPr>
        <w:numPr>
          <w:ilvl w:val="0"/>
          <w:numId w:val="1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  <w:r>
        <w:rPr>
          <w:rFonts w:hint="eastAsia"/>
          <w:lang w:val="zh-CN"/>
        </w:rPr>
        <w:t>该项目由本单位自行组织实施，按项目进度申请用款计划，年终定期汇总全年支出情况，认真开展项目支出绩效评价。</w:t>
      </w:r>
    </w:p>
    <w:p w14:paraId="158906CE">
      <w:pPr>
        <w:numPr>
          <w:ilvl w:val="0"/>
          <w:numId w:val="1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left="0" w:leftChars="0" w:firstLine="643" w:firstLineChars="200"/>
        <w:rPr>
          <w:rFonts w:hint="eastAsia"/>
        </w:rPr>
      </w:pPr>
      <w:r>
        <w:rPr>
          <w:rFonts w:hint="eastAsia" w:ascii="楷体_GB2312" w:hAnsi="宋体" w:eastAsia="楷体_GB2312"/>
          <w:b/>
          <w:lang w:val="zh-CN"/>
        </w:rPr>
        <w:t>项目管理情况。</w:t>
      </w:r>
      <w:r>
        <w:rPr>
          <w:rFonts w:hint="eastAsia"/>
        </w:rPr>
        <w:t>严格按照县财政部门有关文件精神，进一步完善制度，严格财经制度，在项目资金执行过程中规范资金审批</w:t>
      </w:r>
      <w:r>
        <w:rPr>
          <w:rFonts w:hint="eastAsia"/>
          <w:lang w:eastAsia="zh-CN"/>
        </w:rPr>
        <w:t>、</w:t>
      </w:r>
      <w:r>
        <w:rPr>
          <w:rFonts w:hint="eastAsia"/>
        </w:rPr>
        <w:t>使用程序，资金使用安全、规范。</w:t>
      </w:r>
    </w:p>
    <w:p w14:paraId="29B55580">
      <w:pPr>
        <w:numPr>
          <w:ilvl w:val="0"/>
          <w:numId w:val="1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left="0" w:leftChars="0" w:firstLine="643" w:firstLineChars="20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项目监管情况。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我单位严格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项目管理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在实际使用中，机关财务严把审核关，对项目所列开支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范围、标准、进度、依据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逐一进行审查，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确保资金使用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合规合法，与预算相符。</w:t>
      </w:r>
    </w:p>
    <w:p w14:paraId="67A9920C">
      <w:pPr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黑体" w:hAnsi="宋体" w:eastAsia="黑体"/>
        </w:rPr>
        <w:t>项目绩效情况</w:t>
      </w:r>
      <w:r>
        <w:rPr>
          <w:rFonts w:hint="eastAsia" w:ascii="仿宋_GB2312" w:hAnsi="宋体"/>
          <w:lang w:val="zh-CN"/>
        </w:rPr>
        <w:tab/>
      </w:r>
    </w:p>
    <w:p w14:paraId="6B3E5226">
      <w:pPr>
        <w:numPr>
          <w:ilvl w:val="0"/>
          <w:numId w:val="3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项目决策</w:t>
      </w:r>
    </w:p>
    <w:p w14:paraId="2B9DFBC4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cs="Times New Roman"/>
          <w:sz w:val="32"/>
          <w:szCs w:val="32"/>
          <w:lang w:val="en-US" w:eastAsia="zh-CN"/>
        </w:rPr>
        <w:t>项目符合党中央、国务院和省委、省政府、市委、市政府、县委、县政府决策部署；符合当前经济社会发展需要，按程序报镇党委研究通过实施，最终报县财政备案。</w:t>
      </w:r>
    </w:p>
    <w:p w14:paraId="682C10EB">
      <w:pPr>
        <w:numPr>
          <w:ilvl w:val="0"/>
          <w:numId w:val="3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left="0" w:leftChars="0" w:firstLine="643" w:firstLineChars="20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项目管理</w:t>
      </w:r>
    </w:p>
    <w:p w14:paraId="6A6656B6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 w:cs="Times New Roman"/>
          <w:sz w:val="32"/>
          <w:szCs w:val="32"/>
          <w:lang w:val="en-US" w:eastAsia="zh-CN"/>
        </w:rPr>
        <w:t>项目管理由沙坪镇人民政府主管，县财政局监管；资金使用严格按照相关文件规定执行。</w:t>
      </w:r>
    </w:p>
    <w:p w14:paraId="51A8AA1C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highlight w:val="red"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（三）项目绩效</w:t>
      </w:r>
    </w:p>
    <w:p w14:paraId="02BB78F8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截至2023年</w:t>
      </w:r>
      <w:r>
        <w:rPr>
          <w:rFonts w:hint="eastAsia" w:ascii="仿宋_GB2312" w:hAnsi="宋体"/>
          <w:lang w:val="en-US" w:eastAsia="zh-CN"/>
        </w:rPr>
        <w:t>12月31日，全镇15个村圆满</w:t>
      </w:r>
      <w:r>
        <w:rPr>
          <w:rFonts w:hint="eastAsia" w:ascii="仿宋_GB2312" w:hAnsi="宋体"/>
          <w:lang w:val="zh-CN"/>
        </w:rPr>
        <w:t>完成目标任务，资金拨付</w:t>
      </w:r>
      <w:r>
        <w:rPr>
          <w:rFonts w:hint="eastAsia" w:ascii="仿宋_GB2312" w:hAnsi="宋体"/>
          <w:lang w:val="en-US" w:eastAsia="zh-CN"/>
        </w:rPr>
        <w:t>1.0678万元，资金拨付率达到100%，经过该项目的实施，保障了 2个垃圾车油费维修费保险等合计1.0678万元。</w:t>
      </w:r>
    </w:p>
    <w:p w14:paraId="38403171">
      <w:pPr>
        <w:numPr>
          <w:ilvl w:val="0"/>
          <w:numId w:val="4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left="0" w:leftChars="0" w:firstLine="640" w:firstLineChars="200"/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评价结论及建议</w:t>
      </w:r>
    </w:p>
    <w:p w14:paraId="0723F394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（一）评价结论。根据《峨边彝族自治县财政局关于开展20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23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 w:eastAsia="zh-CN"/>
        </w:rPr>
        <w:t>部门整体、项目和政策支出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绩效评价工作的通知》文件精神，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我单位认真组织开展了部门整体支出绩效评价工作，绩效评价自评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100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分。</w:t>
      </w:r>
    </w:p>
    <w:p w14:paraId="03F39F9F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  <w:r>
        <w:rPr>
          <w:rFonts w:hint="eastAsia" w:ascii="仿宋_GB2312" w:hAnsi="宋体"/>
          <w:lang w:val="zh-CN"/>
        </w:rPr>
        <w:t>无</w:t>
      </w:r>
    </w:p>
    <w:p w14:paraId="599930BF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（三）改进建议。</w:t>
      </w:r>
      <w:r>
        <w:rPr>
          <w:rFonts w:hint="eastAsia" w:ascii="仿宋_GB2312" w:hAnsi="宋体"/>
          <w:lang w:val="zh-CN"/>
        </w:rPr>
        <w:t>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1B46215-AD1F-4064-92D5-4F5647EF7D6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3CFB925-8F41-4CD3-9998-EC20EA7D6FF4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3" w:fontKey="{DDA51D62-8CAA-4FB9-A0A2-6A20FCA61E89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102F9A27-8376-4805-8BF3-432400BE8D0D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FE96F6A2-CBE6-477F-85CF-6303292B0983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51E95D"/>
    <w:multiLevelType w:val="singleLevel"/>
    <w:tmpl w:val="8551E95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49A10CF"/>
    <w:multiLevelType w:val="singleLevel"/>
    <w:tmpl w:val="A49A10C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2544A5D"/>
    <w:multiLevelType w:val="singleLevel"/>
    <w:tmpl w:val="D2544A5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E8B6452B"/>
    <w:multiLevelType w:val="singleLevel"/>
    <w:tmpl w:val="E8B6452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095D"/>
    <w:rsid w:val="006F6CE7"/>
    <w:rsid w:val="00C073E9"/>
    <w:rsid w:val="00E42B1E"/>
    <w:rsid w:val="0A456C0E"/>
    <w:rsid w:val="0D466608"/>
    <w:rsid w:val="0D850CC5"/>
    <w:rsid w:val="123169EE"/>
    <w:rsid w:val="1806216C"/>
    <w:rsid w:val="18106C48"/>
    <w:rsid w:val="19B536B9"/>
    <w:rsid w:val="27E70B47"/>
    <w:rsid w:val="291C455A"/>
    <w:rsid w:val="2A502512"/>
    <w:rsid w:val="2ACB7169"/>
    <w:rsid w:val="36926D0C"/>
    <w:rsid w:val="414A628B"/>
    <w:rsid w:val="44663D3E"/>
    <w:rsid w:val="44B9359E"/>
    <w:rsid w:val="4529122E"/>
    <w:rsid w:val="459534C4"/>
    <w:rsid w:val="4D494CD1"/>
    <w:rsid w:val="53C6770E"/>
    <w:rsid w:val="55FA509C"/>
    <w:rsid w:val="67344BDE"/>
    <w:rsid w:val="673E27F9"/>
    <w:rsid w:val="690B0282"/>
    <w:rsid w:val="6A6E00DA"/>
    <w:rsid w:val="6EF16389"/>
    <w:rsid w:val="732B52BD"/>
    <w:rsid w:val="758E5F67"/>
    <w:rsid w:val="79016D9C"/>
    <w:rsid w:val="79BB0DCB"/>
    <w:rsid w:val="7A153818"/>
    <w:rsid w:val="7B23700B"/>
    <w:rsid w:val="7B9325F9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hint="default" w:ascii="Cambria" w:hAnsi="Cambria" w:cs="Times New Roman"/>
      <w:b/>
      <w:kern w:val="2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1650</Words>
  <Characters>1729</Characters>
  <Lines>9</Lines>
  <Paragraphs>2</Paragraphs>
  <TotalTime>18</TotalTime>
  <ScaleCrop>false</ScaleCrop>
  <LinksUpToDate>false</LinksUpToDate>
  <CharactersWithSpaces>1736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2024-10-16T09:44:53Z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289FE8B59C5A489E9E963285EFF0F993_12</vt:lpwstr>
  </property>
</Properties>
</file>