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2F346">
      <w:pPr>
        <w:spacing w:line="600" w:lineRule="exact"/>
        <w:rPr>
          <w:rFonts w:hint="eastAsia" w:eastAsia="方正黑体_GBK"/>
          <w:sz w:val="33"/>
          <w:szCs w:val="33"/>
          <w:lang w:eastAsia="zh-CN"/>
        </w:rPr>
      </w:pPr>
      <w:r>
        <w:rPr>
          <w:rFonts w:hint="eastAsia" w:ascii="方正黑体_GBK" w:hAnsi="方正黑体_GBK" w:eastAsia="方正黑体_GBK" w:cs="方正黑体_GBK"/>
          <w:sz w:val="33"/>
          <w:szCs w:val="33"/>
        </w:rPr>
        <w:t>附件</w:t>
      </w:r>
      <w:r>
        <w:rPr>
          <w:rFonts w:hint="eastAsia" w:eastAsia="方正黑体_GBK"/>
          <w:sz w:val="33"/>
          <w:szCs w:val="33"/>
          <w:lang w:val="en-US" w:eastAsia="zh-CN"/>
        </w:rPr>
        <w:t>6</w:t>
      </w:r>
    </w:p>
    <w:p w14:paraId="7BDD5666">
      <w:pPr>
        <w:tabs>
          <w:tab w:val="left" w:pos="1440"/>
        </w:tabs>
        <w:spacing w:line="600" w:lineRule="exact"/>
        <w:rPr>
          <w:rFonts w:ascii="宋体" w:hAnsi="宋体" w:eastAsia="宋体"/>
          <w:sz w:val="30"/>
          <w:szCs w:val="30"/>
        </w:rPr>
      </w:pPr>
    </w:p>
    <w:p w14:paraId="3FDE9FEC">
      <w:pPr>
        <w:pStyle w:val="7"/>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eastAsia="zh-CN"/>
        </w:rPr>
        <w:t xml:space="preserve">    </w:t>
      </w:r>
      <w:r>
        <w:rPr>
          <w:rFonts w:hint="eastAsia" w:ascii="方正小标宋简体" w:hAnsi="宋体" w:eastAsia="方正小标宋简体"/>
          <w:sz w:val="44"/>
          <w:szCs w:val="44"/>
        </w:rPr>
        <w:t>项目支出绩效自评报告</w:t>
      </w:r>
    </w:p>
    <w:p w14:paraId="0693B599">
      <w:pPr>
        <w:pStyle w:val="7"/>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u w:val="single"/>
          <w:lang w:val="en-US" w:eastAsia="zh-CN"/>
        </w:rPr>
        <w:t>农村公共服务运行维护费</w:t>
      </w:r>
      <w:r>
        <w:rPr>
          <w:rFonts w:hint="eastAsia" w:ascii="仿宋_GB2312" w:hAnsi="宋体" w:eastAsia="仿宋_GB2312"/>
          <w:color w:val="auto"/>
          <w:kern w:val="2"/>
          <w:sz w:val="32"/>
          <w:szCs w:val="32"/>
        </w:rPr>
        <w:t>）</w:t>
      </w:r>
    </w:p>
    <w:p w14:paraId="38083693">
      <w:pPr>
        <w:pStyle w:val="7"/>
        <w:spacing w:line="600" w:lineRule="exact"/>
        <w:ind w:firstLine="640"/>
        <w:jc w:val="center"/>
        <w:rPr>
          <w:rFonts w:ascii="宋体" w:hAnsi="宋体"/>
          <w:color w:val="auto"/>
          <w:kern w:val="2"/>
          <w:sz w:val="32"/>
          <w:szCs w:val="32"/>
        </w:rPr>
      </w:pPr>
    </w:p>
    <w:p w14:paraId="04C3F896">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762EE4E4">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14:paraId="233DB808">
      <w:pPr>
        <w:spacing w:line="640" w:lineRule="exact"/>
        <w:ind w:firstLine="640" w:firstLineChars="200"/>
        <w:rPr>
          <w:rFonts w:ascii="仿宋_GB2312" w:hAnsi="宋体"/>
        </w:rPr>
      </w:pPr>
      <w:r>
        <w:rPr>
          <w:rFonts w:hint="eastAsia" w:ascii="仿宋_GB2312" w:hAnsi="宋体"/>
          <w:lang w:val="zh-CN"/>
        </w:rPr>
        <w:t>1．</w:t>
      </w:r>
      <w:r>
        <w:rPr>
          <w:rFonts w:hint="eastAsia" w:ascii="仿宋_GB2312" w:hAnsi="宋体"/>
          <w:lang w:val="zh-CN" w:eastAsia="zh-CN"/>
        </w:rPr>
        <w:t>沙坪镇</w:t>
      </w:r>
      <w:r>
        <w:rPr>
          <w:rFonts w:hint="eastAsia" w:ascii="仿宋_GB2312" w:hAnsi="宋体"/>
        </w:rPr>
        <w:t>在该项目的实施过程中主要承担科学、合理地使用该笔经费，确保资金使用安全合理、合规职能</w:t>
      </w:r>
      <w:r>
        <w:rPr>
          <w:rFonts w:hint="eastAsia" w:ascii="仿宋_GB2312" w:hAnsi="宋体"/>
          <w:lang w:eastAsia="zh-CN"/>
        </w:rPr>
        <w:t>，</w:t>
      </w:r>
      <w:r>
        <w:rPr>
          <w:rFonts w:hint="eastAsia" w:ascii="仿宋_GB2312" w:hAnsi="宋体"/>
        </w:rPr>
        <w:t>有效</w:t>
      </w:r>
      <w:r>
        <w:rPr>
          <w:rFonts w:hint="eastAsia" w:ascii="仿宋_GB2312" w:hAnsi="宋体"/>
          <w:lang w:eastAsia="zh-CN"/>
        </w:rPr>
        <w:t>保障村级公共服务有效运行的职能</w:t>
      </w:r>
      <w:r>
        <w:rPr>
          <w:rFonts w:hint="eastAsia" w:ascii="仿宋_GB2312" w:hAnsi="宋体"/>
        </w:rPr>
        <w:t>。</w:t>
      </w:r>
    </w:p>
    <w:p w14:paraId="0DC847CC">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2．项目立项、资金申报的依据是根据工作实际需要参照往年申报情况进行申报。</w:t>
      </w:r>
    </w:p>
    <w:p w14:paraId="522F2FE4">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3．资金管理办法制定情况，资金支持具体项目的条件、范围与支持方式概况。严格按照《中华人民共和国会计法》《中华人民共和国</w:t>
      </w:r>
      <w:bookmarkStart w:id="0" w:name="_GoBack"/>
      <w:bookmarkEnd w:id="0"/>
      <w:r>
        <w:rPr>
          <w:rFonts w:hint="eastAsia" w:ascii="仿宋_GB2312" w:hAnsi="宋体"/>
          <w:lang w:val="zh-CN"/>
        </w:rPr>
        <w:t>预算法》等财经法律法规，在资金管理制定和分配管理方面科学合理、规范有序，突出重点，符合财政资金改革方向。</w:t>
      </w:r>
    </w:p>
    <w:p w14:paraId="413C439E">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4．资金分配的原则及考虑因素。资金分配原则根据业务工作难度系数化及工作量化原则，考虑因素为开展工作的难度、业务工作强度、业务工作数量频次等。合理分配，突出重点，资金分配和使用方向与资金管理方法相符。</w:t>
      </w:r>
    </w:p>
    <w:p w14:paraId="3EA191C8">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14:paraId="3BF5CD4B">
      <w:pPr>
        <w:adjustRightInd w:val="0"/>
        <w:snapToGrid w:val="0"/>
        <w:spacing w:line="600" w:lineRule="exact"/>
        <w:ind w:firstLine="720"/>
        <w:rPr>
          <w:rFonts w:ascii="仿宋_GB2312" w:hAnsi="宋体"/>
          <w:lang w:val="zh-CN"/>
        </w:rPr>
      </w:pPr>
      <w:r>
        <w:rPr>
          <w:rFonts w:hint="eastAsia" w:ascii="仿宋_GB2312" w:hAnsi="宋体"/>
          <w:lang w:val="zh-CN"/>
        </w:rPr>
        <w:t>1．项目主要内容。</w:t>
      </w:r>
      <w:r>
        <w:rPr>
          <w:rFonts w:hint="eastAsia" w:ascii="仿宋_GB2312" w:hAnsi="宋体"/>
          <w:highlight w:val="none"/>
          <w:lang w:val="zh-CN"/>
        </w:rPr>
        <w:t>该项目主要用于辖区内</w:t>
      </w:r>
      <w:r>
        <w:rPr>
          <w:rFonts w:hint="eastAsia" w:ascii="仿宋_GB2312" w:hAnsi="宋体"/>
          <w:highlight w:val="none"/>
          <w:lang w:val="en-US" w:eastAsia="zh-CN"/>
        </w:rPr>
        <w:t>15个村4个社区办公经费及公共服务运行维护费。</w:t>
      </w:r>
    </w:p>
    <w:p w14:paraId="5771184F">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2．项目应实现的具体绩效目标，包括目标的量化、细化情况以及项目实施进度计划等。按照沙坪镇20</w:t>
      </w:r>
      <w:r>
        <w:rPr>
          <w:rFonts w:hint="eastAsia" w:ascii="仿宋_GB2312" w:hAnsi="宋体"/>
          <w:lang w:val="en-US" w:eastAsia="zh-CN"/>
        </w:rPr>
        <w:t>23</w:t>
      </w:r>
      <w:r>
        <w:rPr>
          <w:rFonts w:hint="eastAsia" w:ascii="仿宋_GB2312" w:hAnsi="宋体"/>
          <w:lang w:val="zh-CN"/>
        </w:rPr>
        <w:t>年工作计划，完成年内项目组织管理任务，做好各类项目执行的全过程监督管理工作，确保各类项目按计划有效实施。在年度内完成各项目资金支出进度要求，保障全镇</w:t>
      </w:r>
      <w:r>
        <w:rPr>
          <w:rFonts w:hint="eastAsia" w:ascii="仿宋_GB2312" w:hAnsi="宋体"/>
          <w:lang w:val="en-US" w:eastAsia="zh-CN"/>
        </w:rPr>
        <w:t>15个村4</w:t>
      </w:r>
      <w:r>
        <w:rPr>
          <w:rFonts w:hint="eastAsia" w:ascii="仿宋_GB2312" w:hAnsi="宋体"/>
          <w:lang w:val="zh-CN"/>
        </w:rPr>
        <w:t>个社区各项工作顺利开展。确保资金专款专用，使用合理安全规范，保证人民群众对农村公共服务运行维护的满意度达到9</w:t>
      </w:r>
      <w:r>
        <w:rPr>
          <w:rFonts w:hint="eastAsia" w:ascii="仿宋_GB2312" w:hAnsi="宋体"/>
          <w:lang w:val="en-US" w:eastAsia="zh-CN"/>
        </w:rPr>
        <w:t>8</w:t>
      </w:r>
      <w:r>
        <w:rPr>
          <w:rFonts w:hint="eastAsia" w:ascii="仿宋_GB2312" w:hAnsi="宋体"/>
          <w:lang w:val="zh-CN"/>
        </w:rPr>
        <w:t>%以上。</w:t>
      </w:r>
    </w:p>
    <w:p w14:paraId="49DD7953">
      <w:pPr>
        <w:adjustRightInd w:val="0"/>
        <w:snapToGrid w:val="0"/>
        <w:spacing w:line="600" w:lineRule="exact"/>
        <w:ind w:firstLine="720"/>
        <w:rPr>
          <w:rFonts w:hint="eastAsia" w:ascii="仿宋_GB2312" w:hAnsi="宋体" w:eastAsia="仿宋_GB2312"/>
          <w:lang w:val="en-US" w:eastAsia="zh-CN"/>
        </w:rPr>
      </w:pPr>
      <w:r>
        <w:rPr>
          <w:rFonts w:hint="eastAsia" w:ascii="仿宋_GB2312" w:hAnsi="宋体"/>
          <w:lang w:val="zh-CN"/>
        </w:rPr>
        <w:t>3．分析评价申报内容与实际相符，申报目标合理可行。</w:t>
      </w:r>
    </w:p>
    <w:p w14:paraId="072C401E">
      <w:pPr>
        <w:adjustRightInd w:val="0"/>
        <w:snapToGrid w:val="0"/>
        <w:spacing w:line="600" w:lineRule="exact"/>
        <w:ind w:firstLine="720"/>
        <w:rPr>
          <w:rFonts w:hint="eastAsia" w:ascii="仿宋_GB2312" w:hAnsi="宋体" w:eastAsia="仿宋_GB2312"/>
          <w:lang w:val="en-US" w:eastAsia="zh-CN"/>
        </w:rPr>
      </w:pPr>
    </w:p>
    <w:p w14:paraId="1757EB97">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14:paraId="7686673B">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该项目绩效自评根据项目支出绩效评价指标体系内容，结合工作开展情况，逐项量化评价。</w:t>
      </w:r>
    </w:p>
    <w:p w14:paraId="589F0AD8">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14:paraId="26514871">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14:paraId="230E0FCC">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仿宋_GB2312" w:hAnsi="宋体"/>
          <w:u w:val="none"/>
          <w:lang w:val="en-US" w:eastAsia="zh-CN"/>
        </w:rPr>
        <w:t>农村公共服务运行维护费项目，2023年预算批复资金   188万元。</w:t>
      </w:r>
    </w:p>
    <w:p w14:paraId="23B27E64">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14:paraId="4F38B114">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lang w:val="zh-CN"/>
        </w:rPr>
        <w:t>1．资金计划。</w:t>
      </w:r>
      <w:r>
        <w:rPr>
          <w:rFonts w:hint="eastAsia" w:ascii="仿宋_GB2312" w:hAnsi="宋体"/>
          <w:u w:val="none"/>
          <w:lang w:val="en-US" w:eastAsia="zh-CN"/>
        </w:rPr>
        <w:t>农村公共服务运行维护费项目在</w:t>
      </w:r>
      <w:r>
        <w:rPr>
          <w:rFonts w:hint="eastAsia" w:ascii="仿宋_GB2312" w:hAnsi="宋体"/>
          <w:lang w:val="zh-CN"/>
        </w:rPr>
        <w:t>资金计划的基础上，财政安排</w:t>
      </w:r>
      <w:r>
        <w:rPr>
          <w:rFonts w:hint="eastAsia" w:ascii="仿宋_GB2312" w:hAnsi="宋体"/>
          <w:lang w:val="en-US" w:eastAsia="zh-CN"/>
        </w:rPr>
        <w:t>188万元</w:t>
      </w:r>
      <w:r>
        <w:rPr>
          <w:rFonts w:hint="eastAsia" w:ascii="仿宋_GB2312" w:hAnsi="宋体"/>
          <w:lang w:val="zh-CN"/>
        </w:rPr>
        <w:t>。</w:t>
      </w:r>
    </w:p>
    <w:p w14:paraId="7C1F5E0E">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2．资金到位。截至2023年</w:t>
      </w:r>
      <w:r>
        <w:rPr>
          <w:rFonts w:hint="eastAsia" w:ascii="仿宋_GB2312" w:hAnsi="宋体"/>
          <w:u w:val="none"/>
          <w:lang w:val="en-US" w:eastAsia="zh-CN"/>
        </w:rPr>
        <w:t>12月31日，农村公共服务运行维护费项目</w:t>
      </w:r>
      <w:r>
        <w:rPr>
          <w:rFonts w:hint="eastAsia" w:ascii="仿宋_GB2312" w:hAnsi="宋体"/>
          <w:lang w:val="zh-CN"/>
        </w:rPr>
        <w:t>资金</w:t>
      </w:r>
      <w:r>
        <w:rPr>
          <w:rFonts w:hint="eastAsia" w:ascii="仿宋_GB2312" w:hAnsi="宋体"/>
          <w:lang w:val="zh-CN" w:eastAsia="zh-CN"/>
        </w:rPr>
        <w:t>全部</w:t>
      </w:r>
      <w:r>
        <w:rPr>
          <w:rFonts w:hint="eastAsia" w:ascii="仿宋_GB2312" w:hAnsi="宋体"/>
          <w:lang w:val="zh-CN"/>
        </w:rPr>
        <w:t>到位</w:t>
      </w:r>
      <w:r>
        <w:rPr>
          <w:rFonts w:hint="eastAsia" w:ascii="仿宋_GB2312" w:hAnsi="宋体"/>
          <w:lang w:val="en-US" w:eastAsia="zh-CN"/>
        </w:rPr>
        <w:t>188万元</w:t>
      </w:r>
      <w:r>
        <w:rPr>
          <w:rFonts w:hint="eastAsia" w:ascii="仿宋_GB2312" w:hAnsi="宋体"/>
          <w:lang w:val="zh-CN"/>
        </w:rPr>
        <w:t>。资金到位情况与资金计划进行比对，到位比例</w:t>
      </w:r>
      <w:r>
        <w:rPr>
          <w:rFonts w:hint="eastAsia" w:ascii="仿宋_GB2312" w:hAnsi="宋体"/>
          <w:lang w:val="en-US" w:eastAsia="zh-CN"/>
        </w:rPr>
        <w:t>100%。</w:t>
      </w:r>
    </w:p>
    <w:p w14:paraId="6E30B790">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highlight w:val="none"/>
          <w:lang w:val="en-US" w:eastAsia="zh-CN"/>
        </w:rPr>
      </w:pPr>
      <w:r>
        <w:rPr>
          <w:rFonts w:hint="eastAsia" w:ascii="楷体_GB2312" w:hAnsi="宋体" w:eastAsia="楷体_GB2312"/>
          <w:highlight w:val="none"/>
          <w:lang w:val="zh-CN"/>
        </w:rPr>
        <w:t>3．资金使用。截至2023年</w:t>
      </w:r>
      <w:r>
        <w:rPr>
          <w:rFonts w:hint="eastAsia" w:ascii="仿宋_GB2312" w:hAnsi="宋体"/>
          <w:highlight w:val="none"/>
          <w:u w:val="none"/>
          <w:lang w:val="en-US" w:eastAsia="zh-CN"/>
        </w:rPr>
        <w:t>12月31日前，农村公共服务运行维护费项目</w:t>
      </w:r>
      <w:r>
        <w:rPr>
          <w:rFonts w:hint="eastAsia" w:ascii="仿宋_GB2312" w:hAnsi="宋体"/>
          <w:highlight w:val="none"/>
          <w:lang w:val="zh-CN"/>
        </w:rPr>
        <w:t>资金使用</w:t>
      </w:r>
      <w:r>
        <w:rPr>
          <w:rFonts w:hint="eastAsia" w:ascii="仿宋_GB2312" w:hAnsi="宋体"/>
          <w:highlight w:val="none"/>
          <w:lang w:val="en-US" w:eastAsia="zh-CN"/>
        </w:rPr>
        <w:t>188万元，使用比例100%。</w:t>
      </w:r>
    </w:p>
    <w:p w14:paraId="090736E0">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14:paraId="668D5512">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cs="仿宋_GB2312"/>
          <w:sz w:val="30"/>
          <w:szCs w:val="30"/>
          <w:lang w:val="en-US" w:eastAsia="zh-CN"/>
        </w:rPr>
      </w:pPr>
      <w:r>
        <w:rPr>
          <w:rFonts w:hint="eastAsia" w:ascii="仿宋_GB2312" w:hAnsi="宋体"/>
          <w:lang w:val="zh-CN"/>
        </w:rPr>
        <w:t>为加强</w:t>
      </w:r>
      <w:r>
        <w:rPr>
          <w:rFonts w:hint="eastAsia" w:ascii="仿宋_GB2312" w:hAnsi="宋体"/>
          <w:lang w:val="en-US" w:eastAsia="zh-CN"/>
        </w:rPr>
        <w:t>专项</w:t>
      </w:r>
      <w:r>
        <w:rPr>
          <w:rFonts w:hint="eastAsia" w:ascii="仿宋_GB2312" w:hAnsi="宋体"/>
          <w:lang w:val="zh-CN"/>
        </w:rPr>
        <w:t>资金的管理和监督，规范</w:t>
      </w:r>
      <w:r>
        <w:rPr>
          <w:rFonts w:hint="eastAsia" w:ascii="仿宋_GB2312" w:hAnsi="宋体"/>
          <w:lang w:val="en-US" w:eastAsia="zh-CN"/>
        </w:rPr>
        <w:t>专项</w:t>
      </w:r>
      <w:r>
        <w:rPr>
          <w:rFonts w:hint="eastAsia" w:ascii="仿宋_GB2312" w:hAnsi="宋体"/>
          <w:lang w:val="zh-CN"/>
        </w:rPr>
        <w:t>资金使用，提高资金使用效率，制定了经费管理制度，制度对专项资金的分配和使用进行了规范，要求专项资金严格按照项目内容使用，做到专款专用，使用专项资金时，要全部通过国库集中支付，严禁虚报、挤占、挪用。项目过程中全部按照管理办法执行，无违反规定的行为发生。</w:t>
      </w:r>
      <w:r>
        <w:rPr>
          <w:rFonts w:hint="eastAsia" w:ascii="仿宋_GB2312" w:hAnsi="仿宋_GB2312" w:cs="仿宋_GB2312"/>
          <w:sz w:val="30"/>
          <w:szCs w:val="30"/>
          <w:lang w:val="en-US" w:eastAsia="zh-CN"/>
        </w:rPr>
        <w:t xml:space="preserve"> </w:t>
      </w:r>
    </w:p>
    <w:p w14:paraId="3A06A0A0">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14:paraId="7DAA2B74">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14:paraId="21A4E27D">
      <w:pPr>
        <w:numPr>
          <w:ilvl w:val="0"/>
          <w:numId w:val="1"/>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lang w:val="zh-CN"/>
        </w:rPr>
      </w:pPr>
      <w:r>
        <w:rPr>
          <w:rFonts w:hint="eastAsia" w:ascii="楷体_GB2312" w:hAnsi="宋体" w:eastAsia="楷体_GB2312"/>
          <w:b/>
          <w:lang w:val="zh-CN"/>
        </w:rPr>
        <w:t>项目组织架构及实施流程。</w:t>
      </w:r>
      <w:r>
        <w:rPr>
          <w:rFonts w:hint="eastAsia"/>
          <w:lang w:val="zh-CN"/>
        </w:rPr>
        <w:t>该项目由本单位自行组织实施，按项目进度申请用款计划，年终定期汇总全年支出情况，认真开展项目支出绩效评价。</w:t>
      </w:r>
    </w:p>
    <w:p w14:paraId="710433BE">
      <w:pPr>
        <w:numPr>
          <w:ilvl w:val="0"/>
          <w:numId w:val="1"/>
        </w:numPr>
        <w:pBdr>
          <w:top w:val="single" w:color="FFFFFF" w:sz="4" w:space="0"/>
          <w:left w:val="single" w:color="FFFFFF" w:sz="4" w:space="31"/>
          <w:bottom w:val="single" w:color="FFFFFF" w:sz="4" w:space="31"/>
          <w:right w:val="single" w:color="FFFFFF" w:sz="4" w:space="0"/>
        </w:pBdr>
        <w:snapToGrid w:val="0"/>
        <w:spacing w:line="600" w:lineRule="exact"/>
        <w:ind w:left="0" w:leftChars="0" w:firstLine="643" w:firstLineChars="200"/>
        <w:rPr>
          <w:rFonts w:hint="eastAsia"/>
        </w:rPr>
      </w:pPr>
      <w:r>
        <w:rPr>
          <w:rFonts w:hint="eastAsia" w:ascii="楷体_GB2312" w:hAnsi="宋体" w:eastAsia="楷体_GB2312"/>
          <w:b/>
          <w:lang w:val="zh-CN"/>
        </w:rPr>
        <w:t>项目管理情况。</w:t>
      </w:r>
      <w:r>
        <w:rPr>
          <w:rFonts w:hint="eastAsia"/>
        </w:rPr>
        <w:t>严格按照县财政部门有关文件精神，进一步完善制度，严格财经制度，在项目资金执行过程中规范资金审批、项目公示等，使用程序，资金使用安全、规范。</w:t>
      </w:r>
    </w:p>
    <w:p w14:paraId="06B2AB5C">
      <w:pPr>
        <w:numPr>
          <w:ilvl w:val="0"/>
          <w:numId w:val="1"/>
        </w:numPr>
        <w:pBdr>
          <w:top w:val="single" w:color="FFFFFF" w:sz="4" w:space="0"/>
          <w:left w:val="single" w:color="FFFFFF" w:sz="4" w:space="31"/>
          <w:bottom w:val="single" w:color="FFFFFF" w:sz="4" w:space="31"/>
          <w:right w:val="single" w:color="FFFFFF" w:sz="4" w:space="0"/>
        </w:pBdr>
        <w:snapToGrid w:val="0"/>
        <w:spacing w:line="600" w:lineRule="exact"/>
        <w:ind w:left="0" w:leftChars="0" w:firstLine="643" w:firstLineChars="200"/>
        <w:rPr>
          <w:rFonts w:ascii="仿宋_GB2312" w:hAnsi="宋体"/>
          <w:lang w:val="zh-CN"/>
        </w:rPr>
      </w:pPr>
      <w:r>
        <w:rPr>
          <w:rFonts w:hint="eastAsia" w:ascii="楷体_GB2312" w:hAnsi="宋体" w:eastAsia="楷体_GB2312"/>
          <w:b/>
          <w:lang w:val="zh-CN"/>
        </w:rPr>
        <w:t>项目监管情况。</w:t>
      </w:r>
      <w:r>
        <w:rPr>
          <w:rFonts w:hint="eastAsia" w:ascii="仿宋_GB2312" w:hAnsi="仿宋_GB2312" w:eastAsia="仿宋_GB2312" w:cs="仿宋_GB2312"/>
          <w:sz w:val="32"/>
          <w:szCs w:val="32"/>
          <w:lang w:val="en-US" w:eastAsia="zh-CN"/>
        </w:rPr>
        <w:t>我单位严格</w:t>
      </w:r>
      <w:r>
        <w:rPr>
          <w:rFonts w:hint="eastAsia" w:ascii="仿宋_GB2312" w:hAnsi="仿宋_GB2312" w:eastAsia="仿宋_GB2312" w:cs="仿宋_GB2312"/>
          <w:sz w:val="32"/>
          <w:szCs w:val="32"/>
          <w:lang w:val="zh-CN"/>
        </w:rPr>
        <w:t>项目管理</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r>
        <w:rPr>
          <w:rFonts w:hint="eastAsia" w:ascii="仿宋_GB2312" w:hAnsi="仿宋_GB2312" w:cs="仿宋_GB2312"/>
          <w:sz w:val="32"/>
          <w:szCs w:val="32"/>
          <w:lang w:val="en-US" w:eastAsia="zh-CN"/>
        </w:rPr>
        <w:t>，</w:t>
      </w:r>
      <w:r>
        <w:rPr>
          <w:rFonts w:hint="eastAsia" w:ascii="仿宋_GB2312" w:hAnsi="仿宋_GB2312" w:eastAsia="仿宋_GB2312" w:cs="仿宋_GB2312"/>
          <w:color w:val="000000"/>
          <w:kern w:val="0"/>
          <w:sz w:val="32"/>
          <w:szCs w:val="32"/>
          <w:highlight w:val="none"/>
        </w:rPr>
        <w:t>在实际使用中，机关财务严把审核关，对项目所列开支</w:t>
      </w:r>
      <w:r>
        <w:rPr>
          <w:rFonts w:hint="eastAsia" w:ascii="仿宋_GB2312" w:hAnsi="仿宋_GB2312" w:eastAsia="仿宋_GB2312" w:cs="仿宋_GB2312"/>
          <w:color w:val="000000"/>
          <w:kern w:val="0"/>
          <w:sz w:val="32"/>
          <w:szCs w:val="32"/>
          <w:highlight w:val="none"/>
          <w:lang w:eastAsia="zh-CN"/>
        </w:rPr>
        <w:t>的</w:t>
      </w:r>
      <w:r>
        <w:rPr>
          <w:rFonts w:hint="eastAsia" w:ascii="仿宋_GB2312" w:hAnsi="仿宋_GB2312" w:eastAsia="仿宋_GB2312" w:cs="仿宋_GB2312"/>
          <w:sz w:val="32"/>
          <w:szCs w:val="32"/>
          <w:highlight w:val="none"/>
          <w:lang w:val="zh-CN"/>
        </w:rPr>
        <w:t>范围、标准、进度、依据</w:t>
      </w:r>
      <w:r>
        <w:rPr>
          <w:rFonts w:hint="eastAsia" w:ascii="仿宋_GB2312" w:hAnsi="仿宋_GB2312" w:eastAsia="仿宋_GB2312" w:cs="仿宋_GB2312"/>
          <w:color w:val="000000"/>
          <w:kern w:val="0"/>
          <w:sz w:val="32"/>
          <w:szCs w:val="32"/>
          <w:highlight w:val="none"/>
        </w:rPr>
        <w:t>逐一进行审查，</w:t>
      </w:r>
      <w:r>
        <w:rPr>
          <w:rFonts w:hint="eastAsia" w:ascii="仿宋_GB2312" w:hAnsi="仿宋_GB2312" w:eastAsia="仿宋_GB2312" w:cs="仿宋_GB2312"/>
          <w:color w:val="000000"/>
          <w:kern w:val="0"/>
          <w:sz w:val="32"/>
          <w:szCs w:val="32"/>
          <w:highlight w:val="none"/>
          <w:lang w:eastAsia="zh-CN"/>
        </w:rPr>
        <w:t>确保资金使用</w:t>
      </w:r>
      <w:r>
        <w:rPr>
          <w:rFonts w:hint="eastAsia" w:ascii="仿宋_GB2312" w:hAnsi="仿宋_GB2312" w:eastAsia="仿宋_GB2312" w:cs="仿宋_GB2312"/>
          <w:sz w:val="32"/>
          <w:szCs w:val="32"/>
          <w:highlight w:val="none"/>
          <w:lang w:val="zh-CN"/>
        </w:rPr>
        <w:t>合规合法，与预算相符。</w:t>
      </w:r>
    </w:p>
    <w:p w14:paraId="4D8357EB">
      <w:pPr>
        <w:numPr>
          <w:ilvl w:val="0"/>
          <w:numId w:val="2"/>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lang w:val="zh-CN"/>
        </w:rPr>
      </w:pPr>
      <w:r>
        <w:rPr>
          <w:rFonts w:hint="eastAsia" w:ascii="黑体" w:hAnsi="宋体" w:eastAsia="黑体"/>
        </w:rPr>
        <w:t>项目绩效情况</w:t>
      </w:r>
      <w:r>
        <w:rPr>
          <w:rFonts w:hint="eastAsia" w:ascii="仿宋_GB2312" w:hAnsi="宋体"/>
          <w:lang w:val="zh-CN"/>
        </w:rPr>
        <w:tab/>
      </w:r>
    </w:p>
    <w:p w14:paraId="72B2A2B9">
      <w:pPr>
        <w:numPr>
          <w:ilvl w:val="0"/>
          <w:numId w:val="3"/>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lang w:val="zh-CN"/>
        </w:rPr>
      </w:pPr>
      <w:r>
        <w:rPr>
          <w:rFonts w:hint="eastAsia" w:ascii="楷体_GB2312" w:hAnsi="宋体" w:eastAsia="楷体_GB2312"/>
          <w:b/>
          <w:lang w:val="zh-CN"/>
        </w:rPr>
        <w:t>项目决策</w:t>
      </w:r>
    </w:p>
    <w:p w14:paraId="05BEE141">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cs="Times New Roman"/>
          <w:sz w:val="32"/>
          <w:szCs w:val="32"/>
          <w:lang w:val="en-US" w:eastAsia="zh-CN"/>
        </w:rPr>
      </w:pPr>
      <w:r>
        <w:rPr>
          <w:rFonts w:hint="eastAsia" w:ascii="仿宋_GB2312" w:hAnsi="宋体" w:cs="Times New Roman"/>
          <w:sz w:val="32"/>
          <w:szCs w:val="32"/>
          <w:lang w:val="en-US" w:eastAsia="zh-CN"/>
        </w:rPr>
        <w:t>项目符合党中央、国务院和省委、省政府、市委、市政府、县委、县政府决策部署；符合当前经济社会发展需要，经过村级“四议两公开”研究制定，报镇党委研究通过实施，最终报县财政备案。</w:t>
      </w:r>
    </w:p>
    <w:p w14:paraId="0211BB6C">
      <w:pPr>
        <w:numPr>
          <w:ilvl w:val="0"/>
          <w:numId w:val="3"/>
        </w:numPr>
        <w:pBdr>
          <w:top w:val="single" w:color="FFFFFF" w:sz="4" w:space="0"/>
          <w:left w:val="single" w:color="FFFFFF" w:sz="4" w:space="31"/>
          <w:bottom w:val="single" w:color="FFFFFF" w:sz="4" w:space="31"/>
          <w:right w:val="single" w:color="FFFFFF" w:sz="4" w:space="0"/>
        </w:pBdr>
        <w:snapToGrid w:val="0"/>
        <w:spacing w:line="600" w:lineRule="exact"/>
        <w:ind w:left="0" w:leftChars="0" w:firstLine="643" w:firstLineChars="200"/>
        <w:rPr>
          <w:rFonts w:hint="eastAsia" w:ascii="楷体_GB2312" w:hAnsi="宋体" w:eastAsia="楷体_GB2312"/>
          <w:b/>
          <w:lang w:val="en-US" w:eastAsia="zh-CN"/>
        </w:rPr>
      </w:pPr>
      <w:r>
        <w:rPr>
          <w:rFonts w:hint="eastAsia" w:ascii="楷体_GB2312" w:hAnsi="宋体" w:eastAsia="楷体_GB2312"/>
          <w:b/>
          <w:lang w:val="en-US" w:eastAsia="zh-CN"/>
        </w:rPr>
        <w:t>项目管理</w:t>
      </w:r>
    </w:p>
    <w:p w14:paraId="29C9C6BB">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eastAsia="仿宋_GB2312"/>
          <w:lang w:val="en-US" w:eastAsia="zh-CN"/>
        </w:rPr>
      </w:pPr>
      <w:r>
        <w:rPr>
          <w:rFonts w:hint="eastAsia" w:ascii="仿宋_GB2312" w:hAnsi="宋体" w:cs="Times New Roman"/>
          <w:sz w:val="32"/>
          <w:szCs w:val="32"/>
          <w:lang w:val="en-US" w:eastAsia="zh-CN"/>
        </w:rPr>
        <w:t>项目管理由沙坪镇主管，县财政局监管；资金使用严格按照《四川省财政厅关于全面建立基层组织活动和公共服务运行经费保障机制的通知》（川财基〔2016〕1号）、《四川省财政厅关于印发〈四川省基层组织活动和公共服务运行经费使用管理办法〉的通知》（川财基〔2016〕7号）、《四川省财政厅关于规范基层组织活动和公共服务运行经费使用管理的通知》（川财基函〔2016〕13号）等文件规定执行。存在的问题是</w:t>
      </w:r>
      <w:r>
        <w:rPr>
          <w:rFonts w:hint="eastAsia" w:ascii="仿宋_GB2312" w:hAnsi="宋体"/>
          <w:lang w:val="zh-CN"/>
        </w:rPr>
        <w:t>资金报账进度滞后，村级报账员都存在年底一次性报账的固定思维，</w:t>
      </w:r>
      <w:r>
        <w:rPr>
          <w:rFonts w:hint="eastAsia" w:ascii="仿宋_GB2312" w:hAnsi="宋体"/>
          <w:lang w:val="en-US" w:eastAsia="zh-CN"/>
        </w:rPr>
        <w:t>完成时效扣1分。</w:t>
      </w:r>
    </w:p>
    <w:p w14:paraId="5A4D3E55">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ascii="楷体_GB2312" w:hAnsi="宋体" w:eastAsia="楷体_GB2312"/>
          <w:b/>
          <w:highlight w:val="red"/>
          <w:lang w:val="en-US" w:eastAsia="zh-CN"/>
        </w:rPr>
      </w:pPr>
      <w:r>
        <w:rPr>
          <w:rFonts w:hint="eastAsia" w:ascii="楷体_GB2312" w:hAnsi="宋体" w:eastAsia="楷体_GB2312"/>
          <w:b/>
          <w:lang w:val="en-US" w:eastAsia="zh-CN"/>
        </w:rPr>
        <w:t>（三）项目绩效</w:t>
      </w:r>
    </w:p>
    <w:p w14:paraId="6ED54E60">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lang w:val="en-US" w:eastAsia="zh-CN"/>
        </w:rPr>
      </w:pPr>
      <w:r>
        <w:rPr>
          <w:rFonts w:hint="eastAsia" w:ascii="仿宋_GB2312" w:hAnsi="宋体"/>
          <w:lang w:val="zh-CN"/>
        </w:rPr>
        <w:t>截至2023年</w:t>
      </w:r>
      <w:r>
        <w:rPr>
          <w:rFonts w:hint="eastAsia" w:ascii="仿宋_GB2312" w:hAnsi="宋体"/>
          <w:lang w:val="en-US" w:eastAsia="zh-CN"/>
        </w:rPr>
        <w:t>12月31日，全镇15个村和4个社区圆满</w:t>
      </w:r>
      <w:r>
        <w:rPr>
          <w:rFonts w:hint="eastAsia" w:ascii="仿宋_GB2312" w:hAnsi="宋体"/>
          <w:lang w:val="zh-CN"/>
        </w:rPr>
        <w:t>完成目标任务，资金拨付</w:t>
      </w:r>
      <w:r>
        <w:rPr>
          <w:rFonts w:hint="eastAsia" w:ascii="仿宋_GB2312" w:hAnsi="宋体"/>
          <w:lang w:val="en-US" w:eastAsia="zh-CN"/>
        </w:rPr>
        <w:t>188万元，资金拨付率达到100%，经过该项目的实施，保障了村（居）民委员会的正常运转，维护了村基础设施，提高了为民办事的能力和质量，大幅提升了群众的满意度。</w:t>
      </w:r>
    </w:p>
    <w:p w14:paraId="680AED73">
      <w:pPr>
        <w:numPr>
          <w:ilvl w:val="0"/>
          <w:numId w:val="4"/>
        </w:numPr>
        <w:pBdr>
          <w:top w:val="single" w:color="FFFFFF" w:sz="4" w:space="0"/>
          <w:left w:val="single" w:color="FFFFFF" w:sz="4" w:space="31"/>
          <w:bottom w:val="single" w:color="FFFFFF" w:sz="4" w:space="31"/>
          <w:right w:val="single" w:color="FFFFFF" w:sz="4" w:space="0"/>
        </w:pBdr>
        <w:snapToGrid w:val="0"/>
        <w:spacing w:line="600" w:lineRule="exact"/>
        <w:ind w:left="0" w:leftChars="0" w:firstLine="640" w:firstLineChars="200"/>
        <w:rPr>
          <w:rFonts w:hint="eastAsia"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评价结论及建议</w:t>
      </w:r>
    </w:p>
    <w:p w14:paraId="1C0C69EB">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（一）评价结论。根据《峨边彝族自治县财政局关于开展20</w:t>
      </w:r>
      <w:r>
        <w:rPr>
          <w:rFonts w:hint="eastAsia" w:ascii="仿宋_GB2312" w:hAnsi="宋体" w:cs="宋体"/>
          <w:color w:val="000000"/>
          <w:kern w:val="0"/>
          <w:szCs w:val="32"/>
          <w:shd w:val="clear" w:color="auto" w:fill="FFFFFF"/>
          <w:lang w:val="en-US" w:eastAsia="zh-CN"/>
        </w:rPr>
        <w:t>23</w:t>
      </w:r>
      <w:r>
        <w:rPr>
          <w:rFonts w:hint="eastAsia" w:ascii="仿宋_GB2312" w:hAnsi="宋体" w:cs="宋体"/>
          <w:color w:val="000000"/>
          <w:kern w:val="0"/>
          <w:szCs w:val="32"/>
          <w:shd w:val="clear" w:color="auto" w:fill="FFFFFF"/>
          <w:lang w:val="zh-CN"/>
        </w:rPr>
        <w:t>年</w:t>
      </w:r>
      <w:r>
        <w:rPr>
          <w:rFonts w:hint="eastAsia" w:ascii="仿宋_GB2312" w:hAnsi="宋体" w:cs="宋体"/>
          <w:color w:val="000000"/>
          <w:kern w:val="0"/>
          <w:szCs w:val="32"/>
          <w:shd w:val="clear" w:color="auto" w:fill="FFFFFF"/>
          <w:lang w:val="zh-CN" w:eastAsia="zh-CN"/>
        </w:rPr>
        <w:t>部门整体、项目和政策支出</w:t>
      </w:r>
      <w:r>
        <w:rPr>
          <w:rFonts w:hint="eastAsia" w:ascii="仿宋_GB2312" w:hAnsi="宋体" w:cs="宋体"/>
          <w:color w:val="000000"/>
          <w:kern w:val="0"/>
          <w:szCs w:val="32"/>
          <w:shd w:val="clear" w:color="auto" w:fill="FFFFFF"/>
          <w:lang w:val="zh-CN"/>
        </w:rPr>
        <w:t>绩效评价工作的通知》文件精神，</w:t>
      </w:r>
      <w:r>
        <w:rPr>
          <w:rFonts w:hint="eastAsia" w:ascii="仿宋_GB2312" w:hAnsi="宋体" w:cs="宋体"/>
          <w:color w:val="000000"/>
          <w:kern w:val="0"/>
          <w:szCs w:val="32"/>
          <w:shd w:val="clear" w:color="auto" w:fill="FFFFFF"/>
          <w:lang w:val="en-US" w:eastAsia="zh-CN"/>
        </w:rPr>
        <w:t>我单位认真组织开展了部门整体支出绩效评价工作，绩效评价自评</w:t>
      </w:r>
      <w:r>
        <w:rPr>
          <w:rFonts w:hint="eastAsia" w:ascii="仿宋_GB2312" w:hAnsi="宋体" w:cs="宋体"/>
          <w:color w:val="000000"/>
          <w:kern w:val="0"/>
          <w:szCs w:val="32"/>
          <w:shd w:val="clear" w:color="auto" w:fill="FFFFFF"/>
          <w:lang w:val="zh-CN"/>
        </w:rPr>
        <w:t>得分：</w:t>
      </w:r>
      <w:r>
        <w:rPr>
          <w:rFonts w:hint="eastAsia" w:ascii="仿宋_GB2312" w:hAnsi="宋体" w:cs="宋体"/>
          <w:color w:val="000000"/>
          <w:kern w:val="0"/>
          <w:szCs w:val="32"/>
          <w:shd w:val="clear" w:color="auto" w:fill="FFFFFF"/>
          <w:lang w:val="en-US" w:eastAsia="zh-CN"/>
        </w:rPr>
        <w:t>99</w:t>
      </w:r>
      <w:r>
        <w:rPr>
          <w:rFonts w:hint="eastAsia" w:ascii="仿宋_GB2312" w:hAnsi="宋体" w:cs="宋体"/>
          <w:color w:val="000000"/>
          <w:kern w:val="0"/>
          <w:szCs w:val="32"/>
          <w:shd w:val="clear" w:color="auto" w:fill="FFFFFF"/>
          <w:lang w:val="zh-CN"/>
        </w:rPr>
        <w:t>分。</w:t>
      </w:r>
    </w:p>
    <w:p w14:paraId="71A8B0C5">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lang w:val="zh-CN"/>
        </w:rPr>
      </w:pPr>
      <w:r>
        <w:rPr>
          <w:rFonts w:hint="eastAsia" w:ascii="仿宋_GB2312" w:hAnsi="宋体" w:cs="宋体"/>
          <w:color w:val="000000"/>
          <w:kern w:val="0"/>
          <w:szCs w:val="32"/>
          <w:shd w:val="clear" w:color="auto" w:fill="FFFFFF"/>
          <w:lang w:val="zh-CN"/>
        </w:rPr>
        <w:t>（二）存在问题。</w:t>
      </w:r>
      <w:r>
        <w:rPr>
          <w:rFonts w:hint="eastAsia" w:ascii="仿宋_GB2312" w:hAnsi="宋体"/>
          <w:lang w:val="zh-CN"/>
        </w:rPr>
        <w:t>资金到账进度滞后</w:t>
      </w:r>
      <w:r>
        <w:rPr>
          <w:rFonts w:hint="eastAsia" w:ascii="仿宋_GB2312" w:hAnsi="宋体"/>
          <w:lang w:val="zh-CN"/>
        </w:rPr>
        <w:tab/>
      </w:r>
      <w:r>
        <w:rPr>
          <w:rFonts w:hint="eastAsia" w:ascii="仿宋_GB2312" w:hAnsi="宋体"/>
          <w:lang w:val="zh-CN"/>
        </w:rPr>
        <w:t>，所以个别村未及时使用。</w:t>
      </w:r>
    </w:p>
    <w:p w14:paraId="625793B3">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zh-CN"/>
        </w:rPr>
        <w:t>（三）改进建议。</w:t>
      </w:r>
      <w:r>
        <w:rPr>
          <w:rFonts w:hint="eastAsia" w:ascii="仿宋_GB2312" w:hAnsi="宋体"/>
          <w:lang w:val="zh-CN"/>
        </w:rPr>
        <w:t>针对资金到账滞后的问题，建议财政加快拨付进度。</w:t>
      </w:r>
      <w:r>
        <w:rPr>
          <w:rFonts w:hint="eastAsia" w:ascii="仿宋_GB2312" w:hAnsi="宋体"/>
          <w:lang w:val="en-US" w:eastAsia="zh-CN"/>
        </w:rPr>
        <w:t>按照相关要求按时推动项目报账进度</w:t>
      </w:r>
      <w:r>
        <w:rPr>
          <w:rFonts w:hint="eastAsia" w:ascii="仿宋_GB2312" w:hAnsi="宋体"/>
          <w:lang w:val="zh-CN"/>
        </w:rPr>
        <w:t>。</w:t>
      </w:r>
    </w:p>
    <w:p w14:paraId="6A221DED">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lang w:val="zh-CN"/>
        </w:rPr>
      </w:pPr>
    </w:p>
    <w:p w14:paraId="47F2C883">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4833640-BF0E-407D-B879-47C10359967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4419DDD7-DEB1-4D92-B3CD-AB094E1313BD}"/>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3" w:fontKey="{67C39930-D71F-472A-8EE9-DFE09DA159A3}"/>
  </w:font>
  <w:font w:name="楷体_GB2312">
    <w:panose1 w:val="02010609030101010101"/>
    <w:charset w:val="86"/>
    <w:family w:val="modern"/>
    <w:pitch w:val="default"/>
    <w:sig w:usb0="00000001" w:usb1="080E0000" w:usb2="00000000" w:usb3="00000000" w:csb0="00040000" w:csb1="00000000"/>
    <w:embedRegular r:id="rId4" w:fontKey="{DB3863CD-5C2F-4400-9942-88A363D46BAC}"/>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51E95D"/>
    <w:multiLevelType w:val="singleLevel"/>
    <w:tmpl w:val="8551E95D"/>
    <w:lvl w:ilvl="0" w:tentative="0">
      <w:start w:val="1"/>
      <w:numFmt w:val="chineseCounting"/>
      <w:suff w:val="nothing"/>
      <w:lvlText w:val="（%1）"/>
      <w:lvlJc w:val="left"/>
      <w:rPr>
        <w:rFonts w:hint="eastAsia"/>
      </w:rPr>
    </w:lvl>
  </w:abstractNum>
  <w:abstractNum w:abstractNumId="1">
    <w:nsid w:val="A49A10CF"/>
    <w:multiLevelType w:val="singleLevel"/>
    <w:tmpl w:val="A49A10CF"/>
    <w:lvl w:ilvl="0" w:tentative="0">
      <w:start w:val="4"/>
      <w:numFmt w:val="chineseCounting"/>
      <w:suff w:val="nothing"/>
      <w:lvlText w:val="%1、"/>
      <w:lvlJc w:val="left"/>
      <w:rPr>
        <w:rFonts w:hint="eastAsia"/>
      </w:rPr>
    </w:lvl>
  </w:abstractNum>
  <w:abstractNum w:abstractNumId="2">
    <w:nsid w:val="D2544A5D"/>
    <w:multiLevelType w:val="singleLevel"/>
    <w:tmpl w:val="D2544A5D"/>
    <w:lvl w:ilvl="0" w:tentative="0">
      <w:start w:val="1"/>
      <w:numFmt w:val="chineseCounting"/>
      <w:suff w:val="nothing"/>
      <w:lvlText w:val="（%1）"/>
      <w:lvlJc w:val="left"/>
      <w:rPr>
        <w:rFonts w:hint="eastAsia"/>
      </w:rPr>
    </w:lvl>
  </w:abstractNum>
  <w:abstractNum w:abstractNumId="3">
    <w:nsid w:val="E8B6452B"/>
    <w:multiLevelType w:val="singleLevel"/>
    <w:tmpl w:val="E8B6452B"/>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0FBA5261"/>
    <w:rsid w:val="16CF7501"/>
    <w:rsid w:val="1806216C"/>
    <w:rsid w:val="18106C48"/>
    <w:rsid w:val="19B536B9"/>
    <w:rsid w:val="1CB56E16"/>
    <w:rsid w:val="291C455A"/>
    <w:rsid w:val="2A502512"/>
    <w:rsid w:val="36926D0C"/>
    <w:rsid w:val="414A628B"/>
    <w:rsid w:val="44B9359E"/>
    <w:rsid w:val="5BCD7F61"/>
    <w:rsid w:val="65B07B18"/>
    <w:rsid w:val="673E27F9"/>
    <w:rsid w:val="690B0282"/>
    <w:rsid w:val="6A6E00DA"/>
    <w:rsid w:val="6EF16389"/>
    <w:rsid w:val="758E5F67"/>
    <w:rsid w:val="79016D9C"/>
    <w:rsid w:val="79BB0DCB"/>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val="0"/>
      <w:spacing w:before="240" w:after="60"/>
      <w:jc w:val="center"/>
      <w:outlineLvl w:val="0"/>
    </w:pPr>
    <w:rPr>
      <w:rFonts w:hint="default" w:ascii="Cambria" w:hAnsi="Cambria" w:cs="Times New Roman"/>
      <w:b/>
      <w:kern w:val="2"/>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2002</Words>
  <Characters>2061</Characters>
  <Lines>9</Lines>
  <Paragraphs>2</Paragraphs>
  <TotalTime>1</TotalTime>
  <ScaleCrop>false</ScaleCrop>
  <LinksUpToDate>false</LinksUpToDate>
  <CharactersWithSpaces>2071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2024-10-16T09:45:22Z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821D48C66D9D4E3EA128C0E125022B0A_12</vt:lpwstr>
  </property>
</Properties>
</file>