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ind w:firstLine="883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关于解决双峨村太阳能路灯经费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spacing w:line="64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沙坪镇</w:t>
      </w:r>
      <w:r>
        <w:rPr>
          <w:rFonts w:hint="eastAsia" w:ascii="仿宋_GB2312" w:hAnsi="宋体"/>
        </w:rPr>
        <w:t>在该项目的实施过程中主要承担科学、合理地使用该笔经费，确保资金使用安全合理、合规职能,有效</w:t>
      </w:r>
      <w:r>
        <w:rPr>
          <w:rFonts w:hint="eastAsia" w:ascii="仿宋_GB2312" w:hAnsi="宋体"/>
          <w:lang w:eastAsia="zh-CN"/>
        </w:rPr>
        <w:t>保障村级公共服务有效运行的职能</w:t>
      </w:r>
      <w:r>
        <w:rPr>
          <w:rFonts w:hint="eastAsia" w:ascii="仿宋_GB2312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2．项目立项、资金申报的依据是根据工作实际需要参照往年申报情况进行申报。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严格按照《会计法》《预算法》等财经法律法规，在资金管理制定和分配管理方面科学合理、规范有序，突出重点，符合财政资金改革方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资金分配原则根据业务工作难度系数化及工作量化原则，考虑因素为开展工作的难度系、业务工作强度、业务工作数量频次等。合理分配，突出重点，资金分配和使用方向与资金管理方法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highlight w:val="none"/>
          <w:lang w:val="zh-CN"/>
        </w:rPr>
        <w:t>该项目主要用于解决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我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镇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原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双峨村太阳能路灯经费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2．项目应实现的具体绩效目标，包括目标的量化、细化情况以及项目实施进度计划等。按照沙坪镇20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  <w:lang w:val="zh-CN"/>
        </w:rPr>
        <w:t>年工作计划，完成年内项目组织管理任务，做好各类项目执行的全过程监督管理工作，确保各类项目按计划有效实施。在年度内完成各项目资金支出进度要求，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保障我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镇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原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双峨村太阳能路灯经费</w:t>
      </w:r>
      <w:r>
        <w:rPr>
          <w:rFonts w:hint="eastAsia" w:ascii="仿宋_GB2312" w:hAnsi="宋体"/>
          <w:lang w:val="zh-CN"/>
        </w:rPr>
        <w:t>。确保资金专款专用，使用合理安全规范，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该项目的实施保障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了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原共和乡双峨村1至7组太阳能路灯经费，为村民生产生活提供了便利，</w:t>
      </w:r>
      <w:r>
        <w:rPr>
          <w:rFonts w:hint="eastAsia" w:ascii="仿宋_GB2312" w:hAnsi="宋体"/>
          <w:lang w:val="zh-CN"/>
        </w:rPr>
        <w:t>满意度达</w:t>
      </w:r>
      <w:r>
        <w:rPr>
          <w:rFonts w:hint="eastAsia" w:ascii="仿宋_GB2312" w:hAnsi="宋体"/>
          <w:lang w:val="en-US" w:eastAsia="zh-CN"/>
        </w:rPr>
        <w:t>98</w:t>
      </w:r>
      <w:r>
        <w:rPr>
          <w:rFonts w:hint="eastAsia" w:ascii="仿宋_GB2312" w:hAnsi="宋体"/>
          <w:lang w:val="zh-CN"/>
        </w:rPr>
        <w:t>%上。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highlight w:val="none"/>
          <w:lang w:val="zh-CN"/>
        </w:rPr>
        <w:t>申报内容与实际相符，申报目标合理可行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关于解决双峨村太阳能路灯经费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lang w:val="en-US" w:eastAsia="zh-CN"/>
        </w:rPr>
        <w:t>10.87万元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关于解决双峨村太阳能路灯经费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lang w:val="en-US" w:eastAsia="zh-CN"/>
        </w:rPr>
        <w:t>10.87万元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highlight w:val="none"/>
          <w:lang w:val="en-US" w:eastAsia="zh-CN"/>
        </w:rPr>
      </w:pPr>
      <w:r>
        <w:rPr>
          <w:rFonts w:hint="eastAsia" w:ascii="楷体_GB2312" w:hAnsi="宋体" w:eastAsia="楷体_GB2312"/>
          <w:highlight w:val="none"/>
          <w:lang w:val="zh-CN"/>
        </w:rPr>
        <w:t>3．资金使用。</w:t>
      </w:r>
      <w:r>
        <w:rPr>
          <w:rFonts w:hint="eastAsia" w:ascii="仿宋_GB2312" w:hAnsi="宋体"/>
          <w:highlight w:val="none"/>
          <w:u w:val="none"/>
          <w:lang w:val="zh-CN" w:eastAsia="zh-CN"/>
        </w:rPr>
        <w:t>截止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关于解决双峨村太阳能路灯经费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项目</w:t>
      </w:r>
      <w:r>
        <w:rPr>
          <w:rFonts w:hint="eastAsia" w:ascii="仿宋_GB2312" w:hAnsi="宋体"/>
          <w:highlight w:val="none"/>
          <w:lang w:val="zh-CN"/>
        </w:rPr>
        <w:t>资金使</w:t>
      </w:r>
      <w:r>
        <w:rPr>
          <w:rFonts w:hint="eastAsia" w:ascii="仿宋_GB2312" w:hAnsi="宋体"/>
          <w:highlight w:val="none"/>
          <w:lang w:val="en-US" w:eastAsia="zh-CN"/>
        </w:rPr>
        <w:t>10.87万元，使用比例100%。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宋体"/>
          <w:lang w:val="zh-CN"/>
        </w:rPr>
        <w:t>为加强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资金的管理和监督，规范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使用，提高资金使用效率，制定了经费管理制度,制度对专项资金的分配和使用进行了规范，要求专项资金严格按照项目内容使用，做到专款专用，使用专项资金时，要全部通过国库集中支付，严禁虚报、挤占、挪用。项目过程中全部按照管理办法执行,无违反规定的行为发生。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  <w:lang w:eastAsia="zh-CN"/>
        </w:rPr>
        <w:t>（</w:t>
      </w:r>
      <w:r>
        <w:rPr>
          <w:rFonts w:hint="eastAsia" w:ascii="黑体" w:hAnsi="宋体" w:eastAsia="黑体"/>
        </w:rPr>
        <w:t>三</w:t>
      </w:r>
      <w:r>
        <w:rPr>
          <w:rFonts w:hint="eastAsia" w:ascii="黑体" w:hAnsi="宋体" w:eastAsia="黑体"/>
          <w:lang w:eastAsia="zh-CN"/>
        </w:rPr>
        <w:t>）</w:t>
      </w:r>
      <w:r>
        <w:rPr>
          <w:rFonts w:hint="eastAsia" w:ascii="黑体" w:hAnsi="宋体" w:eastAsia="黑体"/>
        </w:rPr>
        <w:t>项目</w:t>
      </w:r>
      <w:r>
        <w:rPr>
          <w:rFonts w:hint="eastAsia" w:ascii="黑体" w:hAnsi="宋体" w:eastAsia="黑体"/>
          <w:lang w:eastAsia="zh-CN"/>
        </w:rPr>
        <w:t>组织</w:t>
      </w:r>
      <w:r>
        <w:rPr>
          <w:rFonts w:hint="eastAsia" w:ascii="黑体" w:hAnsi="宋体" w:eastAsia="黑体"/>
        </w:rPr>
        <w:t>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1、</w:t>
      </w: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  <w:r>
        <w:rPr>
          <w:rFonts w:hint="eastAsia"/>
          <w:lang w:val="zh-CN"/>
        </w:rPr>
        <w:t>该项目由本单位自行组织实施，按项目进度申请用款计划，年终定期汇总全年支出情况，认真开展项目支出绩效评价。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</w:rPr>
      </w:pPr>
      <w:r>
        <w:rPr>
          <w:rFonts w:hint="eastAsia" w:ascii="楷体_GB2312" w:hAnsi="宋体" w:eastAsia="楷体_GB2312"/>
          <w:b/>
          <w:lang w:val="en-US" w:eastAsia="zh-CN"/>
        </w:rPr>
        <w:t>2、</w:t>
      </w:r>
      <w:r>
        <w:rPr>
          <w:rFonts w:hint="eastAsia" w:ascii="楷体_GB2312" w:hAnsi="宋体" w:eastAsia="楷体_GB2312"/>
          <w:b/>
          <w:lang w:val="zh-CN"/>
        </w:rPr>
        <w:t>项目管理情况。</w:t>
      </w:r>
      <w:r>
        <w:rPr>
          <w:rFonts w:hint="eastAsia"/>
        </w:rPr>
        <w:t>严格按照县财政部门有关文件精神，进一步完善制度，严格财经制度，在项目资金执行过程中规范资金审批、项目公示等，使用程序，资金使用安全、规范。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3、</w:t>
      </w:r>
      <w:r>
        <w:rPr>
          <w:rFonts w:hint="eastAsia" w:ascii="楷体_GB2312" w:hAnsi="宋体" w:eastAsia="楷体_GB2312"/>
          <w:b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,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在实际使用中，机关财务严把审核关，对项目所列开支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范围、标准、进度、依据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逐一进行审查，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确保资金使用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合规合法，与预算相符。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  <w:lang w:eastAsia="zh-CN"/>
        </w:rPr>
        <w:t>三、</w:t>
      </w:r>
      <w:r>
        <w:rPr>
          <w:rFonts w:hint="eastAsia" w:ascii="黑体" w:hAnsi="宋体" w:eastAsia="黑体"/>
        </w:rPr>
        <w:t>项目绩效情况</w:t>
      </w:r>
      <w:r>
        <w:rPr>
          <w:rFonts w:hint="eastAsia" w:ascii="仿宋_GB2312" w:hAnsi="宋体"/>
          <w:lang w:val="zh-CN"/>
        </w:rPr>
        <w:tab/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包括项目完成数量、质量、时效、成本等情况，资金结余情况，违规记录等，对照项目计划完成目标，对截止评价时点的任务量完成、质量标准、进度计划、成本控制目标的实现程度进行评价，并进行分析说明。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2022年沙坪镇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关于解决双峨村太阳能路灯经费</w:t>
      </w:r>
      <w:r>
        <w:rPr>
          <w:rFonts w:hint="eastAsia" w:ascii="仿宋_GB2312" w:hAnsi="宋体"/>
          <w:lang w:val="en-US" w:eastAsia="zh-CN"/>
        </w:rPr>
        <w:t>项目资金总计10.87万元，项目总体完成质量较高，在规定的时限内按照相关要求进行报账，成本控制在预算之内。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shd w:val="clear" w:color="auto" w:fill="auto"/>
          <w:lang w:val="zh-CN" w:eastAsia="zh-CN"/>
        </w:rPr>
      </w:pPr>
      <w:r>
        <w:rPr>
          <w:rFonts w:hint="eastAsia" w:ascii="仿宋_GB2312" w:hAnsi="宋体"/>
          <w:shd w:val="clear" w:color="auto" w:fill="auto"/>
          <w:lang w:val="zh-CN" w:eastAsia="zh-CN"/>
        </w:rPr>
        <w:t>项目资金按时拨付，保障了我镇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原共和乡双峨村1至7组太阳能路灯经费</w:t>
      </w:r>
      <w:r>
        <w:rPr>
          <w:rFonts w:hint="eastAsia" w:ascii="仿宋_GB2312" w:hAnsi="宋体"/>
          <w:shd w:val="clear" w:color="auto" w:fill="auto"/>
          <w:lang w:val="zh-CN" w:eastAsia="zh-CN"/>
        </w:rPr>
        <w:t>，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通过实施该项目，</w:t>
      </w:r>
      <w:r>
        <w:rPr>
          <w:rFonts w:hint="eastAsia" w:ascii="仿宋_GB2312" w:hAnsi="宋体"/>
          <w:b w:val="0"/>
          <w:bCs w:val="0"/>
          <w:color w:val="000000"/>
          <w:sz w:val="32"/>
          <w:szCs w:val="32"/>
          <w:lang w:val="en-US" w:eastAsia="zh-CN"/>
        </w:rPr>
        <w:t>使原共和乡双峨村1至7组村民生产生活得到了便利，提高满意度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。</w:t>
      </w:r>
      <w:r>
        <w:rPr>
          <w:rFonts w:hint="eastAsia" w:ascii="仿宋_GB2312" w:hAnsi="宋体"/>
          <w:shd w:val="clear" w:color="auto" w:fill="auto"/>
          <w:lang w:val="zh-CN" w:eastAsia="zh-CN"/>
        </w:rPr>
        <w:t>该项目取得了较好的社会效益。</w:t>
      </w:r>
    </w:p>
    <w:p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黑体" w:hAnsi="宋体" w:eastAsia="黑体"/>
        </w:rPr>
        <w:t>问题及建议</w:t>
      </w:r>
      <w:r>
        <w:rPr>
          <w:rFonts w:hint="eastAsia" w:ascii="黑体" w:hAnsi="宋体" w:eastAsia="黑体"/>
          <w:lang w:eastAsia="zh-CN"/>
        </w:rPr>
        <w:t>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964" w:firstLineChars="300"/>
        <w:rPr>
          <w:rFonts w:hint="eastAsia" w:ascii="仿宋_GB2312" w:hAnsi="宋体" w:eastAsia="楷体_GB2312"/>
          <w:bdr w:val="single" w:color="auto" w:sz="4" w:space="0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本年度该项目整体支出情况良好，从预算到执行和收入、支出及信息公开，都严格按照相关制度要求进行，执行率为</w:t>
      </w:r>
      <w:r>
        <w:rPr>
          <w:rFonts w:hint="eastAsia" w:ascii="楷体_GB2312" w:hAnsi="宋体" w:eastAsia="楷体_GB2312"/>
          <w:b/>
          <w:lang w:val="en-US" w:eastAsia="zh-CN"/>
        </w:rPr>
        <w:t>100%.本年度整体绩效自评为100分。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无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相关建议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 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224385"/>
    <w:multiLevelType w:val="singleLevel"/>
    <w:tmpl w:val="B522438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0D386E"/>
    <w:multiLevelType w:val="singleLevel"/>
    <w:tmpl w:val="300D386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BD72CA9"/>
    <w:multiLevelType w:val="singleLevel"/>
    <w:tmpl w:val="5BD72CA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194AD7"/>
    <w:rsid w:val="001B1813"/>
    <w:rsid w:val="002A5E78"/>
    <w:rsid w:val="003315AE"/>
    <w:rsid w:val="0049716B"/>
    <w:rsid w:val="006F6CE7"/>
    <w:rsid w:val="00BA11DF"/>
    <w:rsid w:val="00C073E9"/>
    <w:rsid w:val="00E42B1E"/>
    <w:rsid w:val="019C22C1"/>
    <w:rsid w:val="01E87385"/>
    <w:rsid w:val="04FE10F9"/>
    <w:rsid w:val="07F1472B"/>
    <w:rsid w:val="08E749D6"/>
    <w:rsid w:val="09D65BD7"/>
    <w:rsid w:val="0AFD2018"/>
    <w:rsid w:val="0B373670"/>
    <w:rsid w:val="0B68722F"/>
    <w:rsid w:val="0C435BE7"/>
    <w:rsid w:val="0C860E9C"/>
    <w:rsid w:val="0D466608"/>
    <w:rsid w:val="0D850CC5"/>
    <w:rsid w:val="0F407E32"/>
    <w:rsid w:val="11183946"/>
    <w:rsid w:val="12E24D53"/>
    <w:rsid w:val="15597165"/>
    <w:rsid w:val="18106C48"/>
    <w:rsid w:val="18B042AB"/>
    <w:rsid w:val="19B536B9"/>
    <w:rsid w:val="1BEE435D"/>
    <w:rsid w:val="1CEB5CCA"/>
    <w:rsid w:val="1F0F44CE"/>
    <w:rsid w:val="23A63D3C"/>
    <w:rsid w:val="24B8155A"/>
    <w:rsid w:val="25646406"/>
    <w:rsid w:val="26FA1D0F"/>
    <w:rsid w:val="27FB5DE6"/>
    <w:rsid w:val="291C455A"/>
    <w:rsid w:val="29D621DE"/>
    <w:rsid w:val="2A502512"/>
    <w:rsid w:val="2B7572DA"/>
    <w:rsid w:val="2B7945FF"/>
    <w:rsid w:val="2D620A1A"/>
    <w:rsid w:val="2FAA0BE0"/>
    <w:rsid w:val="31EF3EF7"/>
    <w:rsid w:val="32110A1B"/>
    <w:rsid w:val="32535242"/>
    <w:rsid w:val="336E4434"/>
    <w:rsid w:val="36926D0C"/>
    <w:rsid w:val="38AC6B04"/>
    <w:rsid w:val="39625DAC"/>
    <w:rsid w:val="3B58689A"/>
    <w:rsid w:val="3B7023EB"/>
    <w:rsid w:val="3CA36895"/>
    <w:rsid w:val="3CF16812"/>
    <w:rsid w:val="3E631B7A"/>
    <w:rsid w:val="3E7316F9"/>
    <w:rsid w:val="3F1C5C27"/>
    <w:rsid w:val="3F440D12"/>
    <w:rsid w:val="41203607"/>
    <w:rsid w:val="414031F2"/>
    <w:rsid w:val="414A628B"/>
    <w:rsid w:val="41690548"/>
    <w:rsid w:val="44B9359E"/>
    <w:rsid w:val="456C7B21"/>
    <w:rsid w:val="469A41D3"/>
    <w:rsid w:val="46D56C4C"/>
    <w:rsid w:val="492775EB"/>
    <w:rsid w:val="4AFF5D81"/>
    <w:rsid w:val="4B784E34"/>
    <w:rsid w:val="4B8F648B"/>
    <w:rsid w:val="4CDC5229"/>
    <w:rsid w:val="4D230ED4"/>
    <w:rsid w:val="4F317DE8"/>
    <w:rsid w:val="4F750402"/>
    <w:rsid w:val="51C636EF"/>
    <w:rsid w:val="51E05673"/>
    <w:rsid w:val="538D1F72"/>
    <w:rsid w:val="53CA1ADF"/>
    <w:rsid w:val="543E0462"/>
    <w:rsid w:val="56754BD9"/>
    <w:rsid w:val="57703EB3"/>
    <w:rsid w:val="59652C83"/>
    <w:rsid w:val="5AC9778D"/>
    <w:rsid w:val="5AED7C60"/>
    <w:rsid w:val="5F7C3E49"/>
    <w:rsid w:val="612D1D14"/>
    <w:rsid w:val="65A75E94"/>
    <w:rsid w:val="667C184A"/>
    <w:rsid w:val="66D87920"/>
    <w:rsid w:val="673E27F9"/>
    <w:rsid w:val="67BF25DD"/>
    <w:rsid w:val="69144A89"/>
    <w:rsid w:val="6A6E00DA"/>
    <w:rsid w:val="6B641C5A"/>
    <w:rsid w:val="6D0B0B68"/>
    <w:rsid w:val="6E176E23"/>
    <w:rsid w:val="6EF16389"/>
    <w:rsid w:val="6FF0317D"/>
    <w:rsid w:val="70530DCD"/>
    <w:rsid w:val="71CD18C7"/>
    <w:rsid w:val="73523AF1"/>
    <w:rsid w:val="73BD2BD0"/>
    <w:rsid w:val="73E334A2"/>
    <w:rsid w:val="758E5F67"/>
    <w:rsid w:val="764050CB"/>
    <w:rsid w:val="79016D9C"/>
    <w:rsid w:val="7B23700B"/>
    <w:rsid w:val="7C372161"/>
    <w:rsid w:val="7CFF0C23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2023-11-08T03:19:55Z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