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0ABBD">
      <w:pPr>
        <w:widowControl/>
        <w:spacing w:line="580" w:lineRule="exact"/>
        <w:ind w:firstLine="883" w:firstLineChars="200"/>
        <w:contextualSpacing/>
        <w:jc w:val="center"/>
        <w:rPr>
          <w:rFonts w:ascii="宋体"/>
          <w:b/>
          <w:sz w:val="44"/>
          <w:szCs w:val="44"/>
          <w:shd w:val="clear" w:color="auto" w:fill="FFFFFF"/>
        </w:rPr>
      </w:pPr>
    </w:p>
    <w:p w14:paraId="1F2C630A">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峨边彝族自治县气象局</w:t>
      </w:r>
    </w:p>
    <w:p w14:paraId="750DED08">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2023年度部门</w:t>
      </w:r>
      <w:r>
        <w:rPr>
          <w:rFonts w:hint="eastAsia" w:ascii="方正小标宋简体" w:hAnsi="宋体" w:eastAsia="方正小标宋简体"/>
          <w:sz w:val="44"/>
          <w:szCs w:val="44"/>
          <w:shd w:val="clear" w:color="auto" w:fill="FFFFFF"/>
        </w:rPr>
        <w:t>整体绩效</w:t>
      </w:r>
      <w:r>
        <w:rPr>
          <w:rFonts w:hint="eastAsia" w:ascii="方正小标宋简体" w:hAnsi="宋体" w:eastAsia="方正小标宋简体"/>
          <w:sz w:val="44"/>
          <w:szCs w:val="44"/>
          <w:shd w:val="clear" w:color="auto" w:fill="FFFFFF"/>
          <w:lang w:eastAsia="zh-CN"/>
        </w:rPr>
        <w:t>评价</w:t>
      </w:r>
    </w:p>
    <w:p w14:paraId="2A1BD996">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自评报告</w:t>
      </w:r>
    </w:p>
    <w:p w14:paraId="5BE72FCE">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5ACB135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3F9DA1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2151E76">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气象局机构设置由直属事业单位气象台和内设机构办公室、防灾减灾科组成</w:t>
      </w:r>
    </w:p>
    <w:p w14:paraId="2611876A">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3AF18CA2">
      <w:pPr>
        <w:widowControl/>
        <w:numPr>
          <w:ilvl w:val="0"/>
          <w:numId w:val="0"/>
        </w:numPr>
        <w:adjustRightInd w:val="0"/>
        <w:snapToGrid w:val="0"/>
        <w:spacing w:line="580" w:lineRule="exact"/>
        <w:ind w:firstLine="640"/>
        <w:contextualSpacing/>
        <w:jc w:val="left"/>
        <w:rPr>
          <w:rFonts w:hint="eastAsia" w:ascii="仿宋_GB2312" w:hAnsi="宋体" w:eastAsia="仿宋_GB2312"/>
          <w:color w:val="000000"/>
          <w:sz w:val="32"/>
          <w:szCs w:val="32"/>
        </w:rPr>
      </w:pPr>
      <w:r>
        <w:rPr>
          <w:rFonts w:hint="eastAsia" w:ascii="仿宋_GB2312" w:eastAsia="仿宋_GB2312"/>
          <w:sz w:val="32"/>
          <w:szCs w:val="32"/>
          <w:lang w:eastAsia="zh-CN"/>
        </w:rPr>
        <w:t>气象台</w:t>
      </w:r>
      <w:r>
        <w:rPr>
          <w:rFonts w:hint="eastAsia" w:ascii="仿宋_GB2312" w:hAnsi="宋体" w:eastAsia="仿宋_GB2312"/>
          <w:color w:val="000000"/>
          <w:sz w:val="32"/>
          <w:szCs w:val="32"/>
        </w:rPr>
        <w:t>负责本行政区域内各类气象观测、天气预报、气候预测、农业气象和决策气象服务业务工作；承担重大气象保障服务和突发事件应急气象保障服务业务工作；负责气象网络、信息系统、综合观测网的运行维护与管理；承担气象资料管理与气候分析业务；开展气象科研工作；负责对基层气象服务站的业务技术指导。</w:t>
      </w:r>
    </w:p>
    <w:p w14:paraId="711F3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办公室</w:t>
      </w:r>
      <w:r>
        <w:rPr>
          <w:rFonts w:hint="eastAsia" w:ascii="仿宋_GB2312" w:hAnsi="仿宋_GB2312" w:eastAsia="仿宋_GB2312" w:cs="仿宋_GB2312"/>
          <w:sz w:val="32"/>
          <w:szCs w:val="32"/>
        </w:rPr>
        <w:t>负责本局综合协调、计划财务、人事与气象科技服务管理工作；负责本行政区域气象</w:t>
      </w:r>
      <w:r>
        <w:rPr>
          <w:rFonts w:hint="eastAsia" w:ascii="仿宋_GB2312" w:hAnsi="仿宋_GB2312" w:eastAsia="仿宋_GB2312" w:cs="仿宋_GB2312"/>
          <w:sz w:val="32"/>
          <w:szCs w:val="32"/>
          <w:lang w:eastAsia="zh-CN"/>
        </w:rPr>
        <w:t>法治建设</w:t>
      </w:r>
      <w:r>
        <w:rPr>
          <w:rFonts w:hint="eastAsia" w:ascii="仿宋_GB2312" w:hAnsi="仿宋_GB2312" w:eastAsia="仿宋_GB2312" w:cs="仿宋_GB2312"/>
          <w:sz w:val="32"/>
          <w:szCs w:val="32"/>
        </w:rPr>
        <w:t>、法规管理与行政执法工作；负责党建与精神文明建设、气象文化建设、纪检监察工作；承担本局目标管理与督查督办、应急管理、安全生产、政务信息、文秘、宣传、信访、保密、固定资产、档案管理、政务中心窗口值守等工作。负责本县人工影响天气各项工作</w:t>
      </w:r>
      <w:r>
        <w:rPr>
          <w:rFonts w:hint="eastAsia" w:ascii="仿宋_GB2312" w:hAnsi="仿宋_GB2312" w:eastAsia="仿宋_GB2312" w:cs="仿宋_GB2312"/>
          <w:sz w:val="32"/>
          <w:szCs w:val="32"/>
          <w:lang w:eastAsia="zh-CN"/>
        </w:rPr>
        <w:t>。</w:t>
      </w:r>
    </w:p>
    <w:p w14:paraId="542D2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Cs/>
          <w:spacing w:val="-6"/>
          <w:sz w:val="32"/>
          <w:szCs w:val="32"/>
        </w:rPr>
      </w:pPr>
      <w:r>
        <w:rPr>
          <w:rFonts w:hint="eastAsia" w:ascii="仿宋_GB2312" w:hAnsi="仿宋_GB2312" w:eastAsia="仿宋_GB2312" w:cs="仿宋_GB2312"/>
          <w:sz w:val="32"/>
          <w:szCs w:val="32"/>
          <w:lang w:eastAsia="zh-CN"/>
        </w:rPr>
        <w:t>防灾减灾科</w:t>
      </w:r>
      <w:r>
        <w:rPr>
          <w:rFonts w:hint="eastAsia" w:ascii="仿宋_GB2312" w:eastAsia="仿宋_GB2312"/>
          <w:sz w:val="32"/>
          <w:szCs w:val="32"/>
        </w:rPr>
        <w:t>负责</w:t>
      </w:r>
      <w:r>
        <w:rPr>
          <w:rFonts w:hint="eastAsia" w:ascii="仿宋_GB2312" w:hAnsi="宋体" w:eastAsia="仿宋_GB2312"/>
          <w:bCs/>
          <w:spacing w:val="-6"/>
          <w:sz w:val="32"/>
          <w:szCs w:val="32"/>
        </w:rPr>
        <w:t>组织拟订和督促实施气象灾害防御规划，组织管理气象灾害监测、联防、预警和评估；负责气象灾害防御与应急气象服务管理工作；负责“两个体系”的建设与运行管理；负责气象监测、预报预警、气候资源开发利用、气象信息传播等业务与服务管理工作；负责气象保障组织管理工作。</w:t>
      </w:r>
    </w:p>
    <w:p w14:paraId="40ABF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rPr>
        <w:t>气象服务中心开展气象服务需求调研分析；承担公共气象服务、专业专项气象服务产品分析制作与服务信息的传播任务；承担气象服务网站及各类信息服务终端的信息维护工作；承担重大气象保障服务和突发事件应急气象保障服务任务；负责对基层气象服务站的业务技术指导。</w:t>
      </w:r>
    </w:p>
    <w:p w14:paraId="53A121FA">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9B45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负责本行政区域内气象事业发展规划的制定及气象工作的组织实施；对本行政区域内的气象活动进行指导、监督和行业管理。</w:t>
      </w:r>
    </w:p>
    <w:p w14:paraId="41080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7CD1E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组织管理本行政区域内雷电灾害防御工作，会同有关部门指导对可能遭受袭击的建筑物、构筑物</w:t>
      </w:r>
      <w:r>
        <w:rPr>
          <w:rFonts w:hint="eastAsia" w:ascii="仿宋_GB2312" w:hAnsi="宋体" w:eastAsia="仿宋_GB2312"/>
          <w:color w:val="000000"/>
          <w:sz w:val="32"/>
          <w:szCs w:val="32"/>
          <w:lang w:eastAsia="zh-CN"/>
        </w:rPr>
        <w:t>和其他设施</w:t>
      </w:r>
      <w:r>
        <w:rPr>
          <w:rFonts w:hint="eastAsia" w:ascii="仿宋_GB2312" w:hAnsi="宋体" w:eastAsia="仿宋_GB2312"/>
          <w:color w:val="000000"/>
          <w:sz w:val="32"/>
          <w:szCs w:val="32"/>
        </w:rPr>
        <w:t>安装的雷电灾害防护装置的检测工作；负责本行政区域内雷电灾害防护装置的设计审核和竣工验收；负责管理本行政区域内的施放气球活动。</w:t>
      </w:r>
    </w:p>
    <w:p w14:paraId="36003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组织本行政区域内气候资源的综合调查、区划，指导气候资源的开发利用和保护，组织并审查重点建设工程、重大区域经济开发项目和城乡建设规划的气候可行性论证和气象灾害风险评估。</w:t>
      </w:r>
    </w:p>
    <w:p w14:paraId="63D7A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2A2BA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4C545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组织开展气象</w:t>
      </w:r>
      <w:r>
        <w:rPr>
          <w:rFonts w:hint="eastAsia" w:ascii="仿宋_GB2312" w:hAnsi="宋体" w:eastAsia="仿宋_GB2312"/>
          <w:color w:val="000000"/>
          <w:sz w:val="32"/>
          <w:szCs w:val="32"/>
          <w:lang w:eastAsia="zh-CN"/>
        </w:rPr>
        <w:t>法治宣传教育</w:t>
      </w:r>
      <w:bookmarkStart w:id="0" w:name="_GoBack"/>
      <w:bookmarkEnd w:id="0"/>
      <w:r>
        <w:rPr>
          <w:rFonts w:hint="eastAsia" w:ascii="仿宋_GB2312" w:hAnsi="宋体" w:eastAsia="仿宋_GB2312"/>
          <w:color w:val="000000"/>
          <w:sz w:val="32"/>
          <w:szCs w:val="32"/>
        </w:rPr>
        <w:t>，负责监督有关气象法律法规的实施，对违反《中华人民共和国气象法》等法律法规有关规定的行为依法进行处罚，承担有关行政诉讼；组织宣传、普及气象科学知识。</w:t>
      </w:r>
    </w:p>
    <w:p w14:paraId="5D6CB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管理本级气象部门内部的计划财务、人事劳动、队伍建设、教育培训和业务建设；负责气象部门双重计划财务体制的落实工作；负责党的建设、精神文明和气象文化建设。</w:t>
      </w:r>
    </w:p>
    <w:p w14:paraId="484FC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承担上级气象主管机构和本级人民政府交办的其他事项。</w:t>
      </w:r>
    </w:p>
    <w:p w14:paraId="5DFA8D1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7CA2978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749F400">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6E9D2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峨边彝族自治县气象局 2023 年收入预算 104.45 万元， 其中：上年结转0万元，占 0%；一般公共预算拨款收入104.45 万元，占 100%；政府性基金预算拨款收入 0 万元，占 0%； 事业收入 0 万元，占 0%。</w:t>
      </w:r>
    </w:p>
    <w:p w14:paraId="10E012F9">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5C2A0A47">
      <w:pPr>
        <w:widowControl/>
        <w:numPr>
          <w:ilvl w:val="0"/>
          <w:numId w:val="0"/>
        </w:numPr>
        <w:adjustRightInd w:val="0"/>
        <w:snapToGrid w:val="0"/>
        <w:spacing w:line="580" w:lineRule="exact"/>
        <w:contextualSpacing/>
        <w:jc w:val="left"/>
        <w:rPr>
          <w:rFonts w:hint="default" w:ascii="楷体_GB2312" w:hAnsi="宋体" w:eastAsia="楷体_GB2312" w:cs="宋体"/>
          <w:b/>
          <w:bCs/>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峨边气象局 2023 年支出预算 104.45 万元，其中：基本 支出 53.45 万元，占 51.17%；项目支出 51 万元，占 48.83%。</w:t>
      </w:r>
    </w:p>
    <w:p w14:paraId="2B687BC2">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7FA01A2F">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lang w:val="en-US" w:eastAsia="zh-CN"/>
        </w:rPr>
      </w:pPr>
      <w:r>
        <w:rPr>
          <w:rFonts w:hint="eastAsia" w:ascii="黑体" w:hAnsi="黑体" w:eastAsia="黑体" w:cs="宋体"/>
          <w:color w:val="000000"/>
          <w:kern w:val="0"/>
          <w:szCs w:val="32"/>
          <w:shd w:val="clear" w:color="auto" w:fill="FFFFFF"/>
          <w:lang w:val="en-US" w:eastAsia="zh-CN"/>
        </w:rPr>
        <w:t>无</w:t>
      </w:r>
    </w:p>
    <w:p w14:paraId="73EFFE4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024C70F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469089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目标整体完成率达</w:t>
      </w:r>
      <w:r>
        <w:rPr>
          <w:rFonts w:hint="eastAsia" w:ascii="仿宋_GB2312" w:hAnsi="宋体" w:eastAsia="仿宋_GB2312" w:cs="宋体"/>
          <w:color w:val="000000"/>
          <w:kern w:val="0"/>
          <w:szCs w:val="32"/>
          <w:shd w:val="clear" w:color="auto" w:fill="FFFFFF"/>
          <w:lang w:val="en-US" w:eastAsia="zh-CN"/>
        </w:rPr>
        <w:t>100%以上，支付进度为100%。在履职方面完成情况较好。</w:t>
      </w:r>
    </w:p>
    <w:p w14:paraId="08AD1B24">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9F2D4F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整体情况</w:t>
      </w:r>
    </w:p>
    <w:p w14:paraId="7091D20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2023 年，峨边气象局按要求实行绩效目标管理，部门整 体绩效目标涉及预算安排 104.45 万元，其中编制了项目绩 效目标的预算 51 万元，主要是气象服务运转设备设施运行 经费项目 51 万元。</w:t>
      </w:r>
    </w:p>
    <w:p w14:paraId="6175B519">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EE798C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无</w:t>
      </w:r>
    </w:p>
    <w:p w14:paraId="393C8F82">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0DCFAB68">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无</w:t>
      </w:r>
    </w:p>
    <w:p w14:paraId="27CCC44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E43712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542D136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72AA202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7E324EF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033E986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05D83BB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p>
    <w:p w14:paraId="44D0E5B3">
      <w:pPr>
        <w:widowControl/>
        <w:adjustRightInd w:val="0"/>
        <w:snapToGrid w:val="0"/>
        <w:spacing w:line="580" w:lineRule="exact"/>
        <w:ind w:firstLine="4800" w:firstLineChars="15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峨边彝族自治县气象局</w:t>
      </w:r>
    </w:p>
    <w:p w14:paraId="04E9731C">
      <w:pPr>
        <w:widowControl/>
        <w:adjustRightInd w:val="0"/>
        <w:snapToGrid w:val="0"/>
        <w:spacing w:line="580" w:lineRule="exact"/>
        <w:ind w:firstLine="5440" w:firstLineChars="1700"/>
        <w:contextualSpacing/>
        <w:jc w:val="left"/>
        <w:rPr>
          <w:rFonts w:hint="default"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2024年7月4日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7D1829-3421-4B94-9E34-22B3A1417D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2" w:fontKey="{9E44C815-92C6-40EC-AFF5-57A8E844B24F}"/>
  </w:font>
  <w:font w:name="方正仿宋_GBK">
    <w:altName w:val="微软雅黑"/>
    <w:panose1 w:val="03000509000000000000"/>
    <w:charset w:val="86"/>
    <w:family w:val="auto"/>
    <w:pitch w:val="default"/>
    <w:sig w:usb0="00000000" w:usb1="00000000" w:usb2="00000000" w:usb3="00000000" w:csb0="00040000" w:csb1="00000000"/>
    <w:embedRegular r:id="rId3" w:fontKey="{4EA1F456-8FAF-4BCD-8BB6-0C04DACF886A}"/>
  </w:font>
  <w:font w:name="楷体_GB2312">
    <w:panose1 w:val="02010609030101010101"/>
    <w:charset w:val="86"/>
    <w:family w:val="modern"/>
    <w:pitch w:val="default"/>
    <w:sig w:usb0="00000001" w:usb1="080E0000" w:usb2="00000000" w:usb3="00000000" w:csb0="00040000" w:csb1="00000000"/>
    <w:embedRegular r:id="rId4" w:fontKey="{17C46494-5593-43BF-A258-A474EC70E09E}"/>
  </w:font>
  <w:font w:name="仿宋_GB2312">
    <w:panose1 w:val="02010609030101010101"/>
    <w:charset w:val="86"/>
    <w:family w:val="modern"/>
    <w:pitch w:val="default"/>
    <w:sig w:usb0="00000001" w:usb1="080E0000" w:usb2="00000000" w:usb3="00000000" w:csb0="00040000" w:csb1="00000000"/>
    <w:embedRegular r:id="rId5" w:fontKey="{B6844CE8-4D55-4B4C-A8AC-4B56FA6D177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37EC">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42C991">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D13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FE54C"/>
    <w:multiLevelType w:val="singleLevel"/>
    <w:tmpl w:val="3D9FE54C"/>
    <w:lvl w:ilvl="0" w:tentative="0">
      <w:start w:val="2"/>
      <w:numFmt w:val="chineseCounting"/>
      <w:suff w:val="nothing"/>
      <w:lvlText w:val="（%1）"/>
      <w:lvlJc w:val="left"/>
      <w:rPr>
        <w:rFonts w:hint="eastAsia"/>
      </w:rPr>
    </w:lvl>
  </w:abstractNum>
  <w:abstractNum w:abstractNumId="1">
    <w:nsid w:val="54BE371A"/>
    <w:multiLevelType w:val="singleLevel"/>
    <w:tmpl w:val="54BE371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655CE"/>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FC7CAE"/>
    <w:rsid w:val="18D17537"/>
    <w:rsid w:val="19927F78"/>
    <w:rsid w:val="21AE59D8"/>
    <w:rsid w:val="286F56EA"/>
    <w:rsid w:val="2D527252"/>
    <w:rsid w:val="329102D6"/>
    <w:rsid w:val="361B66A7"/>
    <w:rsid w:val="3A657173"/>
    <w:rsid w:val="3A9520B3"/>
    <w:rsid w:val="3C5059FC"/>
    <w:rsid w:val="3DE562B7"/>
    <w:rsid w:val="3E6507EA"/>
    <w:rsid w:val="44406DA5"/>
    <w:rsid w:val="47550EBA"/>
    <w:rsid w:val="47A2398D"/>
    <w:rsid w:val="4E0A2964"/>
    <w:rsid w:val="50BB3388"/>
    <w:rsid w:val="56AE5B6A"/>
    <w:rsid w:val="5CA71859"/>
    <w:rsid w:val="5FA03C14"/>
    <w:rsid w:val="6636451A"/>
    <w:rsid w:val="6BE94116"/>
    <w:rsid w:val="6E833176"/>
    <w:rsid w:val="78916378"/>
    <w:rsid w:val="7B201703"/>
    <w:rsid w:val="7B2F4585"/>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1850</Words>
  <Characters>1928</Characters>
  <Lines>3</Lines>
  <Paragraphs>1</Paragraphs>
  <TotalTime>22</TotalTime>
  <ScaleCrop>false</ScaleCrop>
  <LinksUpToDate>false</LinksUpToDate>
  <CharactersWithSpaces>1970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2024-07-15T02:27:00Z</cp:lastPrinted>
  <dcterms:modified xsi:type="dcterms:W3CDTF">2024-11-04T09:19:14Z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