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方正小标宋简体" w:hAnsi="宋体" w:eastAsia="方正小标宋简体"/>
          <w:sz w:val="44"/>
          <w:szCs w:val="44"/>
          <w:shd w:val="clear" w:color="auto" w:fill="FFFFFF"/>
          <w:lang w:val="en-US" w:eastAsia="zh-CN"/>
        </w:rPr>
      </w:pPr>
      <w:r>
        <w:rPr>
          <w:rFonts w:hint="eastAsia" w:ascii="方正小标宋简体" w:hAnsi="宋体" w:eastAsia="方正小标宋简体"/>
          <w:sz w:val="44"/>
          <w:szCs w:val="44"/>
          <w:shd w:val="clear" w:color="auto" w:fill="FFFFFF"/>
          <w:lang w:eastAsia="zh-CN"/>
        </w:rPr>
        <w:t>峨边彝族自治县气象局</w:t>
      </w:r>
      <w:r>
        <w:rPr>
          <w:rFonts w:hint="eastAsia" w:ascii="方正小标宋简体" w:hAnsi="宋体" w:eastAsia="方正小标宋简体"/>
          <w:sz w:val="44"/>
          <w:szCs w:val="44"/>
          <w:shd w:val="clear" w:color="auto" w:fill="FFFFFF"/>
          <w:lang w:val="en-US" w:eastAsia="zh-CN"/>
        </w:rPr>
        <w:t>2022年度</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整体绩效自评报告</w:t>
      </w:r>
    </w:p>
    <w:p>
      <w:pPr>
        <w:widowControl/>
        <w:spacing w:line="580" w:lineRule="exact"/>
        <w:contextualSpacing/>
        <w:jc w:val="center"/>
        <w:rPr>
          <w:rFonts w:ascii="方正仿宋_GBK" w:hAnsi="宋体" w:eastAsia="方正仿宋_GBK" w:cs="宋体"/>
          <w:color w:val="000000"/>
          <w:kern w:val="0"/>
          <w:sz w:val="33"/>
          <w:szCs w:val="33"/>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eastAsia="zh-CN"/>
        </w:rPr>
        <w:t>峨边彝族自治县气象局为垂直管理部门，预算单位1个，其中：行政单位0个，事业单位1个。</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widowControl/>
        <w:numPr>
          <w:ilvl w:val="0"/>
          <w:numId w:val="0"/>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en-US" w:eastAsia="zh-CN"/>
        </w:rPr>
        <w:t>1、机构职能</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（1）负责本行政区域内气象事业发展规划的制定及气象工作的组织实施；对本行政区域内的气象活动进行指导、监督和行业管理。</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2）组织指导本行政区域内气象灾害防御工作；组织拟订和实施本行政区域的气象灾害防御规划；组织气象灾害防御应急管理工作；管理本行政区域人工影响天气工作，指导和组织人工影响天气作业；指导城乡气象工作，组织推进农村气象灾害防御体系和农业气象服务体系建设，组织指导乡镇（街道）气象工作站和气象协理员、信息员队伍建设。</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3）组织管理本行政区域内雷电灾害防御工作，会同有关部门指导对可能遭受袭击的建筑物、构筑物和其它设施安装的雷电灾害防护装置的检测工作；负责本行政区域内雷电灾害防护装置的设计审核和竣工验收；负责管理本行政区域内的施放气球活动。</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（4）组织本行政区域内气候资源的综合调查、区划，指导气候资源的开发利用和保护，组织并审查重点建设工程、重大区域经济开发项目和城乡建设规划的气候可行性论证和气象灾害风险评估。</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5）负责本行政区域内的气象台站和气象设施的组织建设和维护管理；组织管理本行政区域内气象探测资料的采集、传输和汇交；依法保护气象设施和探测环境；负责审查建设项目大气环境影响评价所使用的气象资料。</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6）负责本行政区域内的气象监测、预报预警、公共服务管理工作；组织管理本行政区域内气象信息的发布和传播；组织重大活动、突发公共事件气象保障工作；承担重大突发公共事件预警信息发布系统建设及运行维护。</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（7）承担上级气象主管机构和本级人民政府交办的其他事项。</w:t>
      </w:r>
    </w:p>
    <w:p>
      <w:pPr>
        <w:widowControl/>
        <w:numPr>
          <w:ilvl w:val="0"/>
          <w:numId w:val="0"/>
        </w:numPr>
        <w:tabs>
          <w:tab w:val="left" w:pos="3840"/>
        </w:tabs>
        <w:adjustRightInd w:val="0"/>
        <w:snapToGrid w:val="0"/>
        <w:spacing w:line="580" w:lineRule="exact"/>
        <w:ind w:left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en-US" w:eastAsia="zh-CN"/>
        </w:rPr>
        <w:t>2</w:t>
      </w:r>
      <w:r>
        <w:rPr>
          <w:rFonts w:hint="eastAsia" w:ascii="楷体_GB2312" w:hAnsi="宋体" w:eastAsia="楷体_GB2312" w:cs="宋体"/>
          <w:color w:val="000000"/>
          <w:kern w:val="0"/>
          <w:szCs w:val="32"/>
          <w:shd w:val="clear" w:color="auto" w:fill="FFFFFF"/>
          <w:lang w:val="zh-CN"/>
        </w:rPr>
        <w:t>、人员概况。</w:t>
      </w:r>
    </w:p>
    <w:p>
      <w:pPr>
        <w:widowControl/>
        <w:numPr>
          <w:ilvl w:val="0"/>
          <w:numId w:val="0"/>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下属机构人工影响天气办公室总编制 3 名，其中：行政编制 0 名，工勤编制0名，事业编制 3 名。在职人员总数2名，其中：行政人员0 名，工勤人员0名，事业人员2名。离休0名。</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年度主要工作任务。</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峨边彝族自治县气象局2022年财政拨款预算收入197.62万元，其中上级资金0万元，县级资金197.62万元。</w:t>
      </w:r>
    </w:p>
    <w:p>
      <w:pPr>
        <w:widowControl/>
        <w:numPr>
          <w:ilvl w:val="0"/>
          <w:numId w:val="2"/>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zh-CN" w:eastAsia="zh-CN"/>
        </w:rPr>
        <w:t>基本支出</w:t>
      </w:r>
      <w:r>
        <w:rPr>
          <w:rFonts w:hint="eastAsia" w:ascii="仿宋_GB2312" w:hAnsi="宋体" w:eastAsia="仿宋_GB2312" w:cs="宋体"/>
          <w:color w:val="000000"/>
          <w:kern w:val="0"/>
          <w:szCs w:val="32"/>
          <w:shd w:val="clear" w:color="auto" w:fill="FFFFFF"/>
          <w:lang w:val="en-US" w:eastAsia="zh-CN"/>
        </w:rPr>
        <w:t>66.78万元，项目支出130.84万元，其中项目7个，具体支出为：气象事业费项目18万元;气象信息传输经费项目5万元;区域气象站维护经费项目13万元；人工影响天气建设运行费项目10万元；防灾减灾设备维护及宣传费等运行维持费项目5万元；气象灾害风险普查27.28万元；中国天然氧吧创建经费52.56万元。</w:t>
      </w:r>
    </w:p>
    <w:p>
      <w:pPr>
        <w:widowControl/>
        <w:numPr>
          <w:ilvl w:val="0"/>
          <w:numId w:val="2"/>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widowControl/>
        <w:numPr>
          <w:ilvl w:val="0"/>
          <w:numId w:val="0"/>
        </w:numPr>
        <w:adjustRightInd w:val="0"/>
        <w:snapToGrid w:val="0"/>
        <w:spacing w:line="580" w:lineRule="exact"/>
        <w:ind w:leftChars="200"/>
        <w:contextualSpacing/>
        <w:jc w:val="left"/>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en-US" w:eastAsia="zh-CN"/>
        </w:rPr>
        <w:t>无结转结余。</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围绕部门整体绩效目标完成情况和部门履职情况进行绩效分析。</w:t>
      </w:r>
    </w:p>
    <w:p>
      <w:pPr>
        <w:widowControl/>
        <w:numPr>
          <w:ilvl w:val="0"/>
          <w:numId w:val="3"/>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特定目标类项目绩效分析。</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1.整体情况。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气象事业费项目18万元;气象信息传输经费项目5万元;区域气象站维护经费项目13万元；人工影响天气建设运行费项目10万元；防灾减灾设备维护及宣传费等运行维持费项目5万元；黑竹沟区域气象站采购12.97万元；中国天然氧吧创建经费106.42万元。其中气象事业费、气象信息传输经费、区域气象站维护经费、人工影响天气建设运行费、防灾减灾设备维护及宣传费5个项目为每年常规项目；中国天然氧吧创建、气象风险灾害风险普查为当年项目。  </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2.无100万以上项目。</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包括内部应用、自评公开、问题整改和应用反馈等情况。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已开展绩效自评，项目部门预算执行进度在6、9、11月应达到序时进度情况较差。</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eastAsia="zh-CN"/>
        </w:rPr>
        <w:t>我局积极推进我县农村气象防灾减灾体系建设，提高了防御气象灾害的能力，促进了部门间应对突发气象灾害的协作，形成了气象灾害防御制度化、规范化和常态化，最大限度减轻灾害对人民生命财产、社会经济发展、生态环境造成的损失或不利影响。部门整体支出绩效评价指标体</w:t>
      </w:r>
      <w:r>
        <w:rPr>
          <w:rFonts w:hint="eastAsia" w:ascii="仿宋_GB2312" w:hAnsi="宋体" w:eastAsia="仿宋_GB2312" w:cs="宋体"/>
          <w:color w:val="000000" w:themeColor="text1"/>
          <w:kern w:val="0"/>
          <w:szCs w:val="32"/>
          <w:shd w:val="clear" w:color="auto" w:fill="FFFFFF"/>
          <w:lang w:val="zh-CN" w:eastAsia="zh-CN"/>
          <w14:textFill>
            <w14:solidFill>
              <w14:schemeClr w14:val="tx1"/>
            </w14:solidFill>
          </w14:textFill>
        </w:rPr>
        <w:t>系</w:t>
      </w:r>
      <w:r>
        <w:rPr>
          <w:rFonts w:hint="eastAsia" w:ascii="仿宋_GB2312" w:hAnsi="宋体" w:eastAsia="仿宋_GB2312" w:cs="宋体"/>
          <w:color w:val="000000" w:themeColor="text1"/>
          <w:kern w:val="0"/>
          <w:szCs w:val="32"/>
          <w:shd w:val="clear" w:color="auto" w:fill="FFFFFF"/>
          <w:lang w:val="en-US" w:eastAsia="zh-CN"/>
          <w14:textFill>
            <w14:solidFill>
              <w14:schemeClr w14:val="tx1"/>
            </w14:solidFill>
          </w14:textFill>
        </w:rPr>
        <w:t>98</w:t>
      </w:r>
      <w:r>
        <w:rPr>
          <w:rFonts w:hint="eastAsia" w:ascii="仿宋_GB2312" w:hAnsi="宋体" w:eastAsia="仿宋_GB2312" w:cs="宋体"/>
          <w:color w:val="000000"/>
          <w:kern w:val="0"/>
          <w:szCs w:val="32"/>
          <w:shd w:val="clear" w:color="auto" w:fill="FFFFFF"/>
          <w:lang w:val="zh-CN" w:eastAsia="zh-CN"/>
        </w:rPr>
        <w:t>分。</w:t>
      </w:r>
    </w:p>
    <w:p>
      <w:pPr>
        <w:widowControl/>
        <w:numPr>
          <w:ilvl w:val="0"/>
          <w:numId w:val="4"/>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存在问题。</w:t>
      </w:r>
      <w:bookmarkStart w:id="0" w:name="_GoBack"/>
      <w:bookmarkEnd w:id="0"/>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我单位财务均交由市局财务做账，单位财务人员为单 位兼职出纳，未配备专门的财务人员，对业务操作不够熟练。</w:t>
      </w:r>
    </w:p>
    <w:p>
      <w:pPr>
        <w:widowControl/>
        <w:numPr>
          <w:ilvl w:val="0"/>
          <w:numId w:val="4"/>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pPr>
        <w:widowControl/>
        <w:numPr>
          <w:ilvl w:val="0"/>
          <w:numId w:val="0"/>
        </w:numPr>
        <w:adjustRightInd w:val="0"/>
        <w:snapToGrid w:val="0"/>
        <w:spacing w:line="580" w:lineRule="exact"/>
        <w:ind w:left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无。</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05D3"/>
    <w:multiLevelType w:val="singleLevel"/>
    <w:tmpl w:val="01E905D3"/>
    <w:lvl w:ilvl="0" w:tentative="0">
      <w:start w:val="2"/>
      <w:numFmt w:val="chineseCounting"/>
      <w:suff w:val="nothing"/>
      <w:lvlText w:val="（%1）"/>
      <w:lvlJc w:val="left"/>
      <w:rPr>
        <w:rFonts w:hint="eastAsia"/>
      </w:rPr>
    </w:lvl>
  </w:abstractNum>
  <w:abstractNum w:abstractNumId="1">
    <w:nsid w:val="3502E13B"/>
    <w:multiLevelType w:val="singleLevel"/>
    <w:tmpl w:val="3502E13B"/>
    <w:lvl w:ilvl="0" w:tentative="0">
      <w:start w:val="2"/>
      <w:numFmt w:val="chineseCounting"/>
      <w:suff w:val="nothing"/>
      <w:lvlText w:val="（%1）"/>
      <w:lvlJc w:val="left"/>
      <w:rPr>
        <w:rFonts w:hint="eastAsia"/>
      </w:rPr>
    </w:lvl>
  </w:abstractNum>
  <w:abstractNum w:abstractNumId="2">
    <w:nsid w:val="4B2C7A3E"/>
    <w:multiLevelType w:val="singleLevel"/>
    <w:tmpl w:val="4B2C7A3E"/>
    <w:lvl w:ilvl="0" w:tentative="0">
      <w:start w:val="2"/>
      <w:numFmt w:val="chineseCounting"/>
      <w:suff w:val="nothing"/>
      <w:lvlText w:val="（%1）"/>
      <w:lvlJc w:val="left"/>
      <w:rPr>
        <w:rFonts w:hint="eastAsia"/>
      </w:rPr>
    </w:lvl>
  </w:abstractNum>
  <w:abstractNum w:abstractNumId="3">
    <w:nsid w:val="6AA8A7B2"/>
    <w:multiLevelType w:val="singleLevel"/>
    <w:tmpl w:val="6AA8A7B2"/>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86F56EA"/>
    <w:rsid w:val="2AFF48C8"/>
    <w:rsid w:val="2D527252"/>
    <w:rsid w:val="329102D6"/>
    <w:rsid w:val="32953893"/>
    <w:rsid w:val="3A9520B3"/>
    <w:rsid w:val="3DE562B7"/>
    <w:rsid w:val="3E6507EA"/>
    <w:rsid w:val="47550EBA"/>
    <w:rsid w:val="50B01AC1"/>
    <w:rsid w:val="50BB3388"/>
    <w:rsid w:val="55DC5501"/>
    <w:rsid w:val="60D45E4D"/>
    <w:rsid w:val="6636451A"/>
    <w:rsid w:val="6BE94116"/>
    <w:rsid w:val="76CD545D"/>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page number"/>
    <w:qFormat/>
    <w:uiPriority w:val="99"/>
    <w:rPr>
      <w:rFonts w:cs="Times New Roman"/>
    </w:rPr>
  </w:style>
  <w:style w:type="character" w:customStyle="1" w:styleId="10">
    <w:name w:val="文档结构图 Char"/>
    <w:link w:val="2"/>
    <w:qFormat/>
    <w:locked/>
    <w:uiPriority w:val="99"/>
    <w:rPr>
      <w:rFonts w:ascii="宋体"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宋体"/>
      <w:color w:val="000000"/>
      <w:kern w:val="0"/>
      <w:sz w:val="28"/>
      <w:szCs w:val="21"/>
    </w:rPr>
  </w:style>
  <w:style w:type="character" w:customStyle="1" w:styleId="15">
    <w:name w:val="四号正文 Char"/>
    <w:link w:val="14"/>
    <w:qFormat/>
    <w:locked/>
    <w:uiPriority w:val="99"/>
    <w:rPr>
      <w:rFonts w:ascii="??" w:hAnsi="??" w:eastAsia="宋体" w:cs="宋体"/>
      <w:color w:val="000000"/>
      <w:sz w:val="21"/>
      <w:szCs w:val="21"/>
      <w:lang w:val="en-US" w:eastAsia="zh-CN" w:bidi="ar-SA"/>
    </w:rPr>
  </w:style>
  <w:style w:type="paragraph" w:customStyle="1" w:styleId="16">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0</TotalTime>
  <ScaleCrop>false</ScaleCrop>
  <LinksUpToDate>false</LinksUpToDate>
  <CharactersWithSpaces>423</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56387</cp:lastModifiedBy>
  <cp:lastPrinted>2022-03-15T02:17:00Z</cp:lastPrinted>
  <dcterms:modified xsi:type="dcterms:W3CDTF">2023-06-27T08:19:15Z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y fmtid="{D5CDD505-2E9C-101B-9397-08002B2CF9AE}" pid="3" name="ICV">
    <vt:lpwstr>53B7F86B27C64309879EEE75FFE498EF</vt:lpwstr>
  </property>
</Properties>
</file>