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CB65">
      <w:pPr>
        <w:pStyle w:val="3"/>
        <w:keepNext/>
        <w:keepLines/>
        <w:pageBreakBefore w:val="0"/>
        <w:widowControl w:val="0"/>
        <w:kinsoku/>
        <w:wordWrap/>
        <w:overflowPunct/>
        <w:topLinePunct w:val="0"/>
        <w:autoSpaceDE/>
        <w:autoSpaceDN/>
        <w:bidi w:val="0"/>
        <w:adjustRightInd/>
        <w:snapToGrid/>
        <w:spacing w:before="3612" w:beforeLines="1150"/>
        <w:ind w:firstLine="0" w:firstLineChar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w:t>
      </w:r>
      <w:r>
        <w:rPr>
          <w:rFonts w:hint="eastAsia" w:ascii="方正小标宋简体" w:hAnsi="方正小标宋简体" w:eastAsia="方正小标宋简体" w:cs="方正小标宋简体"/>
          <w:b w:val="0"/>
          <w:bCs/>
          <w:color w:val="auto"/>
          <w:sz w:val="52"/>
          <w:szCs w:val="52"/>
          <w:lang w:val="en-US" w:eastAsia="zh-CN"/>
        </w:rPr>
        <w:t>平等乡人民政府</w:t>
      </w:r>
    </w:p>
    <w:p w14:paraId="403FEAC2">
      <w:pPr>
        <w:pStyle w:val="4"/>
        <w:keepNext/>
        <w:keepLines/>
        <w:pageBreakBefore w:val="0"/>
        <w:widowControl w:val="0"/>
        <w:numPr>
          <w:ilvl w:val="1"/>
          <w:numId w:val="0"/>
        </w:numPr>
        <w:tabs>
          <w:tab w:val="clear" w:pos="1080"/>
          <w:tab w:val="clear" w:pos="2422"/>
        </w:tabs>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44937A5F">
      <w:pPr>
        <w:jc w:val="center"/>
        <w:rPr>
          <w:rFonts w:hint="eastAsia" w:ascii="方正小标宋简体" w:hAnsi="方正小标宋简体" w:eastAsia="方正小标宋简体" w:cs="方正小标宋简体"/>
          <w:b w:val="0"/>
          <w:bCs/>
          <w:sz w:val="52"/>
          <w:szCs w:val="52"/>
          <w:lang w:val="en-US" w:eastAsia="zh-CN"/>
        </w:rPr>
      </w:pPr>
    </w:p>
    <w:p w14:paraId="5D3FDD19">
      <w:pPr>
        <w:jc w:val="both"/>
        <w:rPr>
          <w:rFonts w:hint="default"/>
          <w:b/>
          <w:bCs/>
          <w:sz w:val="52"/>
          <w:szCs w:val="52"/>
          <w:lang w:val="en-US" w:eastAsia="zh-CN"/>
        </w:rPr>
      </w:pPr>
    </w:p>
    <w:p w14:paraId="1C82EA67">
      <w:pPr>
        <w:pStyle w:val="2"/>
        <w:rPr>
          <w:rFonts w:hint="default"/>
          <w:b/>
          <w:bCs/>
          <w:sz w:val="52"/>
          <w:szCs w:val="52"/>
          <w:lang w:val="en-US" w:eastAsia="zh-CN"/>
        </w:rPr>
      </w:pPr>
    </w:p>
    <w:p w14:paraId="55B43D15">
      <w:pPr>
        <w:rPr>
          <w:rFonts w:hint="default"/>
          <w:lang w:val="en-US" w:eastAsia="zh-CN"/>
        </w:rPr>
      </w:pPr>
    </w:p>
    <w:p w14:paraId="2543C44C">
      <w:pPr>
        <w:jc w:val="both"/>
        <w:rPr>
          <w:rFonts w:hint="default"/>
          <w:b/>
          <w:bCs/>
          <w:sz w:val="52"/>
          <w:szCs w:val="52"/>
          <w:lang w:val="en-US" w:eastAsia="zh-CN"/>
        </w:rPr>
      </w:pPr>
    </w:p>
    <w:p w14:paraId="33CC571C">
      <w:pPr>
        <w:jc w:val="both"/>
        <w:rPr>
          <w:rFonts w:hint="default"/>
          <w:b/>
          <w:bCs/>
          <w:sz w:val="52"/>
          <w:szCs w:val="52"/>
          <w:lang w:val="en-US" w:eastAsia="zh-CN"/>
        </w:rPr>
      </w:pPr>
    </w:p>
    <w:p w14:paraId="21AE42C2">
      <w:pPr>
        <w:jc w:val="center"/>
        <w:rPr>
          <w:rFonts w:hint="eastAsia"/>
          <w:b/>
          <w:bCs/>
          <w:color w:val="auto"/>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bCs/>
          <w:color w:val="auto"/>
          <w:sz w:val="32"/>
          <w:szCs w:val="32"/>
          <w:u w:val="thick"/>
          <w:lang w:val="en-US" w:eastAsia="zh-CN"/>
        </w:rPr>
        <w:t>峨边彝族自治县平等乡人民政府</w:t>
      </w:r>
    </w:p>
    <w:p w14:paraId="2AB8345A">
      <w:pPr>
        <w:ind w:left="0" w:leftChars="0" w:firstLine="0" w:firstLineChars="0"/>
        <w:jc w:val="both"/>
        <w:rPr>
          <w:rFonts w:hint="default"/>
          <w:b/>
          <w:bCs/>
          <w:sz w:val="32"/>
          <w:szCs w:val="32"/>
          <w:lang w:val="en-US" w:eastAsia="zh-CN"/>
        </w:rPr>
      </w:pPr>
    </w:p>
    <w:p w14:paraId="33B77EC2">
      <w:pPr>
        <w:ind w:left="0" w:leftChars="0" w:firstLine="0" w:firstLineChars="0"/>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15 日</w:t>
      </w:r>
    </w:p>
    <w:p w14:paraId="0C149849">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目    录</w:t>
      </w:r>
    </w:p>
    <w:p w14:paraId="704F798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p>
    <w:p w14:paraId="62E3693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b w:val="0"/>
          <w:bCs w:val="0"/>
          <w:color w:val="auto"/>
          <w:sz w:val="32"/>
          <w:szCs w:val="32"/>
          <w:lang w:val="en-US" w:eastAsia="zh-CN"/>
        </w:rPr>
      </w:pPr>
      <w:r>
        <w:rPr>
          <w:rFonts w:hint="eastAsia" w:ascii="黑体" w:hAnsi="黑体" w:eastAsia="黑体" w:cs="黑体"/>
          <w:b w:val="0"/>
          <w:bCs w:val="0"/>
          <w:sz w:val="32"/>
          <w:szCs w:val="32"/>
          <w:lang w:val="en-US" w:eastAsia="zh-CN"/>
        </w:rPr>
        <w:t>第一部分 峨边彝族自治县平等乡人民政府</w:t>
      </w:r>
      <w:r>
        <w:rPr>
          <w:rFonts w:hint="default" w:ascii="黑体" w:hAnsi="黑体" w:eastAsia="黑体" w:cs="黑体"/>
          <w:b w:val="0"/>
          <w:bCs w:val="0"/>
          <w:sz w:val="32"/>
          <w:szCs w:val="32"/>
          <w:lang w:val="en-US" w:eastAsia="zh-CN"/>
        </w:rPr>
        <w:t>概况</w:t>
      </w:r>
    </w:p>
    <w:p w14:paraId="6DA33928">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一、基本职能及主要工作</w:t>
      </w:r>
    </w:p>
    <w:p w14:paraId="142664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二、2025年重点工作</w:t>
      </w:r>
    </w:p>
    <w:p w14:paraId="6B1E255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w:t>
      </w:r>
      <w:r>
        <w:rPr>
          <w:rFonts w:hint="default"/>
          <w:b w:val="0"/>
          <w:bCs w:val="0"/>
          <w:color w:val="auto"/>
          <w:sz w:val="32"/>
          <w:szCs w:val="32"/>
          <w:lang w:val="en-US" w:eastAsia="zh-CN"/>
        </w:rPr>
        <w:t xml:space="preserve"> </w:t>
      </w:r>
      <w:r>
        <w:rPr>
          <w:rFonts w:hint="eastAsia" w:ascii="黑体" w:hAnsi="黑体" w:eastAsia="黑体" w:cs="黑体"/>
          <w:b w:val="0"/>
          <w:bCs w:val="0"/>
          <w:sz w:val="32"/>
          <w:szCs w:val="32"/>
          <w:lang w:val="en-US" w:eastAsia="zh-CN"/>
        </w:rPr>
        <w:t>峨边彝族自治县平等乡人民政府</w:t>
      </w:r>
      <w:r>
        <w:rPr>
          <w:rFonts w:hint="default" w:ascii="黑体" w:hAnsi="黑体" w:eastAsia="黑体" w:cs="黑体"/>
          <w:b w:val="0"/>
          <w:bCs w:val="0"/>
          <w:sz w:val="32"/>
          <w:szCs w:val="32"/>
          <w:lang w:val="en-US" w:eastAsia="zh-CN"/>
        </w:rPr>
        <w:t>202</w:t>
      </w:r>
      <w:r>
        <w:rPr>
          <w:rFonts w:hint="eastAsia" w:ascii="黑体" w:hAnsi="黑体" w:eastAsia="黑体" w:cs="黑体"/>
          <w:b w:val="0"/>
          <w:bCs w:val="0"/>
          <w:sz w:val="32"/>
          <w:szCs w:val="32"/>
          <w:lang w:val="en-US" w:eastAsia="zh-CN"/>
        </w:rPr>
        <w:t>5</w:t>
      </w:r>
      <w:r>
        <w:rPr>
          <w:rFonts w:hint="default" w:ascii="黑体" w:hAnsi="黑体" w:eastAsia="黑体" w:cs="黑体"/>
          <w:b w:val="0"/>
          <w:bCs w:val="0"/>
          <w:sz w:val="32"/>
          <w:szCs w:val="32"/>
          <w:lang w:val="en-US" w:eastAsia="zh-CN"/>
        </w:rPr>
        <w:t>年部门预算表</w:t>
      </w:r>
    </w:p>
    <w:p w14:paraId="6802238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328B12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A9A8D7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02CABA69">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BFF568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93526F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13B3D8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F8DB0F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13AF16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06077D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1934951">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CA9DA47">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533C26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E82FEBE">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532F37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1B8AA2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峨边彝族自治县平等乡人民政府2025年部门预算情况说明</w:t>
      </w:r>
    </w:p>
    <w:p w14:paraId="3215025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3DEE81AB">
      <w:pPr>
        <w:pStyle w:val="2"/>
        <w:rPr>
          <w:rFonts w:hint="eastAsia"/>
          <w:lang w:val="en-US" w:eastAsia="zh-CN"/>
        </w:rPr>
      </w:pPr>
    </w:p>
    <w:p w14:paraId="5FE6EEA0">
      <w:pPr>
        <w:pStyle w:val="3"/>
        <w:numPr>
          <w:ilvl w:val="0"/>
          <w:numId w:val="0"/>
        </w:numPr>
        <w:bidi w:val="0"/>
        <w:jc w:val="both"/>
        <w:rPr>
          <w:rFonts w:hint="default"/>
          <w:lang w:val="en-US" w:eastAsia="zh-CN"/>
        </w:rPr>
      </w:pPr>
    </w:p>
    <w:p w14:paraId="301F8669">
      <w:pPr>
        <w:pStyle w:val="3"/>
        <w:keepNext/>
        <w:keepLines/>
        <w:pageBreakBefore w:val="0"/>
        <w:widowControl w:val="0"/>
        <w:numPr>
          <w:ilvl w:val="0"/>
          <w:numId w:val="0"/>
        </w:numPr>
        <w:kinsoku/>
        <w:wordWrap/>
        <w:overflowPunct/>
        <w:topLinePunct w:val="0"/>
        <w:autoSpaceDE/>
        <w:autoSpaceDN/>
        <w:bidi w:val="0"/>
        <w:adjustRightInd/>
        <w:snapToGrid/>
        <w:jc w:val="center"/>
        <w:textAlignment w:val="auto"/>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峨边彝族自治县平等乡人民政府概况</w:t>
      </w:r>
    </w:p>
    <w:p w14:paraId="40E46CA9">
      <w:pPr>
        <w:widowControl w:val="0"/>
        <w:numPr>
          <w:ilvl w:val="0"/>
          <w:numId w:val="0"/>
        </w:numPr>
        <w:jc w:val="both"/>
        <w:rPr>
          <w:rFonts w:hint="default"/>
          <w:b/>
          <w:bCs/>
          <w:sz w:val="52"/>
          <w:szCs w:val="52"/>
          <w:lang w:val="en-US" w:eastAsia="zh-CN"/>
        </w:rPr>
      </w:pPr>
    </w:p>
    <w:p w14:paraId="77E8D765">
      <w:pPr>
        <w:widowControl w:val="0"/>
        <w:numPr>
          <w:ilvl w:val="0"/>
          <w:numId w:val="0"/>
        </w:numPr>
        <w:jc w:val="both"/>
        <w:rPr>
          <w:rFonts w:hint="default"/>
          <w:b/>
          <w:bCs/>
          <w:sz w:val="52"/>
          <w:szCs w:val="52"/>
          <w:lang w:val="en-US" w:eastAsia="zh-CN"/>
        </w:rPr>
      </w:pPr>
    </w:p>
    <w:p w14:paraId="28555A45">
      <w:pPr>
        <w:pStyle w:val="2"/>
        <w:rPr>
          <w:rFonts w:hint="default"/>
          <w:b/>
          <w:bCs/>
          <w:sz w:val="52"/>
          <w:szCs w:val="52"/>
          <w:lang w:val="en-US" w:eastAsia="zh-CN"/>
        </w:rPr>
      </w:pPr>
    </w:p>
    <w:p w14:paraId="035F215C">
      <w:pPr>
        <w:rPr>
          <w:rFonts w:hint="default"/>
          <w:b/>
          <w:bCs/>
          <w:sz w:val="52"/>
          <w:szCs w:val="52"/>
          <w:lang w:val="en-US" w:eastAsia="zh-CN"/>
        </w:rPr>
      </w:pPr>
    </w:p>
    <w:p w14:paraId="35904ED9">
      <w:pPr>
        <w:pStyle w:val="2"/>
        <w:rPr>
          <w:rFonts w:hint="default"/>
          <w:b/>
          <w:bCs/>
          <w:sz w:val="52"/>
          <w:szCs w:val="52"/>
          <w:lang w:val="en-US" w:eastAsia="zh-CN"/>
        </w:rPr>
      </w:pPr>
    </w:p>
    <w:p w14:paraId="4B2AE3DF">
      <w:pPr>
        <w:rPr>
          <w:rFonts w:hint="default"/>
          <w:b/>
          <w:bCs/>
          <w:sz w:val="52"/>
          <w:szCs w:val="52"/>
          <w:lang w:val="en-US" w:eastAsia="zh-CN"/>
        </w:rPr>
      </w:pPr>
    </w:p>
    <w:p w14:paraId="216DD76D">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14:paraId="59100935">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Style w:val="18"/>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（一）乡党委主要职责:</w:t>
      </w:r>
    </w:p>
    <w:p w14:paraId="011D863F">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1.宣传和贯彻执行党的路线方针政策和党中央、上级党组织及本乡党员代表大会的决议。</w:t>
      </w:r>
    </w:p>
    <w:p w14:paraId="131791E8">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7871FB0F">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3.领导乡政权机关、群团组织和其他各类组织，加强指导和规范，支持和保证这些机关和组织依照国家法律法规以及各自章程履行职责。</w:t>
      </w:r>
    </w:p>
    <w:p w14:paraId="79B9A584">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4.加强乡党委自身建设和村(社区)党组织建设，以及其他隶属乡党委的党组织建设，抓好发展党员工作，加强党员队伍建设。维护和执行党的纪律，监督党员干部和其他任何工作人员严格遵守国家法律法规。</w:t>
      </w:r>
    </w:p>
    <w:p w14:paraId="2CB95029">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5.按照干部管理权限，负责干部的教育、培训、选拔、考核和监督工作。协助管理上级有关部门驻乡单位的干部。做好人才服务和引进工作。</w:t>
      </w:r>
    </w:p>
    <w:p w14:paraId="1F074A1C">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6.领导本乡的基层治理，加强社会主义民主法治建设和精神文明建设，加强社会治安综合治理，做好生态环保、宜居宜业和美乡村建设、民生保障、民族宗教等工作。</w:t>
      </w:r>
    </w:p>
    <w:p w14:paraId="74C69253">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7.完成上级党委交办的其他任务。</w:t>
      </w:r>
    </w:p>
    <w:p w14:paraId="65457E16">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Style w:val="18"/>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（二）乡人民政府主要职责:</w:t>
      </w:r>
    </w:p>
    <w:p w14:paraId="1F2296EC">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1.贯彻落实党的路线方针政策和国家法律法规以及上级党委、政府的决议、决定和命令，执行乡党委和乡人民代表大会的决议，加强农村基层政权建设，巩固党在农村的执政基础。</w:t>
      </w:r>
    </w:p>
    <w:p w14:paraId="7FAF7164">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2.组织编制本行政区域经济社会发展规划和乡国土空间规划。负责农村基础设施和各项公益事业建设，实施乡村振兴战略，加快经济社会发展，改善群众生产生活环境。</w:t>
      </w:r>
    </w:p>
    <w:p w14:paraId="74F70E31">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3.指导农村经济发展，推进农业经济结构调整，促进农村集体经济增长、农业增效、农民增收。</w:t>
      </w:r>
    </w:p>
    <w:p w14:paraId="689B746A">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4.加强农村公共服务体系建设，抓好基础教育、科技、文化、体育、卫生健康、食(药)品安全等工作，做好民政事务、残疾、老龄、就业创业、社会保障、劳动关系协调、民族宗教、退役军人事务、统计等工作，促进农村社会事业健康发展。</w:t>
      </w:r>
    </w:p>
    <w:p w14:paraId="26266080">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5.负责辖区内自然资源、生态环境保护、森林防灭火、防汛抗旱、粮食安全、供销合作社等工作。</w:t>
      </w:r>
    </w:p>
    <w:p w14:paraId="7539F307">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6.推进基层民主法治建设，加强普法依法治理，指导村(居)民委员会工作，维护群众合法权益。</w:t>
      </w:r>
    </w:p>
    <w:p w14:paraId="19F51C19">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7.承担辖区内基层治理、平安建设、社会治安综合治理、安全和应急管理等有关工作。负责群众来信来访，反映社情民意，化解矛盾纠纷，维护社会安全稳定。</w:t>
      </w:r>
    </w:p>
    <w:p w14:paraId="2174D789">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8.负责国防教育、兵役征集、民兵预备役等有关工作。</w:t>
      </w:r>
    </w:p>
    <w:p w14:paraId="3A4F0953">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sz w:val="32"/>
          <w:szCs w:val="32"/>
        </w:rPr>
      </w:pPr>
      <w:r>
        <w:rPr>
          <w:rStyle w:val="18"/>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9.承担法律法规、规章规定的其他职能和上级党委、政府交办的其他工作。</w:t>
      </w:r>
    </w:p>
    <w:p w14:paraId="7726D265">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Style w:val="18"/>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pPr>
      <w:r>
        <w:rPr>
          <w:rStyle w:val="18"/>
          <w:rFonts w:hint="eastAsia" w:ascii="楷体_GB2312" w:hAnsi="楷体_GB2312" w:eastAsia="楷体_GB2312" w:cs="楷体_GB2312"/>
          <w:b w:val="0"/>
          <w:bCs w:val="0"/>
          <w:i w:val="0"/>
          <w:iCs w:val="0"/>
          <w:caps w:val="0"/>
          <w:color w:val="auto"/>
          <w:spacing w:val="0"/>
          <w:kern w:val="0"/>
          <w:sz w:val="32"/>
          <w:szCs w:val="32"/>
          <w:shd w:val="clear" w:fill="FFFFFF"/>
          <w:lang w:val="en-US" w:eastAsia="zh-CN" w:bidi="ar"/>
        </w:rPr>
        <w:t>（三）2025年重点工作任务介绍</w:t>
      </w:r>
    </w:p>
    <w:p w14:paraId="6B661B03">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总体思路:</w:t>
      </w:r>
      <w:r>
        <w:rPr>
          <w:rStyle w:val="16"/>
          <w:rFonts w:hint="eastAsia" w:ascii="仿宋_GB2312" w:hAnsi="仿宋_GB2312" w:eastAsia="仿宋_GB2312" w:cs="仿宋_GB2312"/>
          <w:b w:val="0"/>
          <w:bCs/>
          <w:i w:val="0"/>
          <w:iCs w:val="0"/>
          <w:caps w:val="0"/>
          <w:spacing w:val="0"/>
          <w:kern w:val="0"/>
          <w:sz w:val="32"/>
          <w:szCs w:val="32"/>
          <w:shd w:val="clear" w:color="auto" w:fill="FFFFFF"/>
          <w:lang w:val="en-US" w:eastAsia="zh-CN" w:bidi="ar"/>
        </w:rPr>
        <w:t>一是谋项目，促发展，构建城乡融合新格局。</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围绕“整体建设民族地区共同富裕先行区”，结合群众需求，结合全乡产业规划，统一产业发展布局，推进矿产资源有序开发，加快矿泉厂建设，实施清溪村、光明村农村污水治理项目，聚焦项目投资，加强项目包装生成和项目争取力度，以项目实施推动城乡融合发展。</w:t>
      </w:r>
      <w:r>
        <w:rPr>
          <w:rStyle w:val="16"/>
          <w:rFonts w:hint="eastAsia" w:ascii="仿宋_GB2312" w:hAnsi="仿宋_GB2312" w:eastAsia="仿宋_GB2312" w:cs="仿宋_GB2312"/>
          <w:b w:val="0"/>
          <w:bCs/>
          <w:i w:val="0"/>
          <w:iCs w:val="0"/>
          <w:caps w:val="0"/>
          <w:spacing w:val="0"/>
          <w:kern w:val="0"/>
          <w:sz w:val="32"/>
          <w:szCs w:val="32"/>
          <w:shd w:val="clear" w:color="auto" w:fill="FFFFFF"/>
          <w:lang w:val="en-US" w:eastAsia="zh-CN" w:bidi="ar"/>
        </w:rPr>
        <w:t>二是建通道，重治理，顺应美好生活新期盼。</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依托百里南环线林竹风景线，加快实施平等乡绕城路至平等村九坝改建20公里，观慈村一组产业路建设项目，畅通微循环，打通致富路。积极探索光明村边界“六联”区域协同治理模式，持续深入开展人居环境整治，深入贯彻《移风易俗条例》，有效提升乡风文明，打造宜居宜业和美乡村。</w:t>
      </w:r>
      <w:r>
        <w:rPr>
          <w:rStyle w:val="16"/>
          <w:rFonts w:hint="eastAsia" w:ascii="仿宋_GB2312" w:hAnsi="仿宋_GB2312" w:eastAsia="仿宋_GB2312" w:cs="仿宋_GB2312"/>
          <w:b w:val="0"/>
          <w:bCs/>
          <w:i w:val="0"/>
          <w:iCs w:val="0"/>
          <w:caps w:val="0"/>
          <w:spacing w:val="0"/>
          <w:kern w:val="0"/>
          <w:sz w:val="32"/>
          <w:szCs w:val="32"/>
          <w:shd w:val="clear" w:color="auto" w:fill="FFFFFF"/>
          <w:lang w:val="en-US" w:eastAsia="zh-CN" w:bidi="ar"/>
        </w:rPr>
        <w:t>三是扩产业，促增收，巩固拓展脱贫攻坚成果。</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围绕“3+3+3”产业布局，推动“一村一品”特色农业发展，建强林竹产业基地，发展壮大村集体经济，建立联农带农利益机制，落实“五小到户”政策，促进群众增收。开展常态化监测帮扶，全面开展三保障排查和补短，切实巩固脱贫成果，推进乡村振兴。</w:t>
      </w:r>
    </w:p>
    <w:p w14:paraId="5F1BAC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640" w:firstLineChars="200"/>
        <w:jc w:val="both"/>
        <w:textAlignment w:val="auto"/>
        <w:rPr>
          <w:rFonts w:hint="eastAsia" w:ascii="仿宋_GB2312" w:hAnsi="仿宋_GB2312" w:eastAsia="仿宋_GB2312" w:cs="仿宋_GB2312"/>
          <w:i w:val="0"/>
          <w:iCs w:val="0"/>
          <w:caps w:val="0"/>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工作内容和实现的目标、方法路径: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围绕重点项目攻坚。实现目标：全力推进商舟舟锣鼓坪磷矿、峨边昌源矿业基础设施项目观慈村一组林竹产业路建设项目，百里林竹产业园区南环线新改扩建项目，“星谷康泉”饮料加工等项目加快建设。方法路径：一是乡党委成立项目攻坚领导小组，专班推进相关项目建设工作，二是做好要素保障和征地拆迁等服务工作。</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val="0"/>
          <w:bCs w:val="0"/>
          <w:i w:val="0"/>
          <w:iCs w:val="0"/>
          <w:caps w:val="0"/>
          <w:spacing w:val="0"/>
          <w:kern w:val="0"/>
          <w:sz w:val="32"/>
          <w:szCs w:val="32"/>
          <w:shd w:val="clear" w:color="auto" w:fill="FFFFFF"/>
          <w:lang w:val="en-US" w:eastAsia="zh-CN" w:bidi="ar"/>
        </w:rPr>
        <w:t>聚焦产业促进增收。实现目标：种植壮大林竹4000亩，培育三月笋、八月笋、油竹笋品牌；方法路径：结合百里林竹产业园区建设项目，大力推进平等乡林竹产业发展。实现目标：促进光明村集体经济发展，增加群众收入。方法路径：积极争取</w:t>
      </w:r>
      <w:r>
        <w:rPr>
          <w:rFonts w:hint="eastAsia" w:ascii="仿宋_GB2312" w:hAnsi="仿宋_GB2312" w:eastAsia="仿宋_GB2312" w:cs="仿宋_GB2312"/>
          <w:b w:val="0"/>
          <w:bCs w:val="0"/>
          <w:sz w:val="32"/>
          <w:szCs w:val="32"/>
          <w:lang w:val="en-US" w:eastAsia="zh-CN"/>
        </w:rPr>
        <w:t>中省市财政扶持资金150万元，</w:t>
      </w:r>
      <w:r>
        <w:rPr>
          <w:rFonts w:hint="eastAsia" w:ascii="仿宋_GB2312" w:hAnsi="仿宋_GB2312" w:eastAsia="仿宋_GB2312" w:cs="仿宋_GB2312"/>
          <w:b w:val="0"/>
          <w:bCs w:val="0"/>
          <w:color w:val="auto"/>
          <w:sz w:val="32"/>
          <w:szCs w:val="32"/>
          <w:lang w:val="en-US" w:eastAsia="zh-CN"/>
        </w:rPr>
        <w:t>由光明村股份经济合作社用于土地流转、用地手续审批、商品兔养殖场建设及配置养殖设备，</w:t>
      </w:r>
      <w:r>
        <w:rPr>
          <w:rFonts w:hint="eastAsia" w:ascii="仿宋_GB2312" w:hAnsi="仿宋_GB2312" w:eastAsia="仿宋_GB2312" w:cs="仿宋_GB2312"/>
          <w:b w:val="0"/>
          <w:bCs w:val="0"/>
          <w:sz w:val="32"/>
          <w:szCs w:val="32"/>
          <w:lang w:val="en-US" w:eastAsia="zh-CN"/>
        </w:rPr>
        <w:t>引进峨边园美合作社，</w:t>
      </w:r>
      <w:r>
        <w:rPr>
          <w:rFonts w:hint="eastAsia" w:ascii="仿宋_GB2312" w:hAnsi="仿宋_GB2312" w:eastAsia="仿宋_GB2312" w:cs="仿宋_GB2312"/>
          <w:b w:val="0"/>
          <w:bCs w:val="0"/>
          <w:color w:val="auto"/>
          <w:sz w:val="32"/>
          <w:szCs w:val="32"/>
          <w:lang w:val="en-US" w:eastAsia="zh-CN"/>
        </w:rPr>
        <w:t>出租合作方式获取集体经济收益分成。</w:t>
      </w:r>
      <w:r>
        <w:rPr>
          <w:rFonts w:hint="eastAsia" w:ascii="仿宋_GB2312" w:hAnsi="仿宋_GB2312" w:eastAsia="仿宋_GB2312" w:cs="仿宋_GB2312"/>
          <w:i w:val="0"/>
          <w:iCs w:val="0"/>
          <w:caps w:val="0"/>
          <w:spacing w:val="0"/>
          <w:kern w:val="0"/>
          <w:sz w:val="32"/>
          <w:szCs w:val="32"/>
          <w:shd w:val="clear" w:color="auto" w:fill="FFFFFF"/>
          <w:lang w:val="en-US" w:eastAsia="zh-CN" w:bidi="ar"/>
        </w:rPr>
        <w:t>（三）守牢底线维护稳定。实现目标：全年不发生安全事故、不出现到京到省上访人员。方法路径：一是坚持聚焦民生保障，办好民生实事，持续推进暖民心工程，落实医疗、教育、民政等惠民政策。二是全面加强社会治安防控，扎实开展安全生产、禁毒、道路交通、森林防灭火等各领域安全隐患排查整治，坚决遏制安全事故发生。</w:t>
      </w:r>
    </w:p>
    <w:p w14:paraId="34E9C857">
      <w:pPr>
        <w:keepNext w:val="0"/>
        <w:keepLines w:val="0"/>
        <w:pageBreakBefore w:val="0"/>
        <w:kinsoku/>
        <w:wordWrap/>
        <w:overflowPunct/>
        <w:topLinePunct w:val="0"/>
        <w:autoSpaceDE/>
        <w:autoSpaceDN/>
        <w:bidi w:val="0"/>
        <w:adjustRightInd/>
        <w:snapToGrid/>
        <w:spacing w:line="60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69629F59">
      <w:pPr>
        <w:keepNext w:val="0"/>
        <w:keepLines w:val="0"/>
        <w:pageBreakBefore w:val="0"/>
        <w:numPr>
          <w:ilvl w:val="0"/>
          <w:numId w:val="0"/>
        </w:numPr>
        <w:kinsoku/>
        <w:wordWrap/>
        <w:overflowPunct/>
        <w:topLinePunct w:val="0"/>
        <w:autoSpaceDE/>
        <w:autoSpaceDN/>
        <w:bidi w:val="0"/>
        <w:adjustRightInd/>
        <w:snapToGrid/>
        <w:spacing w:line="600" w:lineRule="exact"/>
        <w:ind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14:paraId="142693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6F3B716C">
      <w:pPr>
        <w:spacing w:line="600" w:lineRule="exact"/>
        <w:ind w:firstLine="640" w:firstLineChars="200"/>
        <w:rPr>
          <w:rFonts w:hint="eastAsia" w:ascii="仿宋" w:hAnsi="仿宋" w:eastAsia="仿宋"/>
          <w:sz w:val="32"/>
          <w:szCs w:val="32"/>
        </w:rPr>
      </w:pPr>
    </w:p>
    <w:p w14:paraId="73F7DA26">
      <w:pPr>
        <w:pStyle w:val="3"/>
        <w:numPr>
          <w:ilvl w:val="0"/>
          <w:numId w:val="0"/>
        </w:numPr>
        <w:bidi w:val="0"/>
        <w:jc w:val="both"/>
        <w:rPr>
          <w:rFonts w:hint="eastAsia"/>
          <w:lang w:val="en-US" w:eastAsia="zh-CN"/>
        </w:rPr>
      </w:pPr>
    </w:p>
    <w:p w14:paraId="42547D05">
      <w:pPr>
        <w:pStyle w:val="3"/>
        <w:keepNext/>
        <w:keepLines/>
        <w:pageBreakBefore w:val="0"/>
        <w:widowControl w:val="0"/>
        <w:numPr>
          <w:ilvl w:val="0"/>
          <w:numId w:val="0"/>
        </w:numPr>
        <w:kinsoku/>
        <w:wordWrap/>
        <w:overflowPunct/>
        <w:topLinePunct w:val="0"/>
        <w:autoSpaceDE/>
        <w:autoSpaceDN/>
        <w:bidi w:val="0"/>
        <w:adjustRightInd/>
        <w:snapToGrid/>
        <w:spacing w:before="3612" w:beforeLines="1150"/>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峨边彝族自治县平等乡人民政府</w:t>
      </w:r>
      <w:r>
        <w:rPr>
          <w:rFonts w:hint="eastAsia" w:ascii="方正小标宋简体" w:hAnsi="方正小标宋简体" w:eastAsia="方正小标宋简体" w:cs="方正小标宋简体"/>
          <w:b w:val="0"/>
          <w:bCs/>
          <w:sz w:val="52"/>
          <w:szCs w:val="52"/>
          <w:lang w:val="en-US" w:eastAsia="zh-CN"/>
        </w:rPr>
        <w:t>2025年部门预算表</w:t>
      </w:r>
    </w:p>
    <w:p w14:paraId="71368F06">
      <w:pPr>
        <w:spacing w:line="600" w:lineRule="exact"/>
        <w:rPr>
          <w:rFonts w:hint="default" w:ascii="仿宋" w:hAnsi="仿宋" w:eastAsia="仿宋" w:cs="Times New Roman"/>
          <w:sz w:val="32"/>
          <w:szCs w:val="32"/>
          <w:lang w:val="en-US" w:eastAsia="zh-CN"/>
        </w:rPr>
      </w:pPr>
    </w:p>
    <w:p w14:paraId="4385C049">
      <w:pPr>
        <w:spacing w:line="600" w:lineRule="exact"/>
        <w:rPr>
          <w:rFonts w:hint="default" w:ascii="仿宋" w:hAnsi="仿宋" w:eastAsia="仿宋" w:cs="Times New Roman"/>
          <w:sz w:val="32"/>
          <w:szCs w:val="32"/>
          <w:lang w:val="en-US" w:eastAsia="zh-CN"/>
        </w:rPr>
      </w:pPr>
    </w:p>
    <w:p w14:paraId="2649AE17">
      <w:pPr>
        <w:spacing w:line="600" w:lineRule="exact"/>
        <w:rPr>
          <w:rFonts w:hint="default" w:ascii="仿宋" w:hAnsi="仿宋" w:eastAsia="仿宋" w:cs="Times New Roman"/>
          <w:sz w:val="32"/>
          <w:szCs w:val="32"/>
          <w:lang w:val="en-US" w:eastAsia="zh-CN"/>
        </w:rPr>
      </w:pPr>
    </w:p>
    <w:p w14:paraId="323876D1">
      <w:pPr>
        <w:spacing w:line="600" w:lineRule="exact"/>
        <w:rPr>
          <w:rFonts w:hint="default" w:ascii="仿宋" w:hAnsi="仿宋" w:eastAsia="仿宋" w:cs="Times New Roman"/>
          <w:sz w:val="32"/>
          <w:szCs w:val="32"/>
          <w:lang w:val="en-US" w:eastAsia="zh-CN"/>
        </w:rPr>
      </w:pPr>
    </w:p>
    <w:p w14:paraId="301836CB">
      <w:pPr>
        <w:spacing w:line="600" w:lineRule="exact"/>
        <w:rPr>
          <w:rFonts w:hint="default" w:ascii="仿宋" w:hAnsi="仿宋" w:eastAsia="仿宋" w:cs="Times New Roman"/>
          <w:sz w:val="32"/>
          <w:szCs w:val="32"/>
          <w:lang w:val="en-US" w:eastAsia="zh-CN"/>
        </w:rPr>
      </w:pPr>
    </w:p>
    <w:p w14:paraId="31B9C0DB">
      <w:pPr>
        <w:spacing w:line="600" w:lineRule="exact"/>
        <w:rPr>
          <w:rFonts w:hint="default" w:ascii="仿宋" w:hAnsi="仿宋" w:eastAsia="仿宋" w:cs="Times New Roman"/>
          <w:sz w:val="32"/>
          <w:szCs w:val="32"/>
          <w:lang w:val="en-US" w:eastAsia="zh-CN"/>
        </w:rPr>
      </w:pPr>
    </w:p>
    <w:p w14:paraId="6364F83C">
      <w:pPr>
        <w:spacing w:line="600" w:lineRule="exact"/>
        <w:rPr>
          <w:rFonts w:hint="default" w:ascii="仿宋" w:hAnsi="仿宋" w:eastAsia="仿宋" w:cs="Times New Roman"/>
          <w:sz w:val="32"/>
          <w:szCs w:val="32"/>
          <w:lang w:val="en-US" w:eastAsia="zh-CN"/>
        </w:rPr>
      </w:pPr>
    </w:p>
    <w:p w14:paraId="427596D4">
      <w:pPr>
        <w:spacing w:line="600" w:lineRule="exact"/>
        <w:rPr>
          <w:rFonts w:hint="default" w:ascii="仿宋" w:hAnsi="仿宋" w:eastAsia="仿宋" w:cs="Times New Roman"/>
          <w:sz w:val="32"/>
          <w:szCs w:val="32"/>
          <w:lang w:val="en-US" w:eastAsia="zh-CN"/>
        </w:rPr>
      </w:pPr>
    </w:p>
    <w:p w14:paraId="2CD512D0">
      <w:pPr>
        <w:spacing w:line="600" w:lineRule="exact"/>
        <w:ind w:left="0" w:leftChars="0" w:firstLine="0" w:firstLineChars="0"/>
        <w:rPr>
          <w:rFonts w:hint="eastAsia" w:ascii="仿宋_GB2312" w:hAnsi="仿宋_GB2312" w:eastAsia="仿宋_GB2312" w:cs="仿宋_GB2312"/>
          <w:sz w:val="32"/>
          <w:szCs w:val="32"/>
          <w:lang w:val="en-US" w:eastAsia="zh-CN"/>
        </w:rPr>
      </w:pPr>
    </w:p>
    <w:p w14:paraId="4259FC9F">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7989773F">
      <w:pPr>
        <w:pStyle w:val="3"/>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峨边彝族自治县平等乡人民政府</w:t>
      </w:r>
      <w:r>
        <w:rPr>
          <w:rFonts w:hint="eastAsia" w:ascii="方正小标宋简体" w:hAnsi="方正小标宋简体" w:eastAsia="方正小标宋简体" w:cs="方正小标宋简体"/>
          <w:b w:val="0"/>
          <w:bCs/>
          <w:sz w:val="52"/>
          <w:szCs w:val="52"/>
          <w:lang w:val="en-US" w:eastAsia="zh-CN"/>
        </w:rPr>
        <w:t>2025年部门预算情况说明</w:t>
      </w:r>
    </w:p>
    <w:p w14:paraId="6AC35E4F">
      <w:pPr>
        <w:numPr>
          <w:ilvl w:val="0"/>
          <w:numId w:val="0"/>
        </w:numPr>
        <w:jc w:val="center"/>
        <w:rPr>
          <w:rFonts w:hint="default"/>
          <w:b/>
          <w:bCs/>
          <w:sz w:val="52"/>
          <w:szCs w:val="52"/>
          <w:lang w:val="en-US" w:eastAsia="zh-CN"/>
        </w:rPr>
      </w:pPr>
    </w:p>
    <w:p w14:paraId="3AD50E60">
      <w:pPr>
        <w:numPr>
          <w:ilvl w:val="0"/>
          <w:numId w:val="0"/>
        </w:numPr>
        <w:spacing w:line="600" w:lineRule="exact"/>
        <w:rPr>
          <w:rFonts w:hint="eastAsia" w:ascii="仿宋" w:hAnsi="仿宋" w:eastAsia="仿宋" w:cs="Times New Roman"/>
          <w:sz w:val="32"/>
          <w:szCs w:val="32"/>
          <w:lang w:val="en-US" w:eastAsia="zh-CN"/>
        </w:rPr>
      </w:pPr>
    </w:p>
    <w:p w14:paraId="51566C9B">
      <w:pPr>
        <w:numPr>
          <w:ilvl w:val="0"/>
          <w:numId w:val="0"/>
        </w:numPr>
        <w:spacing w:line="600" w:lineRule="exact"/>
        <w:rPr>
          <w:rFonts w:hint="eastAsia" w:ascii="仿宋" w:hAnsi="仿宋" w:eastAsia="仿宋" w:cs="Times New Roman"/>
          <w:sz w:val="32"/>
          <w:szCs w:val="32"/>
          <w:lang w:val="en-US" w:eastAsia="zh-CN"/>
        </w:rPr>
      </w:pPr>
    </w:p>
    <w:p w14:paraId="70F8A0A7">
      <w:pPr>
        <w:numPr>
          <w:ilvl w:val="0"/>
          <w:numId w:val="0"/>
        </w:numPr>
        <w:spacing w:line="600" w:lineRule="exact"/>
        <w:rPr>
          <w:rFonts w:hint="eastAsia" w:ascii="仿宋" w:hAnsi="仿宋" w:eastAsia="仿宋" w:cs="Times New Roman"/>
          <w:sz w:val="32"/>
          <w:szCs w:val="32"/>
          <w:lang w:val="en-US" w:eastAsia="zh-CN"/>
        </w:rPr>
      </w:pPr>
    </w:p>
    <w:p w14:paraId="0BC118E3">
      <w:pPr>
        <w:numPr>
          <w:ilvl w:val="0"/>
          <w:numId w:val="0"/>
        </w:numPr>
        <w:spacing w:line="600" w:lineRule="exact"/>
        <w:rPr>
          <w:rFonts w:hint="eastAsia" w:ascii="仿宋" w:hAnsi="仿宋" w:eastAsia="仿宋" w:cs="Times New Roman"/>
          <w:sz w:val="32"/>
          <w:szCs w:val="32"/>
          <w:lang w:val="en-US" w:eastAsia="zh-CN"/>
        </w:rPr>
      </w:pPr>
    </w:p>
    <w:p w14:paraId="7CF7A3BC">
      <w:pPr>
        <w:numPr>
          <w:ilvl w:val="0"/>
          <w:numId w:val="0"/>
        </w:numPr>
        <w:jc w:val="center"/>
        <w:rPr>
          <w:rFonts w:hint="default"/>
          <w:b/>
          <w:bCs/>
          <w:sz w:val="52"/>
          <w:szCs w:val="52"/>
          <w:lang w:val="en-US" w:eastAsia="zh-CN"/>
        </w:rPr>
      </w:pPr>
    </w:p>
    <w:p w14:paraId="1CE634B6">
      <w:pPr>
        <w:numPr>
          <w:ilvl w:val="0"/>
          <w:numId w:val="0"/>
        </w:numPr>
        <w:jc w:val="center"/>
        <w:rPr>
          <w:rFonts w:hint="default"/>
          <w:b/>
          <w:bCs/>
          <w:sz w:val="52"/>
          <w:szCs w:val="52"/>
          <w:lang w:val="en-US" w:eastAsia="zh-CN"/>
        </w:rPr>
      </w:pPr>
    </w:p>
    <w:p w14:paraId="187614F2">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一、收支预算情况说明</w:t>
      </w:r>
    </w:p>
    <w:p w14:paraId="7A3E8492">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14:paraId="6AEF3E1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年收支预算总数增加</w:t>
      </w:r>
      <w:r>
        <w:rPr>
          <w:rFonts w:hint="eastAsia" w:ascii="仿宋_GB2312" w:hAnsi="仿宋_GB2312" w:eastAsia="仿宋_GB2312" w:cs="仿宋_GB2312"/>
          <w:color w:val="auto"/>
          <w:kern w:val="0"/>
          <w:sz w:val="32"/>
          <w:szCs w:val="32"/>
          <w:lang w:val="en-US" w:eastAsia="zh-CN"/>
        </w:rPr>
        <w:t>44.06</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原因是：较</w:t>
      </w:r>
      <w:r>
        <w:rPr>
          <w:rFonts w:hint="eastAsia" w:ascii="仿宋_GB2312" w:hAnsi="仿宋_GB2312" w:eastAsia="仿宋_GB2312" w:cs="仿宋_GB2312"/>
          <w:color w:val="auto"/>
          <w:kern w:val="0"/>
          <w:sz w:val="32"/>
          <w:szCs w:val="32"/>
          <w:lang w:val="en-US" w:eastAsia="zh-CN"/>
        </w:rPr>
        <w:t>2024年</w:t>
      </w:r>
      <w:r>
        <w:rPr>
          <w:rFonts w:hint="eastAsia" w:ascii="仿宋_GB2312" w:hAnsi="仿宋_GB2312" w:eastAsia="仿宋_GB2312" w:cs="仿宋_GB2312"/>
          <w:color w:val="auto"/>
          <w:kern w:val="0"/>
          <w:sz w:val="32"/>
          <w:szCs w:val="32"/>
          <w:lang w:eastAsia="zh-CN"/>
        </w:rPr>
        <w:t>人员增加</w:t>
      </w:r>
      <w:r>
        <w:rPr>
          <w:rFonts w:hint="eastAsia" w:ascii="仿宋_GB2312" w:hAnsi="仿宋_GB2312" w:eastAsia="仿宋_GB2312" w:cs="仿宋_GB2312"/>
          <w:color w:val="auto"/>
          <w:kern w:val="0"/>
          <w:sz w:val="32"/>
          <w:szCs w:val="32"/>
        </w:rPr>
        <w:t>。</w:t>
      </w:r>
    </w:p>
    <w:p w14:paraId="072DD0F9">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（一）收入预算情况</w:t>
      </w:r>
    </w:p>
    <w:p w14:paraId="3BF3275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上年结转；</w:t>
      </w:r>
      <w:r>
        <w:rPr>
          <w:rFonts w:hint="eastAsia" w:ascii="仿宋_GB2312" w:hAnsi="仿宋_GB2312" w:eastAsia="仿宋_GB2312" w:cs="仿宋_GB2312"/>
          <w:color w:val="auto"/>
          <w:kern w:val="0"/>
          <w:sz w:val="32"/>
          <w:szCs w:val="32"/>
          <w:lang w:eastAsia="zh-CN"/>
        </w:rPr>
        <w:t>其中：</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w:t>
      </w:r>
    </w:p>
    <w:p w14:paraId="3E12BC6D">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（二）支出预算情况</w:t>
      </w:r>
    </w:p>
    <w:p w14:paraId="629F3F4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584.06万元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99.66</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0.34</w:t>
      </w:r>
      <w:r>
        <w:rPr>
          <w:rFonts w:hint="eastAsia" w:ascii="仿宋_GB2312" w:hAnsi="仿宋_GB2312" w:eastAsia="仿宋_GB2312" w:cs="仿宋_GB2312"/>
          <w:color w:val="auto"/>
          <w:kern w:val="0"/>
          <w:sz w:val="32"/>
          <w:szCs w:val="32"/>
        </w:rPr>
        <w:t>%。</w:t>
      </w:r>
    </w:p>
    <w:p w14:paraId="1BEC6BC2">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二、财政拨款收支预算情况说明</w:t>
      </w:r>
    </w:p>
    <w:p w14:paraId="4E6237D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kern w:val="0"/>
          <w:sz w:val="32"/>
          <w:szCs w:val="32"/>
          <w:lang w:eastAsia="zh-CN"/>
        </w:rPr>
        <w:t>2025</w:t>
      </w:r>
      <w:r>
        <w:rPr>
          <w:rFonts w:hint="eastAsia" w:ascii="仿宋_GB2312" w:hAnsi="仿宋_GB2312" w:eastAsia="仿宋_GB2312" w:cs="仿宋_GB2312"/>
          <w:kern w:val="0"/>
          <w:sz w:val="32"/>
          <w:szCs w:val="32"/>
        </w:rPr>
        <w:t>年财政拨款收支预算</w:t>
      </w:r>
      <w:r>
        <w:rPr>
          <w:rFonts w:hint="eastAsia" w:ascii="仿宋_GB2312" w:hAnsi="仿宋_GB2312" w:eastAsia="仿宋_GB2312" w:cs="仿宋_GB2312"/>
          <w:color w:val="auto"/>
          <w:kern w:val="0"/>
          <w:sz w:val="32"/>
          <w:szCs w:val="32"/>
        </w:rPr>
        <w:t>总数</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2024</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542</w:t>
      </w:r>
      <w:r>
        <w:rPr>
          <w:rFonts w:hint="eastAsia" w:ascii="仿宋_GB2312" w:hAnsi="仿宋_GB2312" w:eastAsia="仿宋_GB2312" w:cs="仿宋_GB2312"/>
          <w:color w:val="auto"/>
          <w:kern w:val="0"/>
          <w:sz w:val="32"/>
          <w:szCs w:val="32"/>
        </w:rPr>
        <w:t>万元增加</w:t>
      </w:r>
      <w:r>
        <w:rPr>
          <w:rFonts w:hint="eastAsia" w:ascii="仿宋_GB2312" w:hAnsi="仿宋_GB2312" w:eastAsia="仿宋_GB2312" w:cs="仿宋_GB2312"/>
          <w:color w:val="auto"/>
          <w:kern w:val="0"/>
          <w:sz w:val="32"/>
          <w:szCs w:val="32"/>
          <w:lang w:val="en-US" w:eastAsia="zh-CN"/>
        </w:rPr>
        <w:t>44.06</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人员增加，人员经费增加</w:t>
      </w:r>
      <w:r>
        <w:rPr>
          <w:rFonts w:hint="eastAsia" w:ascii="仿宋_GB2312" w:hAnsi="仿宋_GB2312" w:eastAsia="仿宋_GB2312" w:cs="仿宋_GB2312"/>
          <w:color w:val="auto"/>
          <w:kern w:val="0"/>
          <w:sz w:val="32"/>
          <w:szCs w:val="32"/>
          <w:lang w:val="en-US" w:eastAsia="zh-CN"/>
        </w:rPr>
        <w:t>。</w:t>
      </w:r>
    </w:p>
    <w:p w14:paraId="7C90BAE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支出包括：一般公共服务支出</w:t>
      </w:r>
      <w:r>
        <w:rPr>
          <w:rFonts w:hint="eastAsia" w:ascii="仿宋_GB2312" w:hAnsi="仿宋_GB2312" w:eastAsia="仿宋_GB2312" w:cs="仿宋_GB2312"/>
          <w:color w:val="auto"/>
          <w:kern w:val="0"/>
          <w:sz w:val="32"/>
          <w:szCs w:val="32"/>
          <w:lang w:val="en-US" w:eastAsia="zh-CN"/>
        </w:rPr>
        <w:t>385.87</w:t>
      </w:r>
      <w:r>
        <w:rPr>
          <w:rFonts w:hint="eastAsia" w:ascii="仿宋_GB2312" w:hAnsi="仿宋_GB2312" w:eastAsia="仿宋_GB2312" w:cs="仿宋_GB2312"/>
          <w:color w:val="auto"/>
          <w:kern w:val="0"/>
          <w:sz w:val="32"/>
          <w:szCs w:val="32"/>
        </w:rPr>
        <w:t>万元、社会保障和就业支出</w:t>
      </w:r>
      <w:r>
        <w:rPr>
          <w:rFonts w:hint="eastAsia" w:ascii="仿宋_GB2312" w:hAnsi="仿宋_GB2312" w:eastAsia="仿宋_GB2312" w:cs="仿宋_GB2312"/>
          <w:color w:val="auto"/>
          <w:kern w:val="0"/>
          <w:sz w:val="32"/>
          <w:szCs w:val="32"/>
          <w:lang w:val="en-US" w:eastAsia="zh-CN"/>
        </w:rPr>
        <w:t>67.79</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12.29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农林水支出</w:t>
      </w:r>
      <w:r>
        <w:rPr>
          <w:rFonts w:hint="eastAsia" w:ascii="仿宋_GB2312" w:hAnsi="仿宋_GB2312" w:eastAsia="仿宋_GB2312" w:cs="仿宋_GB2312"/>
          <w:color w:val="auto"/>
          <w:kern w:val="0"/>
          <w:sz w:val="32"/>
          <w:szCs w:val="32"/>
          <w:lang w:val="en-US" w:eastAsia="zh-CN"/>
        </w:rPr>
        <w:t>81.92万元、</w:t>
      </w:r>
      <w:r>
        <w:rPr>
          <w:rFonts w:hint="eastAsia" w:ascii="仿宋_GB2312" w:hAnsi="仿宋_GB2312" w:eastAsia="仿宋_GB2312" w:cs="仿宋_GB2312"/>
          <w:color w:val="auto"/>
          <w:kern w:val="0"/>
          <w:sz w:val="32"/>
          <w:szCs w:val="32"/>
        </w:rPr>
        <w:t>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w:t>
      </w:r>
      <w:r>
        <w:rPr>
          <w:rFonts w:hint="eastAsia" w:ascii="仿宋_GB2312" w:hAnsi="仿宋_GB2312" w:eastAsia="仿宋_GB2312" w:cs="仿宋_GB2312"/>
          <w:color w:val="auto"/>
          <w:kern w:val="0"/>
          <w:sz w:val="32"/>
          <w:szCs w:val="32"/>
          <w:lang w:val="en-US" w:eastAsia="zh-CN"/>
        </w:rPr>
        <w:t>38.19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p>
    <w:p w14:paraId="2C01C232">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三、一般公共预算当年拨款情况说明</w:t>
      </w:r>
    </w:p>
    <w:p w14:paraId="2F8A7914">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（一）一般公共预算当年拨款规模及变化情况。</w:t>
      </w:r>
    </w:p>
    <w:p w14:paraId="7DA19CD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kern w:val="0"/>
          <w:sz w:val="32"/>
          <w:szCs w:val="32"/>
          <w:lang w:val="en-US" w:eastAsia="zh-CN"/>
        </w:rPr>
        <w:t>586.06</w:t>
      </w:r>
      <w:r>
        <w:rPr>
          <w:rFonts w:hint="eastAsia" w:ascii="仿宋_GB2312" w:hAnsi="仿宋_GB2312" w:eastAsia="仿宋_GB2312" w:cs="仿宋_GB2312"/>
          <w:color w:val="auto"/>
          <w:kern w:val="0"/>
          <w:sz w:val="32"/>
          <w:szCs w:val="32"/>
        </w:rPr>
        <w:t>万元，较上年预算数增加</w:t>
      </w:r>
      <w:r>
        <w:rPr>
          <w:rFonts w:hint="eastAsia" w:ascii="仿宋_GB2312" w:hAnsi="仿宋_GB2312" w:eastAsia="仿宋_GB2312" w:cs="仿宋_GB2312"/>
          <w:color w:val="auto"/>
          <w:kern w:val="0"/>
          <w:sz w:val="32"/>
          <w:szCs w:val="32"/>
          <w:lang w:val="en-US" w:eastAsia="zh-CN"/>
        </w:rPr>
        <w:t>44.06</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人员增加，人员经费增加</w:t>
      </w:r>
      <w:r>
        <w:rPr>
          <w:rFonts w:hint="eastAsia" w:ascii="仿宋_GB2312" w:hAnsi="仿宋_GB2312" w:eastAsia="仿宋_GB2312" w:cs="仿宋_GB2312"/>
          <w:color w:val="auto"/>
          <w:kern w:val="0"/>
          <w:sz w:val="32"/>
          <w:szCs w:val="32"/>
          <w:lang w:val="en-US" w:eastAsia="zh-CN"/>
        </w:rPr>
        <w:t>。</w:t>
      </w:r>
    </w:p>
    <w:p w14:paraId="4712C4C0">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（二）一般公共预算当年拨款结构情况。</w:t>
      </w:r>
    </w:p>
    <w:p w14:paraId="58356117">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kern w:val="0"/>
          <w:sz w:val="32"/>
          <w:szCs w:val="32"/>
          <w:lang w:val="en-US" w:eastAsia="zh-CN"/>
        </w:rPr>
        <w:t>385.87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65.84</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67.79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11.57</w:t>
      </w:r>
      <w:r>
        <w:rPr>
          <w:rFonts w:hint="eastAsia" w:ascii="仿宋_GB2312" w:hAnsi="仿宋_GB2312" w:eastAsia="仿宋_GB2312" w:cs="仿宋_GB2312"/>
          <w:color w:val="auto"/>
          <w:kern w:val="0"/>
          <w:sz w:val="32"/>
          <w:szCs w:val="32"/>
        </w:rPr>
        <w:t>%；医疗卫生与计划生育支出</w:t>
      </w:r>
      <w:r>
        <w:rPr>
          <w:rFonts w:hint="eastAsia" w:ascii="仿宋_GB2312" w:hAnsi="仿宋_GB2312" w:eastAsia="仿宋_GB2312" w:cs="仿宋_GB2312"/>
          <w:color w:val="auto"/>
          <w:kern w:val="0"/>
          <w:sz w:val="32"/>
          <w:szCs w:val="32"/>
          <w:lang w:val="en-US" w:eastAsia="zh-CN"/>
        </w:rPr>
        <w:t>12.29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2.09</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农林水支出81.92万元，占13.98%。</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38.19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6.52</w:t>
      </w:r>
      <w:r>
        <w:rPr>
          <w:rFonts w:hint="eastAsia" w:ascii="仿宋_GB2312" w:hAnsi="仿宋_GB2312" w:eastAsia="仿宋_GB2312" w:cs="仿宋_GB2312"/>
          <w:color w:val="auto"/>
          <w:kern w:val="0"/>
          <w:sz w:val="32"/>
          <w:szCs w:val="32"/>
        </w:rPr>
        <w:t>%。</w:t>
      </w:r>
    </w:p>
    <w:p w14:paraId="7A1E04F7">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（三）一般公共预算当年拨款具体使用情况</w:t>
      </w:r>
    </w:p>
    <w:p w14:paraId="6146380A">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一般公共服务（类）政府办公室及相关机构事务（款）行政运行（项）:2025年预算数为298.63万元，主要用于：机关及参公管理事业单位正常运转的基本支出，包括基本工资、津贴补贴等人员经费以及办公费、印刷费、邮电费、水电费等日常公用经费。</w:t>
      </w:r>
    </w:p>
    <w:p w14:paraId="5E4AF21B">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2.一般公共服务（类）政府办公室</w:t>
      </w:r>
      <w:bookmarkStart w:id="0" w:name="_GoBack"/>
      <w:bookmarkEnd w:id="0"/>
      <w:r>
        <w:rPr>
          <w:rFonts w:hint="eastAsia" w:ascii="仿宋_GB2312" w:hAnsi="仿宋_GB2312" w:eastAsia="仿宋_GB2312" w:cs="仿宋_GB2312"/>
          <w:color w:val="auto"/>
          <w:kern w:val="0"/>
          <w:sz w:val="32"/>
          <w:szCs w:val="32"/>
          <w:lang w:val="en-US" w:eastAsia="zh-CN"/>
        </w:rPr>
        <w:t>及相关机构事务（款）事业运行（项）:2025年预算数为87.24万元，主要用于：机关及参公管理事业单位正常运转的基本支出，包括基本工资、津贴补贴等人员经费以及办公费、印刷费、邮电费、水电费等日常公用经费。</w:t>
      </w:r>
    </w:p>
    <w:p w14:paraId="59B3A7E7">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3.社会保障和就业（类）行政事业单位养老支出（款）机关事业单位基本养老保险缴费支出（项）:2025年预算数为43.47万元，主要用于：实施养老保险制度后，部门按规定由单位缴纳的基本养老保险费支出。</w:t>
      </w:r>
    </w:p>
    <w:p w14:paraId="7316337F">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4.社会保障和就业（类）行政事业单位养老支出（款）机关事业单位职业年金缴费支出（项）:2025年预算数为21.73万元，主要用于：实施养老保险制度后，部门按规定由单位缴纳的职业年金支出。</w:t>
      </w:r>
    </w:p>
    <w:p w14:paraId="36D58649">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5.社会保障和就业（类）其他社会保障和就业支出（款）其他社会保障和就业支出（项）:2025年预算数为2.59万元，主要用于：失业保险费、工伤保险费支出。</w:t>
      </w:r>
    </w:p>
    <w:p w14:paraId="0C6480BD">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.医疗卫生与计划生育（类）</w:t>
      </w:r>
      <w:r>
        <w:rPr>
          <w:rFonts w:hint="eastAsia" w:ascii="仿宋_GB2312" w:hAnsi="仿宋_GB2312" w:eastAsia="仿宋_GB2312" w:cs="仿宋_GB2312"/>
          <w:color w:val="auto"/>
          <w:kern w:val="0"/>
          <w:sz w:val="32"/>
          <w:szCs w:val="32"/>
          <w:lang w:val="en-US" w:eastAsia="zh-CN"/>
        </w:rPr>
        <w:t>行政事业单位医疗（款）行政单位医疗（项）</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年预算数为</w:t>
      </w:r>
      <w:r>
        <w:rPr>
          <w:rFonts w:hint="eastAsia" w:ascii="仿宋_GB2312" w:hAnsi="仿宋_GB2312" w:eastAsia="仿宋_GB2312" w:cs="仿宋_GB2312"/>
          <w:color w:val="auto"/>
          <w:kern w:val="0"/>
          <w:sz w:val="32"/>
          <w:szCs w:val="32"/>
          <w:lang w:val="en-US" w:eastAsia="zh-CN"/>
        </w:rPr>
        <w:t>12.29</w:t>
      </w:r>
      <w:r>
        <w:rPr>
          <w:rFonts w:hint="eastAsia" w:ascii="仿宋_GB2312" w:hAnsi="仿宋_GB2312" w:eastAsia="仿宋_GB2312" w:cs="仿宋_GB2312"/>
          <w:color w:val="000000"/>
          <w:kern w:val="0"/>
          <w:sz w:val="32"/>
          <w:szCs w:val="32"/>
        </w:rPr>
        <w:t>万元，主要用于：机关及参公管理事业单位基本医疗保险缴费支出。</w:t>
      </w:r>
    </w:p>
    <w:p w14:paraId="4D3E7C36">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7.农林水支出（类）农村综合改革（款）对村民委员会和村党支部的补助（项）:2024年预算数为79.92万元，主要用于：村组干部的生活补助。</w:t>
      </w:r>
    </w:p>
    <w:p w14:paraId="6F473FCF">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8.农林水支出（类）巩固拓展脱贫攻坚成果衔接乡村振兴（款）一般行政管理事务（项）:2024年预算数为2万元，主要用于：乡交管办安全工作经费。</w:t>
      </w:r>
    </w:p>
    <w:p w14:paraId="347677F9">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9.住房保障（类）住房改革支出（款）住房公积金（项）：2024年预算数为38.19万元，主要用于：部门按人力资源和社会保障部、财政部规定的基本工资和津贴补贴以及规定比例为职工缴纳的住房公积金支出。</w:t>
      </w:r>
    </w:p>
    <w:p w14:paraId="0C5FFE46">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四、一般公共预算基本支出情况说明</w:t>
      </w:r>
    </w:p>
    <w:p w14:paraId="2BF07219">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年一般公共预算基本支出</w:t>
      </w:r>
      <w:r>
        <w:rPr>
          <w:rFonts w:hint="eastAsia" w:ascii="仿宋_GB2312" w:hAnsi="仿宋_GB2312" w:eastAsia="仿宋_GB2312" w:cs="仿宋_GB2312"/>
          <w:color w:val="auto"/>
          <w:kern w:val="0"/>
          <w:sz w:val="32"/>
          <w:szCs w:val="32"/>
          <w:lang w:val="en-US" w:eastAsia="zh-CN"/>
        </w:rPr>
        <w:t>584.06</w:t>
      </w:r>
      <w:r>
        <w:rPr>
          <w:rFonts w:hint="eastAsia" w:ascii="仿宋_GB2312" w:hAnsi="仿宋_GB2312" w:eastAsia="仿宋_GB2312" w:cs="仿宋_GB2312"/>
          <w:color w:val="000000"/>
          <w:kern w:val="0"/>
          <w:sz w:val="32"/>
          <w:szCs w:val="32"/>
        </w:rPr>
        <w:t>万元，其中：</w:t>
      </w:r>
    </w:p>
    <w:p w14:paraId="14CEDCEA">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w:t>
      </w:r>
      <w:r>
        <w:rPr>
          <w:rFonts w:hint="eastAsia" w:ascii="仿宋_GB2312" w:hAnsi="仿宋_GB2312" w:eastAsia="仿宋_GB2312" w:cs="仿宋_GB2312"/>
          <w:color w:val="auto"/>
          <w:kern w:val="0"/>
          <w:sz w:val="32"/>
          <w:szCs w:val="32"/>
          <w:lang w:val="en-US" w:eastAsia="zh-CN"/>
        </w:rPr>
        <w:t>501.77</w:t>
      </w:r>
      <w:r>
        <w:rPr>
          <w:rFonts w:hint="eastAsia" w:ascii="仿宋_GB2312" w:hAnsi="仿宋_GB2312" w:eastAsia="仿宋_GB2312" w:cs="仿宋_GB2312"/>
          <w:color w:val="auto"/>
          <w:kern w:val="0"/>
          <w:sz w:val="32"/>
          <w:szCs w:val="32"/>
        </w:rPr>
        <w:t>万元，主要包括：基本工资、津贴补贴、奖金、</w:t>
      </w:r>
      <w:r>
        <w:rPr>
          <w:rFonts w:hint="eastAsia" w:ascii="仿宋_GB2312" w:hAnsi="仿宋_GB2312" w:eastAsia="仿宋_GB2312" w:cs="仿宋_GB2312"/>
          <w:color w:val="auto"/>
          <w:kern w:val="0"/>
          <w:sz w:val="32"/>
          <w:szCs w:val="32"/>
          <w:lang w:eastAsia="zh-CN"/>
        </w:rPr>
        <w:t>其他社会保障</w:t>
      </w:r>
      <w:r>
        <w:rPr>
          <w:rFonts w:hint="eastAsia" w:ascii="仿宋_GB2312" w:hAnsi="仿宋_GB2312" w:eastAsia="仿宋_GB2312" w:cs="仿宋_GB2312"/>
          <w:color w:val="auto"/>
          <w:kern w:val="0"/>
          <w:sz w:val="32"/>
          <w:szCs w:val="32"/>
        </w:rPr>
        <w:t>缴费、</w:t>
      </w:r>
      <w:r>
        <w:rPr>
          <w:rFonts w:hint="eastAsia" w:ascii="仿宋_GB2312" w:hAnsi="仿宋_GB2312" w:eastAsia="仿宋_GB2312" w:cs="仿宋_GB2312"/>
          <w:color w:val="auto"/>
          <w:kern w:val="0"/>
          <w:sz w:val="32"/>
          <w:szCs w:val="32"/>
          <w:lang w:eastAsia="zh-CN"/>
        </w:rPr>
        <w:t>伙食补助费、</w:t>
      </w:r>
      <w:r>
        <w:rPr>
          <w:rFonts w:hint="eastAsia" w:ascii="仿宋_GB2312" w:hAnsi="仿宋_GB2312" w:eastAsia="仿宋_GB2312" w:cs="仿宋_GB2312"/>
          <w:color w:val="auto"/>
          <w:kern w:val="0"/>
          <w:sz w:val="32"/>
          <w:szCs w:val="32"/>
        </w:rPr>
        <w:t>绩效工资、机关事业单位基本养老保险缴费、职业年金缴费</w:t>
      </w:r>
      <w:r>
        <w:rPr>
          <w:rFonts w:hint="eastAsia" w:ascii="仿宋_GB2312" w:hAnsi="仿宋_GB2312" w:eastAsia="仿宋_GB2312" w:cs="仿宋_GB2312"/>
          <w:color w:val="auto"/>
          <w:kern w:val="0"/>
          <w:sz w:val="32"/>
          <w:szCs w:val="32"/>
          <w:lang w:eastAsia="zh-CN"/>
        </w:rPr>
        <w:t>、职工基本医疗保险缴费</w:t>
      </w:r>
      <w:r>
        <w:rPr>
          <w:rFonts w:hint="eastAsia" w:ascii="仿宋_GB2312" w:hAnsi="仿宋_GB2312" w:eastAsia="仿宋_GB2312" w:cs="仿宋_GB2312"/>
          <w:color w:val="auto"/>
          <w:kern w:val="0"/>
          <w:sz w:val="32"/>
          <w:szCs w:val="32"/>
        </w:rPr>
        <w:t>、住房公积金、其他对个人和家庭的补助支出。</w:t>
      </w:r>
    </w:p>
    <w:p w14:paraId="42A6645E">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公用经费</w:t>
      </w:r>
      <w:r>
        <w:rPr>
          <w:rFonts w:hint="eastAsia" w:ascii="仿宋_GB2312" w:hAnsi="仿宋_GB2312" w:eastAsia="仿宋_GB2312" w:cs="仿宋_GB2312"/>
          <w:color w:val="auto"/>
          <w:kern w:val="0"/>
          <w:sz w:val="32"/>
          <w:szCs w:val="32"/>
          <w:lang w:val="en-US" w:eastAsia="zh-CN"/>
        </w:rPr>
        <w:t>82.29</w:t>
      </w:r>
      <w:r>
        <w:rPr>
          <w:rFonts w:hint="eastAsia" w:ascii="仿宋_GB2312" w:hAnsi="仿宋_GB2312" w:eastAsia="仿宋_GB2312" w:cs="仿宋_GB2312"/>
          <w:color w:val="auto"/>
          <w:kern w:val="0"/>
          <w:sz w:val="32"/>
          <w:szCs w:val="32"/>
        </w:rPr>
        <w:t>万元，主要包括：办公费、印刷费、电费、邮电费、差旅费、</w:t>
      </w:r>
      <w:r>
        <w:rPr>
          <w:rFonts w:hint="eastAsia" w:ascii="仿宋_GB2312" w:hAnsi="仿宋_GB2312" w:eastAsia="仿宋_GB2312" w:cs="仿宋_GB2312"/>
          <w:color w:val="auto"/>
          <w:kern w:val="0"/>
          <w:sz w:val="32"/>
          <w:szCs w:val="32"/>
          <w:lang w:eastAsia="zh-CN"/>
        </w:rPr>
        <w:t>公务接待费</w:t>
      </w:r>
      <w:r>
        <w:rPr>
          <w:rFonts w:hint="eastAsia" w:ascii="仿宋_GB2312" w:hAnsi="仿宋_GB2312" w:eastAsia="仿宋_GB2312" w:cs="仿宋_GB2312"/>
          <w:color w:val="auto"/>
          <w:kern w:val="0"/>
          <w:sz w:val="32"/>
          <w:szCs w:val="32"/>
        </w:rPr>
        <w:t>、工会经费、福利费、其他交通费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其他商品和服务支出</w:t>
      </w:r>
      <w:r>
        <w:rPr>
          <w:rFonts w:hint="eastAsia" w:ascii="仿宋_GB2312" w:hAnsi="仿宋_GB2312" w:eastAsia="仿宋_GB2312" w:cs="仿宋_GB2312"/>
          <w:color w:val="auto"/>
          <w:kern w:val="0"/>
          <w:sz w:val="32"/>
          <w:szCs w:val="32"/>
          <w:lang w:eastAsia="zh-CN"/>
        </w:rPr>
        <w:t>。</w:t>
      </w:r>
    </w:p>
    <w:p w14:paraId="68A03AD5">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五、政府性基金预算支出规模及变化情况说明</w:t>
      </w:r>
    </w:p>
    <w:p w14:paraId="6B0A7154">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1853E879">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六、国有资本经营预算支出规模及变化情况说明</w:t>
      </w:r>
    </w:p>
    <w:p w14:paraId="6BAAF6D3">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3EC842FB">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七、“三公”经费预算安排情况说明</w:t>
      </w:r>
    </w:p>
    <w:p w14:paraId="7FB27E5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w:t>
      </w:r>
    </w:p>
    <w:p w14:paraId="7471C2A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和2024</w:t>
      </w:r>
      <w:r>
        <w:rPr>
          <w:rFonts w:hint="eastAsia" w:ascii="仿宋_GB2312" w:hAnsi="仿宋_GB2312" w:eastAsia="仿宋_GB2312" w:cs="仿宋_GB2312"/>
          <w:color w:val="auto"/>
          <w:kern w:val="0"/>
          <w:sz w:val="32"/>
          <w:szCs w:val="32"/>
        </w:rPr>
        <w:t>年均</w:t>
      </w:r>
      <w:r>
        <w:rPr>
          <w:rFonts w:hint="eastAsia" w:ascii="仿宋_GB2312" w:hAnsi="仿宋_GB2312" w:eastAsia="仿宋_GB2312" w:cs="仿宋_GB2312"/>
          <w:color w:val="auto"/>
          <w:kern w:val="0"/>
          <w:sz w:val="32"/>
          <w:szCs w:val="32"/>
          <w:lang w:eastAsia="zh-CN"/>
        </w:rPr>
        <w:t>未安排</w:t>
      </w:r>
      <w:r>
        <w:rPr>
          <w:rFonts w:hint="eastAsia" w:ascii="仿宋_GB2312" w:hAnsi="仿宋_GB2312" w:eastAsia="仿宋_GB2312" w:cs="仿宋_GB2312"/>
          <w:color w:val="auto"/>
          <w:kern w:val="0"/>
          <w:sz w:val="32"/>
          <w:szCs w:val="32"/>
        </w:rPr>
        <w:t>因公出国（境）费用支出。</w:t>
      </w:r>
    </w:p>
    <w:p w14:paraId="2A3E695B">
      <w:pPr>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0.4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7.14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auto"/>
          <w:kern w:val="0"/>
          <w:sz w:val="32"/>
          <w:szCs w:val="32"/>
        </w:rPr>
        <w:t>公务接待费计划用于</w:t>
      </w:r>
      <w:r>
        <w:rPr>
          <w:rFonts w:hint="eastAsia" w:ascii="仿宋_GB2312" w:hAnsi="仿宋_GB2312" w:eastAsia="仿宋_GB2312" w:cs="仿宋_GB2312"/>
          <w:color w:val="auto"/>
          <w:kern w:val="0"/>
          <w:sz w:val="32"/>
          <w:szCs w:val="32"/>
          <w:lang w:eastAsia="zh-CN"/>
        </w:rPr>
        <w:t>上级部门</w:t>
      </w:r>
      <w:r>
        <w:rPr>
          <w:rFonts w:hint="eastAsia" w:ascii="仿宋_GB2312" w:hAnsi="仿宋_GB2312" w:eastAsia="仿宋_GB2312" w:cs="仿宋_GB2312"/>
          <w:color w:val="auto"/>
          <w:kern w:val="0"/>
          <w:sz w:val="32"/>
          <w:szCs w:val="32"/>
        </w:rPr>
        <w:t>调研指导工作和</w:t>
      </w:r>
      <w:r>
        <w:rPr>
          <w:rFonts w:hint="eastAsia" w:ascii="仿宋_GB2312" w:hAnsi="仿宋_GB2312" w:eastAsia="仿宋_GB2312" w:cs="仿宋_GB2312"/>
          <w:color w:val="auto"/>
          <w:kern w:val="0"/>
          <w:sz w:val="32"/>
          <w:szCs w:val="32"/>
          <w:lang w:eastAsia="zh-CN"/>
        </w:rPr>
        <w:t>兄弟单位</w:t>
      </w:r>
      <w:r>
        <w:rPr>
          <w:rFonts w:hint="eastAsia" w:ascii="仿宋_GB2312" w:hAnsi="仿宋_GB2312" w:eastAsia="仿宋_GB2312" w:cs="仿宋_GB2312"/>
          <w:color w:val="auto"/>
          <w:kern w:val="0"/>
          <w:sz w:val="32"/>
          <w:szCs w:val="32"/>
        </w:rPr>
        <w:t>来我单位交流学习等。</w:t>
      </w:r>
    </w:p>
    <w:p w14:paraId="1C36648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3.公务用车购置及运行维护费较上年预算</w:t>
      </w:r>
      <w:r>
        <w:rPr>
          <w:rFonts w:hint="eastAsia" w:ascii="仿宋_GB2312" w:hAnsi="仿宋_GB2312" w:eastAsia="仿宋_GB2312" w:cs="仿宋_GB2312"/>
          <w:color w:val="000000"/>
          <w:kern w:val="0"/>
          <w:sz w:val="32"/>
          <w:szCs w:val="32"/>
          <w:lang w:eastAsia="zh-CN"/>
        </w:rPr>
        <w:t>持平。</w:t>
      </w:r>
    </w:p>
    <w:p w14:paraId="15FAD10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w:t>
      </w:r>
    </w:p>
    <w:p w14:paraId="2BA61FA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2025年安排公务用车购置费0万元。</w:t>
      </w:r>
    </w:p>
    <w:p w14:paraId="357C949E">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3DAB8DFA">
      <w:pPr>
        <w:pStyle w:val="5"/>
        <w:pageBreakBefore w:val="0"/>
        <w:widowControl w:val="0"/>
        <w:kinsoku/>
        <w:wordWrap/>
        <w:overflowPunct/>
        <w:topLinePunct w:val="0"/>
        <w:autoSpaceDE/>
        <w:autoSpaceDN/>
        <w:bidi w:val="0"/>
        <w:adjustRightInd/>
        <w:snapToGrid/>
        <w:spacing w:beforeLines="0" w:afterLines="0" w:line="576" w:lineRule="exact"/>
        <w:jc w:val="both"/>
        <w:textAlignment w:val="auto"/>
        <w:rPr>
          <w:rFonts w:hint="eastAsia" w:ascii="黑体" w:hAnsi="黑体" w:eastAsia="黑体" w:cs="黑体"/>
          <w:b w:val="0"/>
          <w:bCs/>
          <w:sz w:val="32"/>
          <w:lang w:val="en-US" w:eastAsia="zh-CN"/>
        </w:rPr>
      </w:pPr>
      <w:r>
        <w:rPr>
          <w:rFonts w:hint="eastAsia" w:ascii="黑体" w:hAnsi="黑体" w:eastAsia="黑体" w:cs="黑体"/>
          <w:b w:val="0"/>
          <w:bCs/>
          <w:sz w:val="32"/>
          <w:lang w:val="en-US" w:eastAsia="zh-CN"/>
        </w:rPr>
        <w:t>八、其他重要事项的情况说明</w:t>
      </w:r>
    </w:p>
    <w:p w14:paraId="2086A003">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（一）机关运行经费。</w:t>
      </w:r>
    </w:p>
    <w:p w14:paraId="7158D1A9">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2025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运行经费财政拨款预算为</w:t>
      </w:r>
      <w:r>
        <w:rPr>
          <w:rFonts w:hint="eastAsia" w:ascii="仿宋_GB2312" w:hAnsi="仿宋_GB2312" w:eastAsia="仿宋_GB2312" w:cs="仿宋_GB2312"/>
          <w:color w:val="auto"/>
          <w:kern w:val="0"/>
          <w:sz w:val="32"/>
          <w:szCs w:val="32"/>
          <w:lang w:val="en-US" w:eastAsia="zh-CN"/>
        </w:rPr>
        <w:t>82.29</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，比2024年预算增</w:t>
      </w:r>
      <w:r>
        <w:rPr>
          <w:rFonts w:hint="eastAsia" w:ascii="仿宋_GB2312" w:hAnsi="仿宋_GB2312" w:eastAsia="仿宋_GB2312" w:cs="仿宋_GB2312"/>
          <w:color w:val="auto"/>
          <w:kern w:val="0"/>
          <w:sz w:val="32"/>
          <w:szCs w:val="32"/>
          <w:lang w:eastAsia="zh-CN"/>
        </w:rPr>
        <w:t>加</w:t>
      </w:r>
      <w:r>
        <w:rPr>
          <w:rFonts w:hint="eastAsia" w:ascii="仿宋_GB2312" w:hAnsi="仿宋_GB2312" w:eastAsia="仿宋_GB2312" w:cs="仿宋_GB2312"/>
          <w:color w:val="auto"/>
          <w:kern w:val="0"/>
          <w:sz w:val="32"/>
          <w:szCs w:val="32"/>
          <w:lang w:val="en-US" w:eastAsia="zh-CN"/>
        </w:rPr>
        <w:t>7.12</w:t>
      </w:r>
      <w:r>
        <w:rPr>
          <w:rFonts w:hint="eastAsia" w:ascii="仿宋_GB2312" w:hAnsi="仿宋_GB2312" w:eastAsia="仿宋_GB2312" w:cs="仿宋_GB2312"/>
          <w:color w:val="auto"/>
          <w:kern w:val="0"/>
          <w:sz w:val="32"/>
          <w:szCs w:val="32"/>
          <w:lang w:eastAsia="zh-CN"/>
        </w:rPr>
        <w:t>万元，主要原因是较</w:t>
      </w:r>
      <w:r>
        <w:rPr>
          <w:rFonts w:hint="eastAsia" w:ascii="仿宋_GB2312" w:hAnsi="仿宋_GB2312" w:eastAsia="仿宋_GB2312" w:cs="仿宋_GB2312"/>
          <w:color w:val="auto"/>
          <w:kern w:val="0"/>
          <w:sz w:val="32"/>
          <w:szCs w:val="32"/>
          <w:lang w:val="en-US" w:eastAsia="zh-CN"/>
        </w:rPr>
        <w:t>2024年行政人员增加3人，公务交通补贴及定额公用经费等增加</w:t>
      </w:r>
      <w:r>
        <w:rPr>
          <w:rFonts w:hint="eastAsia" w:ascii="仿宋_GB2312" w:hAnsi="仿宋_GB2312" w:eastAsia="仿宋_GB2312" w:cs="仿宋_GB2312"/>
          <w:color w:val="auto"/>
          <w:sz w:val="32"/>
          <w:szCs w:val="32"/>
          <w:shd w:val="clear" w:color="auto" w:fill="FFFFFF"/>
        </w:rPr>
        <w:t>。</w:t>
      </w:r>
    </w:p>
    <w:p w14:paraId="0798B0E8">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机关运行经费统计口径：</w:t>
      </w:r>
      <w:r>
        <w:rPr>
          <w:rFonts w:hint="eastAsia" w:ascii="仿宋_GB2312" w:hAnsi="仿宋_GB2312" w:eastAsia="仿宋_GB2312" w:cs="仿宋_GB2312"/>
          <w:color w:val="auto"/>
          <w:sz w:val="32"/>
          <w:szCs w:val="32"/>
          <w:shd w:val="clear" w:color="auto" w:fill="FFFFFF"/>
        </w:rPr>
        <w:t>为保障行政单位</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包括参照公务</w:t>
      </w:r>
      <w:r>
        <w:rPr>
          <w:rFonts w:hint="eastAsia" w:ascii="仿宋_GB2312" w:hAnsi="仿宋_GB2312" w:eastAsia="仿宋_GB2312" w:cs="仿宋_GB2312"/>
          <w:color w:val="000000"/>
          <w:sz w:val="32"/>
          <w:szCs w:val="32"/>
          <w:shd w:val="clear" w:color="auto" w:fill="FFFFFF"/>
        </w:rPr>
        <w:t>员法管理事业单位</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仿宋_GB2312" w:hAnsi="仿宋_GB2312" w:eastAsia="仿宋_GB2312" w:cs="仿宋_GB2312"/>
          <w:color w:val="000000"/>
          <w:sz w:val="32"/>
          <w:szCs w:val="32"/>
          <w:shd w:val="clear" w:color="auto" w:fill="FFFFFF"/>
          <w:lang w:eastAsia="zh-CN"/>
        </w:rPr>
        <w:t>。</w:t>
      </w:r>
    </w:p>
    <w:p w14:paraId="68695D66">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（二）政府采购情况。</w:t>
      </w:r>
    </w:p>
    <w:p w14:paraId="05AA70E8">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kern w:val="2"/>
          <w:sz w:val="32"/>
          <w:szCs w:val="32"/>
          <w:lang w:val="en-US" w:eastAsia="zh-CN" w:bidi="ar-SA"/>
        </w:rPr>
        <w:t>峨边彝族自治县平等乡人民政府</w:t>
      </w:r>
      <w:r>
        <w:rPr>
          <w:rFonts w:hint="eastAsia" w:ascii="仿宋_GB2312" w:hAnsi="仿宋_GB2312" w:eastAsia="仿宋_GB2312" w:cs="仿宋_GB2312"/>
          <w:color w:val="000000"/>
          <w:kern w:val="0"/>
          <w:sz w:val="32"/>
          <w:szCs w:val="32"/>
          <w:lang w:eastAsia="zh-CN"/>
        </w:rPr>
        <w:t>2025年无政府采购项目，未安排政府采购预算。</w:t>
      </w:r>
    </w:p>
    <w:p w14:paraId="0DB519F7">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）国有资产占有使用情况。</w:t>
      </w:r>
    </w:p>
    <w:p w14:paraId="23150D0D">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截至2024年底，</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rPr>
        <w:t>所属各预算单位共有车辆</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辆（车辆数应与“三公”经费说明中单位现有公务用车保有量一致），其中，县级领导干部用车</w:t>
      </w:r>
      <w:r>
        <w:rPr>
          <w:rFonts w:hint="eastAsia" w:ascii="仿宋_GB2312" w:hAnsi="仿宋_GB2312" w:eastAsia="仿宋_GB2312" w:cs="仿宋_GB2312"/>
          <w:color w:val="auto"/>
          <w:kern w:val="0"/>
          <w:sz w:val="32"/>
          <w:lang w:val="en-US" w:eastAsia="zh-CN"/>
        </w:rPr>
        <w:t>0</w:t>
      </w:r>
      <w:r>
        <w:rPr>
          <w:rFonts w:hint="eastAsia" w:ascii="仿宋_GB2312" w:hAnsi="仿宋_GB2312" w:eastAsia="仿宋_GB2312" w:cs="仿宋_GB2312"/>
          <w:color w:val="auto"/>
          <w:kern w:val="0"/>
          <w:sz w:val="32"/>
        </w:rPr>
        <w:t>辆、定向保障用车</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rPr>
        <w:t>辆。单位价值200万元以上大型设备</w:t>
      </w:r>
      <w:r>
        <w:rPr>
          <w:rFonts w:hint="eastAsia" w:ascii="仿宋_GB2312" w:hAnsi="仿宋_GB2312" w:eastAsia="仿宋_GB2312" w:cs="仿宋_GB2312"/>
          <w:color w:val="auto"/>
          <w:kern w:val="0"/>
          <w:sz w:val="32"/>
          <w:lang w:val="en-US" w:eastAsia="zh-CN"/>
        </w:rPr>
        <w:t>0</w:t>
      </w:r>
      <w:r>
        <w:rPr>
          <w:rFonts w:hint="eastAsia" w:ascii="仿宋_GB2312" w:hAnsi="仿宋_GB2312" w:eastAsia="仿宋_GB2312" w:cs="仿宋_GB2312"/>
          <w:color w:val="auto"/>
          <w:kern w:val="0"/>
          <w:sz w:val="32"/>
        </w:rPr>
        <w:t>台（套）。</w:t>
      </w:r>
    </w:p>
    <w:p w14:paraId="2B79A050">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lang w:eastAsia="zh-CN"/>
        </w:rPr>
        <w:t>202</w:t>
      </w:r>
      <w:r>
        <w:rPr>
          <w:rFonts w:hint="eastAsia" w:ascii="仿宋_GB2312" w:hAnsi="仿宋_GB2312" w:eastAsia="仿宋_GB2312" w:cs="仿宋_GB2312"/>
          <w:color w:val="000000"/>
          <w:kern w:val="0"/>
          <w:sz w:val="32"/>
          <w:lang w:val="en-US" w:eastAsia="zh-CN"/>
        </w:rPr>
        <w:t>5</w:t>
      </w:r>
      <w:r>
        <w:rPr>
          <w:rFonts w:hint="eastAsia" w:ascii="仿宋_GB2312" w:hAnsi="仿宋_GB2312" w:eastAsia="仿宋_GB2312" w:cs="仿宋_GB2312"/>
          <w:color w:val="000000"/>
          <w:kern w:val="0"/>
          <w:sz w:val="32"/>
        </w:rPr>
        <w:t>年部门预算</w:t>
      </w:r>
      <w:r>
        <w:rPr>
          <w:rFonts w:hint="eastAsia" w:ascii="仿宋_GB2312" w:hAnsi="仿宋_GB2312" w:eastAsia="仿宋_GB2312" w:cs="仿宋_GB2312"/>
          <w:color w:val="000000" w:themeColor="text1"/>
          <w:kern w:val="0"/>
          <w:sz w:val="32"/>
          <w14:textFill>
            <w14:solidFill>
              <w14:schemeClr w14:val="tx1"/>
            </w14:solidFill>
          </w14:textFill>
        </w:rPr>
        <w:t>未</w:t>
      </w:r>
      <w:r>
        <w:rPr>
          <w:rFonts w:hint="eastAsia" w:ascii="仿宋_GB2312" w:hAnsi="仿宋_GB2312" w:eastAsia="仿宋_GB2312" w:cs="仿宋_GB2312"/>
          <w:color w:val="000000"/>
          <w:kern w:val="0"/>
          <w:sz w:val="32"/>
        </w:rPr>
        <w:t>安排购置车辆及单位价值200万元以上大型设备。</w:t>
      </w:r>
    </w:p>
    <w:p w14:paraId="09A4A6ED">
      <w:pPr>
        <w:pageBreakBefore w:val="0"/>
        <w:widowControl w:val="0"/>
        <w:suppressAutoHyphens/>
        <w:kinsoku/>
        <w:wordWrap/>
        <w:overflowPunct/>
        <w:topLinePunct w:val="0"/>
        <w:autoSpaceDE/>
        <w:autoSpaceDN/>
        <w:bidi w:val="0"/>
        <w:adjustRightInd/>
        <w:snapToGrid/>
        <w:spacing w:line="576" w:lineRule="exact"/>
        <w:ind w:firstLine="640" w:firstLineChars="200"/>
        <w:jc w:val="both"/>
        <w:textAlignment w:val="auto"/>
        <w:outlineLvl w:val="2"/>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四</w:t>
      </w:r>
      <w:r>
        <w:rPr>
          <w:rFonts w:hint="eastAsia" w:ascii="楷体_GB2312" w:hAnsi="楷体_GB2312" w:eastAsia="楷体_GB2312" w:cs="楷体_GB2312"/>
          <w:b w:val="0"/>
          <w:bCs/>
          <w:sz w:val="32"/>
          <w:szCs w:val="32"/>
        </w:rPr>
        <w:t>）绩效目标设置情况。</w:t>
      </w:r>
    </w:p>
    <w:p w14:paraId="7B420BDE">
      <w:pPr>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w:t>
      </w:r>
      <w:r>
        <w:rPr>
          <w:rFonts w:hint="eastAsia" w:ascii="仿宋_GB2312" w:hAnsi="仿宋_GB2312" w:eastAsia="仿宋_GB2312" w:cs="仿宋_GB2312"/>
          <w:color w:val="auto"/>
          <w:kern w:val="2"/>
          <w:sz w:val="32"/>
          <w:szCs w:val="32"/>
          <w:lang w:val="en-US" w:eastAsia="zh-CN" w:bidi="ar-SA"/>
        </w:rPr>
        <w:t>峨边彝族自治县平等乡人民政府</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万元。其中：特定目标类项目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14:paraId="64AA0E71">
      <w:pPr>
        <w:pStyle w:val="3"/>
        <w:numPr>
          <w:ilvl w:val="0"/>
          <w:numId w:val="0"/>
        </w:numPr>
        <w:bidi w:val="0"/>
        <w:jc w:val="both"/>
        <w:rPr>
          <w:rFonts w:hint="eastAsia"/>
          <w:color w:val="auto"/>
          <w:lang w:val="en-US" w:eastAsia="zh-CN"/>
        </w:rPr>
      </w:pPr>
    </w:p>
    <w:p w14:paraId="7D919856">
      <w:pPr>
        <w:pStyle w:val="3"/>
        <w:keepNext/>
        <w:keepLines/>
        <w:pageBreakBefore w:val="0"/>
        <w:widowControl w:val="0"/>
        <w:numPr>
          <w:ilvl w:val="0"/>
          <w:numId w:val="0"/>
        </w:numPr>
        <w:kinsoku/>
        <w:wordWrap/>
        <w:overflowPunct/>
        <w:topLinePunct w:val="0"/>
        <w:autoSpaceDE/>
        <w:autoSpaceDN/>
        <w:bidi w:val="0"/>
        <w:adjustRightInd/>
        <w:snapToGrid/>
        <w:spacing w:before="3769" w:beforeLines="120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0B71421">
      <w:pPr>
        <w:bidi w:val="0"/>
        <w:ind w:left="0" w:leftChars="0" w:firstLine="640" w:firstLineChars="200"/>
        <w:rPr>
          <w:rFonts w:hint="eastAsia" w:ascii="楷体" w:hAnsi="楷体" w:eastAsia="楷体" w:cs="楷体"/>
          <w:lang w:eastAsia="zh-CN"/>
        </w:rPr>
      </w:pPr>
    </w:p>
    <w:p w14:paraId="67A5BC34">
      <w:pPr>
        <w:bidi w:val="0"/>
        <w:ind w:left="0" w:leftChars="0" w:firstLine="640" w:firstLineChars="200"/>
        <w:rPr>
          <w:rFonts w:hint="eastAsia" w:ascii="楷体" w:hAnsi="楷体" w:eastAsia="楷体" w:cs="楷体"/>
          <w:lang w:eastAsia="zh-CN"/>
        </w:rPr>
      </w:pPr>
    </w:p>
    <w:p w14:paraId="1E52F7AF">
      <w:pPr>
        <w:bidi w:val="0"/>
        <w:ind w:left="0" w:leftChars="0" w:firstLine="640" w:firstLineChars="200"/>
        <w:rPr>
          <w:rFonts w:hint="eastAsia" w:ascii="楷体" w:hAnsi="楷体" w:eastAsia="楷体" w:cs="楷体"/>
          <w:lang w:eastAsia="zh-CN"/>
        </w:rPr>
      </w:pPr>
    </w:p>
    <w:p w14:paraId="2DF1E92B">
      <w:pPr>
        <w:bidi w:val="0"/>
        <w:ind w:left="0" w:leftChars="0" w:firstLine="640" w:firstLineChars="200"/>
        <w:rPr>
          <w:rFonts w:hint="eastAsia" w:ascii="楷体" w:hAnsi="楷体" w:eastAsia="楷体" w:cs="楷体"/>
          <w:lang w:eastAsia="zh-CN"/>
        </w:rPr>
      </w:pPr>
    </w:p>
    <w:p w14:paraId="47A832BF">
      <w:pPr>
        <w:bidi w:val="0"/>
        <w:ind w:left="0" w:leftChars="0" w:firstLine="640" w:firstLineChars="200"/>
        <w:rPr>
          <w:rFonts w:hint="eastAsia" w:ascii="楷体" w:hAnsi="楷体" w:eastAsia="楷体" w:cs="楷体"/>
          <w:lang w:eastAsia="zh-CN"/>
        </w:rPr>
      </w:pPr>
    </w:p>
    <w:p w14:paraId="4A84C66E">
      <w:pPr>
        <w:bidi w:val="0"/>
        <w:ind w:left="0" w:leftChars="0" w:firstLine="640" w:firstLineChars="200"/>
        <w:rPr>
          <w:rFonts w:hint="eastAsia" w:ascii="楷体" w:hAnsi="楷体" w:eastAsia="楷体" w:cs="楷体"/>
          <w:lang w:eastAsia="zh-CN"/>
        </w:rPr>
      </w:pPr>
    </w:p>
    <w:p w14:paraId="7CFBEB25">
      <w:pPr>
        <w:bidi w:val="0"/>
        <w:ind w:left="0" w:leftChars="0" w:firstLine="640" w:firstLineChars="200"/>
        <w:rPr>
          <w:rFonts w:hint="eastAsia" w:ascii="楷体" w:hAnsi="楷体" w:eastAsia="楷体" w:cs="楷体"/>
          <w:lang w:eastAsia="zh-CN"/>
        </w:rPr>
      </w:pPr>
    </w:p>
    <w:p w14:paraId="0128AEB3">
      <w:pPr>
        <w:bidi w:val="0"/>
        <w:ind w:left="0" w:leftChars="0" w:firstLine="640" w:firstLineChars="200"/>
        <w:rPr>
          <w:rFonts w:hint="eastAsia" w:ascii="楷体" w:hAnsi="楷体" w:eastAsia="楷体" w:cs="楷体"/>
          <w:lang w:eastAsia="zh-CN"/>
        </w:rPr>
      </w:pPr>
    </w:p>
    <w:p w14:paraId="5168494C">
      <w:pPr>
        <w:bidi w:val="0"/>
        <w:ind w:left="0" w:leftChars="0" w:firstLine="640" w:firstLineChars="200"/>
        <w:rPr>
          <w:rFonts w:hint="eastAsia" w:ascii="楷体" w:hAnsi="楷体" w:eastAsia="楷体" w:cs="楷体"/>
          <w:lang w:eastAsia="zh-CN"/>
        </w:rPr>
      </w:pPr>
    </w:p>
    <w:p w14:paraId="31725F17">
      <w:pPr>
        <w:pStyle w:val="2"/>
        <w:rPr>
          <w:rFonts w:hint="eastAsia"/>
          <w:lang w:eastAsia="zh-CN"/>
        </w:rPr>
      </w:pPr>
    </w:p>
    <w:p w14:paraId="10041D6A">
      <w:pPr>
        <w:bidi w:val="0"/>
        <w:ind w:left="0" w:leftChars="0" w:firstLine="640" w:firstLineChars="200"/>
        <w:rPr>
          <w:rFonts w:hint="eastAsia" w:ascii="楷体" w:hAnsi="楷体" w:eastAsia="楷体" w:cs="楷体"/>
          <w:lang w:eastAsia="zh-CN"/>
        </w:rPr>
      </w:pPr>
    </w:p>
    <w:p w14:paraId="3625CC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财政拨款收支情况：</w:t>
      </w:r>
      <w:r>
        <w:rPr>
          <w:rFonts w:hint="eastAsia" w:ascii="仿宋_GB2312" w:hAnsi="仿宋_GB2312" w:eastAsia="仿宋_GB2312" w:cs="仿宋_GB2312"/>
        </w:rPr>
        <w:t>是指一般公共预算、政府性基金预算、国有资本经营预算拨款收支情况。</w:t>
      </w:r>
    </w:p>
    <w:p w14:paraId="196ACF0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988E5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（三）事业收入：</w:t>
      </w:r>
      <w:r>
        <w:rPr>
          <w:rFonts w:hint="eastAsia" w:ascii="仿宋_GB2312" w:hAnsi="仿宋_GB2312" w:eastAsia="仿宋_GB2312" w:cs="仿宋_GB2312"/>
        </w:rPr>
        <w:t>指事业单位开展专业业务活动及辅助活动所取得的收入。</w:t>
      </w:r>
    </w:p>
    <w:p w14:paraId="26D41B8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A1E96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7C4518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val="en-US" w:eastAsia="zh-CN"/>
        </w:rPr>
        <w:t>（六）</w:t>
      </w:r>
      <w:r>
        <w:rPr>
          <w:rFonts w:hint="eastAsia" w:ascii="楷体_GB2312" w:hAnsi="楷体_GB2312" w:eastAsia="楷体_GB2312" w:cs="楷体_GB2312"/>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B73C2A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val="en-US" w:eastAsia="zh-CN"/>
        </w:rPr>
        <w:t>（七）</w:t>
      </w:r>
      <w:r>
        <w:rPr>
          <w:rFonts w:hint="eastAsia" w:ascii="楷体_GB2312" w:hAnsi="楷体_GB2312" w:eastAsia="楷体_GB2312" w:cs="楷体_GB2312"/>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AE01ED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val="en-US" w:eastAsia="zh-CN"/>
        </w:rPr>
        <w:t>（八）</w:t>
      </w:r>
      <w:r>
        <w:rPr>
          <w:rFonts w:hint="eastAsia" w:ascii="楷体_GB2312" w:hAnsi="楷体_GB2312" w:eastAsia="楷体_GB2312" w:cs="楷体_GB2312"/>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B05910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31E28A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7BD1FF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9792D6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15E21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557AA0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BAB5A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449C0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楷体_GB2312" w:hAnsi="楷体_GB2312" w:eastAsia="楷体_GB2312" w:cs="楷体_GB2312"/>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7D5E98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7B636E1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48438F1">
      <w:pPr>
        <w:rPr>
          <w:rFonts w:hint="eastAsia"/>
        </w:rPr>
      </w:pPr>
    </w:p>
    <w:sectPr>
      <w:pgSz w:w="11906" w:h="16838"/>
      <w:pgMar w:top="2098" w:right="1474" w:bottom="1984" w:left="1587"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7FF54E-B53C-419C-B6A6-A65CA3875C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E1C3820-B28E-4480-A7C0-E921E5CB4834}"/>
  </w:font>
  <w:font w:name="仿宋_GB2312">
    <w:panose1 w:val="02010609030101010101"/>
    <w:charset w:val="86"/>
    <w:family w:val="modern"/>
    <w:pitch w:val="default"/>
    <w:sig w:usb0="00000001" w:usb1="080E0000" w:usb2="00000000" w:usb3="00000000" w:csb0="00040000" w:csb1="00000000"/>
    <w:embedRegular r:id="rId3" w:fontKey="{65AF52D1-BBEB-42B4-9C27-E7F4A8589372}"/>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01C1B3A7-2220-4E46-BDFB-4115030B56A2}"/>
  </w:font>
  <w:font w:name="楷体_GB2312">
    <w:panose1 w:val="02010609030101010101"/>
    <w:charset w:val="86"/>
    <w:family w:val="modern"/>
    <w:pitch w:val="default"/>
    <w:sig w:usb0="00000001" w:usb1="080E0000" w:usb2="00000000" w:usb3="00000000" w:csb0="00040000" w:csb1="00000000"/>
    <w:embedRegular r:id="rId5" w:fontKey="{93DCCFDC-DEAF-49D0-8C78-058E2F347E29}"/>
  </w:font>
  <w:font w:name="楷体">
    <w:panose1 w:val="02010609060101010101"/>
    <w:charset w:val="86"/>
    <w:family w:val="auto"/>
    <w:pitch w:val="default"/>
    <w:sig w:usb0="800002BF" w:usb1="38CF7CFA" w:usb2="00000016" w:usb3="00000000" w:csb0="00040001" w:csb1="00000000"/>
    <w:embedRegular r:id="rId6" w:fontKey="{809462AE-28BA-4F2E-8F0A-402A40F79DE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ZGYwZDgyOWZhNzcyZTRlMzUzMjMxMWQxMjQ4NWUifQ=="/>
    <w:docVar w:name="KSO_WPS_MARK_KEY" w:val="66881bdd-1b37-4556-ab6a-aa2689502e70"/>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0026"/>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02CB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35141D"/>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76BAA"/>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87A1F"/>
    <w:rsid w:val="11BB24DA"/>
    <w:rsid w:val="120A09B7"/>
    <w:rsid w:val="12290641"/>
    <w:rsid w:val="127150AC"/>
    <w:rsid w:val="127A774D"/>
    <w:rsid w:val="12977E48"/>
    <w:rsid w:val="12E070F9"/>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6F6C45"/>
    <w:rsid w:val="18827941"/>
    <w:rsid w:val="18BD2FFF"/>
    <w:rsid w:val="18F022C9"/>
    <w:rsid w:val="18FC06F1"/>
    <w:rsid w:val="19007EC3"/>
    <w:rsid w:val="19337650"/>
    <w:rsid w:val="1969002C"/>
    <w:rsid w:val="19F7360C"/>
    <w:rsid w:val="1A045C10"/>
    <w:rsid w:val="1A4B0819"/>
    <w:rsid w:val="1A577820"/>
    <w:rsid w:val="1A5E7EFB"/>
    <w:rsid w:val="1A7D5B0F"/>
    <w:rsid w:val="1A9C7E2B"/>
    <w:rsid w:val="1AE807BA"/>
    <w:rsid w:val="1AEF7DCF"/>
    <w:rsid w:val="1AFF4785"/>
    <w:rsid w:val="1B2E6628"/>
    <w:rsid w:val="1B5F7D27"/>
    <w:rsid w:val="1BBB45BA"/>
    <w:rsid w:val="1BF33119"/>
    <w:rsid w:val="1CAF32EA"/>
    <w:rsid w:val="1CB64F71"/>
    <w:rsid w:val="1CBD69AA"/>
    <w:rsid w:val="1CFB3E9E"/>
    <w:rsid w:val="1D3356ED"/>
    <w:rsid w:val="1D413E69"/>
    <w:rsid w:val="1D5B07B8"/>
    <w:rsid w:val="1D6135A7"/>
    <w:rsid w:val="1DC52255"/>
    <w:rsid w:val="1DDA5D4F"/>
    <w:rsid w:val="1DDB2F47"/>
    <w:rsid w:val="1DFB51A6"/>
    <w:rsid w:val="1E3D7C87"/>
    <w:rsid w:val="1E707FD4"/>
    <w:rsid w:val="1E723351"/>
    <w:rsid w:val="1E877297"/>
    <w:rsid w:val="1EB05D0A"/>
    <w:rsid w:val="1EF0431B"/>
    <w:rsid w:val="1EFA59E6"/>
    <w:rsid w:val="1EFE7B28"/>
    <w:rsid w:val="1F3565D5"/>
    <w:rsid w:val="1F9A468B"/>
    <w:rsid w:val="1FFA6A2F"/>
    <w:rsid w:val="20023401"/>
    <w:rsid w:val="20143409"/>
    <w:rsid w:val="20DA2903"/>
    <w:rsid w:val="20F902C6"/>
    <w:rsid w:val="21320321"/>
    <w:rsid w:val="2138528B"/>
    <w:rsid w:val="217544DB"/>
    <w:rsid w:val="217575A6"/>
    <w:rsid w:val="21971D65"/>
    <w:rsid w:val="21B957AE"/>
    <w:rsid w:val="21C55B49"/>
    <w:rsid w:val="22121464"/>
    <w:rsid w:val="221F4EA0"/>
    <w:rsid w:val="22653E5A"/>
    <w:rsid w:val="22673757"/>
    <w:rsid w:val="22AD5E3A"/>
    <w:rsid w:val="230F1CF5"/>
    <w:rsid w:val="23255E32"/>
    <w:rsid w:val="2345745A"/>
    <w:rsid w:val="235E0BC8"/>
    <w:rsid w:val="23D47812"/>
    <w:rsid w:val="23DE1611"/>
    <w:rsid w:val="23E10F23"/>
    <w:rsid w:val="24150A7F"/>
    <w:rsid w:val="24213EC8"/>
    <w:rsid w:val="24307A0E"/>
    <w:rsid w:val="245034D6"/>
    <w:rsid w:val="246A6DCB"/>
    <w:rsid w:val="247453B8"/>
    <w:rsid w:val="25212915"/>
    <w:rsid w:val="265A431A"/>
    <w:rsid w:val="266B2A66"/>
    <w:rsid w:val="26710FF0"/>
    <w:rsid w:val="26977A99"/>
    <w:rsid w:val="26B732BD"/>
    <w:rsid w:val="27104C6C"/>
    <w:rsid w:val="27263D7B"/>
    <w:rsid w:val="272D4172"/>
    <w:rsid w:val="278512D4"/>
    <w:rsid w:val="279168B5"/>
    <w:rsid w:val="27A0205E"/>
    <w:rsid w:val="27CA2B49"/>
    <w:rsid w:val="27CB754F"/>
    <w:rsid w:val="280223C0"/>
    <w:rsid w:val="28115DC0"/>
    <w:rsid w:val="281A2C55"/>
    <w:rsid w:val="28A21C19"/>
    <w:rsid w:val="28A40771"/>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643EED"/>
    <w:rsid w:val="37996DF9"/>
    <w:rsid w:val="37997EBF"/>
    <w:rsid w:val="379B2080"/>
    <w:rsid w:val="37CD6097"/>
    <w:rsid w:val="37FF408D"/>
    <w:rsid w:val="3864253B"/>
    <w:rsid w:val="387C475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9C6D5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7D765B"/>
    <w:rsid w:val="42811BC4"/>
    <w:rsid w:val="42B60B92"/>
    <w:rsid w:val="42D650B2"/>
    <w:rsid w:val="42DD34D6"/>
    <w:rsid w:val="43137D99"/>
    <w:rsid w:val="43475BB2"/>
    <w:rsid w:val="43D027B0"/>
    <w:rsid w:val="44090B96"/>
    <w:rsid w:val="44906B29"/>
    <w:rsid w:val="449251B3"/>
    <w:rsid w:val="44B452A6"/>
    <w:rsid w:val="45560CD4"/>
    <w:rsid w:val="459509CB"/>
    <w:rsid w:val="45F4689A"/>
    <w:rsid w:val="45FB4649"/>
    <w:rsid w:val="46074EE8"/>
    <w:rsid w:val="4637542D"/>
    <w:rsid w:val="46731EEB"/>
    <w:rsid w:val="46875D06"/>
    <w:rsid w:val="46B40B9D"/>
    <w:rsid w:val="46BD4700"/>
    <w:rsid w:val="46CD28E5"/>
    <w:rsid w:val="47770CCA"/>
    <w:rsid w:val="477A2AB4"/>
    <w:rsid w:val="48094AE2"/>
    <w:rsid w:val="483E4E75"/>
    <w:rsid w:val="4852492F"/>
    <w:rsid w:val="486B3CAF"/>
    <w:rsid w:val="48772769"/>
    <w:rsid w:val="48A61B84"/>
    <w:rsid w:val="49207E0A"/>
    <w:rsid w:val="492F572C"/>
    <w:rsid w:val="49421FCC"/>
    <w:rsid w:val="4976133E"/>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0C676B"/>
    <w:rsid w:val="4C435437"/>
    <w:rsid w:val="4C570DA7"/>
    <w:rsid w:val="4C925D72"/>
    <w:rsid w:val="4CA11CC9"/>
    <w:rsid w:val="4CD5653B"/>
    <w:rsid w:val="4CD81862"/>
    <w:rsid w:val="4D28470C"/>
    <w:rsid w:val="4D341ABA"/>
    <w:rsid w:val="4DA559B9"/>
    <w:rsid w:val="4DE352BC"/>
    <w:rsid w:val="4DE6145A"/>
    <w:rsid w:val="4E182958"/>
    <w:rsid w:val="4E6D7648"/>
    <w:rsid w:val="4E7B14D6"/>
    <w:rsid w:val="4E9A3CEC"/>
    <w:rsid w:val="4F011EB4"/>
    <w:rsid w:val="4F270107"/>
    <w:rsid w:val="4F363EE7"/>
    <w:rsid w:val="4F5E0589"/>
    <w:rsid w:val="4F82145C"/>
    <w:rsid w:val="4FB627BF"/>
    <w:rsid w:val="50320D5A"/>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BA15E1"/>
    <w:rsid w:val="55F00D78"/>
    <w:rsid w:val="56061562"/>
    <w:rsid w:val="565E2A78"/>
    <w:rsid w:val="56A566E4"/>
    <w:rsid w:val="56F54CB6"/>
    <w:rsid w:val="571A40C7"/>
    <w:rsid w:val="57307786"/>
    <w:rsid w:val="57316DA0"/>
    <w:rsid w:val="575B54D9"/>
    <w:rsid w:val="57B154DA"/>
    <w:rsid w:val="57E735A9"/>
    <w:rsid w:val="57ED3CD1"/>
    <w:rsid w:val="588A248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BCD728C"/>
    <w:rsid w:val="5C0438FC"/>
    <w:rsid w:val="5C1C4987"/>
    <w:rsid w:val="5C526A06"/>
    <w:rsid w:val="5C6D4FF3"/>
    <w:rsid w:val="5C8C12C8"/>
    <w:rsid w:val="5C995A73"/>
    <w:rsid w:val="5CA67BCF"/>
    <w:rsid w:val="5CAD3352"/>
    <w:rsid w:val="5CEF421A"/>
    <w:rsid w:val="5D6E287B"/>
    <w:rsid w:val="5DD62F1B"/>
    <w:rsid w:val="5E0651AA"/>
    <w:rsid w:val="5E294F9F"/>
    <w:rsid w:val="5E566896"/>
    <w:rsid w:val="5E604B3E"/>
    <w:rsid w:val="5E64737F"/>
    <w:rsid w:val="5E7425E9"/>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C319F0"/>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CF6958"/>
    <w:rsid w:val="68FA5E7F"/>
    <w:rsid w:val="69206FE6"/>
    <w:rsid w:val="69275944"/>
    <w:rsid w:val="69A56796"/>
    <w:rsid w:val="69A67CDD"/>
    <w:rsid w:val="69AA25B9"/>
    <w:rsid w:val="6A5C2965"/>
    <w:rsid w:val="6ABE3F1A"/>
    <w:rsid w:val="6AEF5784"/>
    <w:rsid w:val="6AEF6426"/>
    <w:rsid w:val="6B256BBD"/>
    <w:rsid w:val="6BBC4B28"/>
    <w:rsid w:val="6C17358A"/>
    <w:rsid w:val="6C192DF4"/>
    <w:rsid w:val="6C2E3BAB"/>
    <w:rsid w:val="6CFD38B4"/>
    <w:rsid w:val="6D24124D"/>
    <w:rsid w:val="6D7831C7"/>
    <w:rsid w:val="6DA43D14"/>
    <w:rsid w:val="6DE93268"/>
    <w:rsid w:val="6DFC0A08"/>
    <w:rsid w:val="6E03556E"/>
    <w:rsid w:val="6E4C1DDD"/>
    <w:rsid w:val="6E4F4E79"/>
    <w:rsid w:val="6EBA7CE7"/>
    <w:rsid w:val="6EF02D6D"/>
    <w:rsid w:val="6EF53DDE"/>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DE75C5"/>
    <w:rsid w:val="71F85BCF"/>
    <w:rsid w:val="71FC0F7A"/>
    <w:rsid w:val="720B57D9"/>
    <w:rsid w:val="721C18CD"/>
    <w:rsid w:val="72911240"/>
    <w:rsid w:val="72974BB0"/>
    <w:rsid w:val="729F7501"/>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3B61D6"/>
    <w:rsid w:val="794B3FEA"/>
    <w:rsid w:val="79FC224E"/>
    <w:rsid w:val="7A01796E"/>
    <w:rsid w:val="7A056E77"/>
    <w:rsid w:val="7A5173A9"/>
    <w:rsid w:val="7A5A076F"/>
    <w:rsid w:val="7B3C7DB9"/>
    <w:rsid w:val="7BC20765"/>
    <w:rsid w:val="7BC22FF4"/>
    <w:rsid w:val="7BFD4C52"/>
    <w:rsid w:val="7C622CA0"/>
    <w:rsid w:val="7C731091"/>
    <w:rsid w:val="7CA440B9"/>
    <w:rsid w:val="7DB23405"/>
    <w:rsid w:val="7E5768E9"/>
    <w:rsid w:val="7EAA5EF9"/>
    <w:rsid w:val="7EBF1A58"/>
    <w:rsid w:val="7EC3202A"/>
    <w:rsid w:val="7ED02DDB"/>
    <w:rsid w:val="7F380CA6"/>
    <w:rsid w:val="7F626766"/>
    <w:rsid w:val="7F73305A"/>
    <w:rsid w:val="7FA4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5"/>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8"/>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6"/>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Arial" w:hAnsi="Arial" w:eastAsia="宋体" w:cs="Arial"/>
      <w:bCs/>
      <w:szCs w:val="32"/>
    </w:rPr>
  </w:style>
  <w:style w:type="character" w:styleId="16">
    <w:name w:val="Strong"/>
    <w:basedOn w:val="15"/>
    <w:qFormat/>
    <w:uiPriority w:val="22"/>
    <w:rPr>
      <w:b/>
    </w:rPr>
  </w:style>
  <w:style w:type="character" w:styleId="17">
    <w:name w:val="page number"/>
    <w:basedOn w:val="15"/>
    <w:qFormat/>
    <w:uiPriority w:val="0"/>
  </w:style>
  <w:style w:type="character" w:styleId="18">
    <w:name w:val="Emphasis"/>
    <w:basedOn w:val="15"/>
    <w:qFormat/>
    <w:uiPriority w:val="0"/>
    <w:rPr>
      <w:i/>
    </w:rPr>
  </w:style>
  <w:style w:type="paragraph" w:customStyle="1" w:styleId="19">
    <w:name w:val="Quote1"/>
    <w:basedOn w:val="1"/>
    <w:next w:val="1"/>
    <w:qFormat/>
    <w:uiPriority w:val="0"/>
    <w:rPr>
      <w:i/>
      <w:iCs/>
      <w:color w:val="000000"/>
    </w:rPr>
  </w:style>
  <w:style w:type="character" w:customStyle="1" w:styleId="20">
    <w:name w:val="NormalCharacter"/>
    <w:semiHidden/>
    <w:qFormat/>
    <w:uiPriority w:val="0"/>
  </w:style>
  <w:style w:type="paragraph" w:styleId="21">
    <w:name w:val="List Paragraph"/>
    <w:basedOn w:val="1"/>
    <w:qFormat/>
    <w:uiPriority w:val="34"/>
    <w:pPr>
      <w:ind w:firstLine="420" w:firstLineChars="200"/>
    </w:pPr>
  </w:style>
  <w:style w:type="paragraph" w:customStyle="1" w:styleId="22">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3">
    <w:name w:val="引用1"/>
    <w:basedOn w:val="1"/>
    <w:next w:val="1"/>
    <w:qFormat/>
    <w:uiPriority w:val="29"/>
    <w:rPr>
      <w:i/>
      <w:iCs/>
      <w:color w:val="000000"/>
    </w:rPr>
  </w:style>
  <w:style w:type="paragraph" w:customStyle="1" w:styleId="24">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5">
    <w:name w:val="标题 2 Char"/>
    <w:basedOn w:val="15"/>
    <w:link w:val="4"/>
    <w:qFormat/>
    <w:uiPriority w:val="0"/>
    <w:rPr>
      <w:rFonts w:ascii="Arial" w:hAnsi="Arial" w:eastAsia="黑体" w:cs="Arial"/>
      <w:b/>
      <w:bCs/>
      <w:kern w:val="2"/>
      <w:sz w:val="30"/>
      <w:szCs w:val="30"/>
    </w:rPr>
  </w:style>
  <w:style w:type="character" w:customStyle="1" w:styleId="26">
    <w:name w:val="日期 Char"/>
    <w:basedOn w:val="15"/>
    <w:link w:val="9"/>
    <w:qFormat/>
    <w:uiPriority w:val="0"/>
    <w:rPr>
      <w:rFonts w:asciiTheme="minorHAnsi" w:hAnsiTheme="minorHAnsi" w:eastAsiaTheme="minorEastAsia" w:cstheme="minorBidi"/>
      <w:kern w:val="2"/>
      <w:sz w:val="21"/>
      <w:szCs w:val="24"/>
    </w:rPr>
  </w:style>
  <w:style w:type="paragraph" w:customStyle="1" w:styleId="27">
    <w:name w:val="引用11"/>
    <w:basedOn w:val="1"/>
    <w:next w:val="1"/>
    <w:qFormat/>
    <w:uiPriority w:val="29"/>
    <w:rPr>
      <w:rFonts w:ascii="Calibri" w:hAnsi="Calibri" w:eastAsia="宋体" w:cs="Times New Roman"/>
      <w:i/>
      <w:iCs/>
      <w:color w:val="000000"/>
    </w:rPr>
  </w:style>
  <w:style w:type="character" w:customStyle="1" w:styleId="28">
    <w:name w:val="标题 3 Char"/>
    <w:link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4134</Words>
  <Characters>4444</Characters>
  <Lines>1</Lines>
  <Paragraphs>1</Paragraphs>
  <TotalTime>3</TotalTime>
  <ScaleCrop>false</ScaleCrop>
  <LinksUpToDate>false</LinksUpToDate>
  <CharactersWithSpaces>4462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2025-05-15T07:51:30Z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D46EDBAB2325459AAB6B86FB2F57D411_13</vt:lpwstr>
  </property>
  <property fmtid="{D5CDD505-2E9C-101B-9397-08002B2CF9AE}" pid="4" name="KSOTemplateDocerSaveRecord">
    <vt:lpwstr>eyJoZGlkIjoiNzI2ZGI0OGUzMDAzMzk0YmE1OTYyMDVlZGMwMmYyODYiLCJ1c2VySWQiOiIzNjIzMDEzMzQifQ==</vt:lpwstr>
  </property>
</Properties>
</file>