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7</w:t>
      </w:r>
    </w:p>
    <w:p>
      <w:pPr>
        <w:tabs>
          <w:tab w:val="left" w:pos="1440"/>
        </w:tabs>
        <w:spacing w:line="560" w:lineRule="exact"/>
        <w:rPr>
          <w:rFonts w:ascii="宋体" w:hAnsi="宋体" w:eastAsia="宋体"/>
          <w:sz w:val="30"/>
          <w:szCs w:val="30"/>
        </w:rPr>
      </w:pPr>
    </w:p>
    <w:p>
      <w:pPr>
        <w:pStyle w:val="7"/>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2021年平等乡核桃苗采购款</w:t>
      </w:r>
      <w:r>
        <w:rPr>
          <w:rFonts w:hint="eastAsia" w:ascii="方正小标宋简体" w:hAnsi="宋体" w:eastAsia="方正小标宋简体"/>
          <w:sz w:val="44"/>
          <w:szCs w:val="44"/>
        </w:rPr>
        <w:t>绩效自评报告</w:t>
      </w:r>
    </w:p>
    <w:p>
      <w:pPr>
        <w:pStyle w:val="7"/>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峨边彝族自治县平等乡人民政府</w:t>
      </w:r>
      <w:r>
        <w:rPr>
          <w:rFonts w:hint="eastAsia" w:ascii="仿宋_GB2312" w:hAnsi="宋体" w:eastAsia="仿宋_GB2312"/>
          <w:color w:val="auto"/>
          <w:kern w:val="2"/>
          <w:sz w:val="32"/>
          <w:szCs w:val="32"/>
        </w:rPr>
        <w:t>）</w:t>
      </w:r>
    </w:p>
    <w:p>
      <w:pPr>
        <w:pStyle w:val="7"/>
        <w:spacing w:line="560" w:lineRule="exact"/>
        <w:ind w:firstLine="640"/>
        <w:jc w:val="center"/>
        <w:rPr>
          <w:rFonts w:ascii="宋体" w:hAnsi="宋体"/>
          <w:color w:val="auto"/>
          <w:kern w:val="2"/>
          <w:sz w:val="32"/>
          <w:szCs w:val="32"/>
        </w:rPr>
      </w:pPr>
    </w:p>
    <w:p>
      <w:pPr>
        <w:adjustRightInd w:val="0"/>
        <w:snapToGrid w:val="0"/>
        <w:spacing w:line="56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（一）项目资金申报及批复情况。</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仿宋_GB2312" w:hAnsi="宋体" w:cs="Times New Roman"/>
          <w:lang w:val="en-US" w:eastAsia="zh-CN"/>
        </w:rPr>
      </w:pPr>
      <w:r>
        <w:rPr>
          <w:rFonts w:hint="eastAsia" w:ascii="仿宋_GB2312" w:hAnsi="宋体"/>
          <w:color w:val="auto"/>
          <w:shd w:val="clear" w:color="auto" w:fill="auto"/>
          <w:lang w:val="en-US" w:eastAsia="zh-CN"/>
        </w:rPr>
        <w:t>为实现平等保护，促进依法行政，认真贯彻实施新修订的行政诉讼法，穷尽措施，兑现合法权益，促进社会和谐稳定，平等乡人民政府根据四川省绵阳市中级人民法院民事判决书（2021）川07民终275号和四川省盐亭县人民法院执行通知书（2021）川0723执985号向自治县人民政府申请核桃苗采购款8.82万元。县政府批示【2021】101号</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拨款安排</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8.82万元。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pPr>
        <w:widowControl w:val="0"/>
        <w:numPr>
          <w:ilvl w:val="0"/>
          <w:numId w:val="0"/>
        </w:numPr>
        <w:adjustRightInd w:val="0"/>
        <w:snapToGrid w:val="0"/>
        <w:spacing w:line="600" w:lineRule="exact"/>
        <w:ind w:firstLine="640" w:firstLineChars="200"/>
        <w:jc w:val="both"/>
        <w:rPr>
          <w:rFonts w:hint="eastAsia" w:ascii="仿宋_GB2312" w:hAnsi="宋体" w:eastAsia="仿宋_GB2312"/>
          <w:color w:val="auto"/>
          <w:lang w:val="en-US" w:eastAsia="zh-CN"/>
        </w:rPr>
      </w:pPr>
      <w:r>
        <w:rPr>
          <w:rFonts w:hint="eastAsia" w:ascii="仿宋_GB2312" w:hAnsi="宋体"/>
          <w:color w:val="auto"/>
          <w:shd w:val="clear" w:color="auto" w:fill="auto"/>
          <w:lang w:val="zh-CN"/>
        </w:rPr>
        <w:t>该项目主要</w:t>
      </w:r>
      <w:r>
        <w:rPr>
          <w:rFonts w:hint="eastAsia" w:ascii="仿宋_GB2312" w:hAnsi="宋体"/>
          <w:color w:val="auto"/>
          <w:shd w:val="clear" w:color="auto" w:fill="auto"/>
          <w:lang w:val="en-US" w:eastAsia="zh-CN"/>
        </w:rPr>
        <w:t>绩效目标</w:t>
      </w:r>
      <w:r>
        <w:rPr>
          <w:rFonts w:hint="eastAsia" w:ascii="仿宋_GB2312" w:hAnsi="宋体"/>
          <w:color w:val="auto"/>
          <w:shd w:val="clear" w:color="auto" w:fill="auto"/>
          <w:lang w:val="zh-CN"/>
        </w:rPr>
        <w:t>为：支付绵阳市荣兴林果业开发有限公司</w:t>
      </w:r>
      <w:r>
        <w:rPr>
          <w:rFonts w:hint="eastAsia" w:ascii="仿宋_GB2312" w:hAnsi="宋体"/>
          <w:color w:val="auto"/>
          <w:shd w:val="clear" w:color="auto" w:fill="auto"/>
          <w:lang w:val="en-US" w:eastAsia="zh-CN"/>
        </w:rPr>
        <w:t>核桃苗采购款（</w:t>
      </w:r>
      <w:r>
        <w:rPr>
          <w:rFonts w:hint="eastAsia" w:ascii="仿宋_GB2312" w:hAnsi="宋体"/>
          <w:color w:val="auto"/>
          <w:shd w:val="clear" w:color="auto" w:fill="auto"/>
          <w:lang w:val="zh-CN"/>
        </w:rPr>
        <w:t>绵阳市荣兴林果业开发有限公司与平等乡人民政府买卖合同</w:t>
      </w:r>
      <w:r>
        <w:rPr>
          <w:rFonts w:hint="eastAsia" w:ascii="仿宋_GB2312" w:hAnsi="宋体"/>
          <w:color w:val="auto"/>
          <w:shd w:val="clear" w:color="auto" w:fill="auto"/>
          <w:lang w:val="en-US" w:eastAsia="zh-CN"/>
        </w:rPr>
        <w:t>）。</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宋体" w:eastAsia="仿宋_GB2312" w:cs="Times New Roman"/>
          <w:color w:val="auto"/>
          <w:kern w:val="2"/>
          <w:sz w:val="32"/>
          <w:szCs w:val="32"/>
          <w:lang w:val="zh-CN" w:eastAsia="zh-CN" w:bidi="ar-SA"/>
        </w:rPr>
      </w:pPr>
      <w:bookmarkStart w:id="0" w:name="_GoBack"/>
      <w:bookmarkEnd w:id="0"/>
      <w:r>
        <w:rPr>
          <w:rFonts w:hint="eastAsia" w:ascii="楷体_GB2312" w:hAnsi="宋体" w:eastAsia="楷体_GB2312"/>
          <w:b/>
          <w:lang w:val="zh-CN"/>
        </w:rPr>
        <w:t>（三）项目资金申报相符性。</w:t>
      </w:r>
      <w:r>
        <w:rPr>
          <w:rFonts w:hint="eastAsia" w:ascii="仿宋_GB2312" w:hAnsi="宋体" w:eastAsia="仿宋_GB2312" w:cs="Times New Roman"/>
          <w:color w:val="auto"/>
          <w:kern w:val="2"/>
          <w:sz w:val="32"/>
          <w:szCs w:val="32"/>
          <w:lang w:val="zh-CN" w:eastAsia="zh-CN" w:bidi="ar-SA"/>
        </w:rPr>
        <w:t>分析评价申报内容与实际相符，申报目标合理可行。</w:t>
      </w:r>
    </w:p>
    <w:p>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pPr>
        <w:adjustRightInd w:val="0"/>
        <w:snapToGrid w:val="0"/>
        <w:spacing w:line="560" w:lineRule="exact"/>
        <w:ind w:firstLine="720"/>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p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1．资金计划及到位。</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zh-CN" w:eastAsia="zh-CN" w:bidi="ar-SA"/>
        </w:rPr>
        <w:t>项目总投资</w:t>
      </w:r>
      <w:r>
        <w:rPr>
          <w:rFonts w:hint="eastAsia" w:ascii="仿宋_GB2312" w:hAnsi="宋体" w:cs="Times New Roman"/>
          <w:color w:val="auto"/>
          <w:kern w:val="2"/>
          <w:sz w:val="32"/>
          <w:szCs w:val="32"/>
          <w:lang w:val="en-US" w:eastAsia="zh-CN" w:bidi="ar-SA"/>
        </w:rPr>
        <w:t>8.82</w:t>
      </w:r>
      <w:r>
        <w:rPr>
          <w:rFonts w:hint="eastAsia" w:ascii="仿宋_GB2312" w:hAnsi="宋体" w:eastAsia="仿宋_GB2312" w:cs="Times New Roman"/>
          <w:color w:val="auto"/>
          <w:kern w:val="2"/>
          <w:sz w:val="32"/>
          <w:szCs w:val="32"/>
          <w:lang w:val="zh-CN" w:eastAsia="zh-CN" w:bidi="ar-SA"/>
        </w:rPr>
        <w:t>万元，</w:t>
      </w:r>
      <w:r>
        <w:rPr>
          <w:rFonts w:hint="eastAsia" w:ascii="仿宋_GB2312" w:hAnsi="宋体" w:eastAsia="仿宋_GB2312" w:cs="Times New Roman"/>
          <w:color w:val="auto"/>
          <w:kern w:val="2"/>
          <w:sz w:val="32"/>
          <w:szCs w:val="32"/>
          <w:lang w:val="en-US" w:eastAsia="zh-CN" w:bidi="ar-SA"/>
        </w:rPr>
        <w:t>其中：</w:t>
      </w:r>
      <w:r>
        <w:rPr>
          <w:rFonts w:hint="eastAsia" w:ascii="仿宋_GB2312" w:hAnsi="仿宋_GB2312" w:eastAsia="仿宋_GB2312" w:cs="仿宋_GB2312"/>
          <w:sz w:val="32"/>
          <w:szCs w:val="32"/>
          <w:lang w:val="en-US" w:eastAsia="zh-CN"/>
        </w:rPr>
        <w:t>县级</w:t>
      </w:r>
      <w:r>
        <w:rPr>
          <w:rFonts w:hint="eastAsia" w:ascii="仿宋_GB2312" w:hAnsi="仿宋_GB2312" w:cs="仿宋_GB2312"/>
          <w:sz w:val="32"/>
          <w:szCs w:val="32"/>
          <w:lang w:val="en-US" w:eastAsia="zh-CN"/>
        </w:rPr>
        <w:t>拨款</w:t>
      </w:r>
      <w:r>
        <w:rPr>
          <w:rFonts w:hint="eastAsia" w:ascii="仿宋_GB2312" w:hAnsi="仿宋_GB2312" w:eastAsia="仿宋_GB2312" w:cs="仿宋_GB2312"/>
          <w:sz w:val="32"/>
          <w:szCs w:val="32"/>
        </w:rPr>
        <w:t>资金</w:t>
      </w:r>
      <w:r>
        <w:rPr>
          <w:rFonts w:hint="eastAsia" w:ascii="仿宋_GB2312" w:hAnsi="仿宋_GB2312" w:cs="仿宋_GB2312"/>
          <w:sz w:val="32"/>
          <w:szCs w:val="32"/>
          <w:lang w:val="en-US" w:eastAsia="zh-CN"/>
        </w:rPr>
        <w:t>8.82</w:t>
      </w:r>
      <w:r>
        <w:rPr>
          <w:rFonts w:hint="eastAsia" w:ascii="仿宋_GB2312" w:hAnsi="仿宋_GB2312" w:eastAsia="仿宋_GB2312" w:cs="仿宋_GB2312"/>
          <w:sz w:val="32"/>
          <w:szCs w:val="32"/>
        </w:rPr>
        <w:t>万元。</w:t>
      </w:r>
    </w:p>
    <w:p>
      <w:pPr>
        <w:numPr>
          <w:ilvl w:val="0"/>
          <w:numId w:val="1"/>
        </w:numPr>
        <w:adjustRightInd w:val="0"/>
        <w:snapToGrid w:val="0"/>
        <w:spacing w:line="560" w:lineRule="exact"/>
        <w:ind w:firstLine="720"/>
        <w:rPr>
          <w:rFonts w:hint="eastAsia" w:ascii="楷体_GB2312" w:hAnsi="宋体" w:eastAsia="楷体_GB2312"/>
          <w:lang w:val="zh-CN"/>
        </w:rPr>
      </w:pPr>
      <w:r>
        <w:rPr>
          <w:rFonts w:hint="eastAsia" w:ascii="楷体_GB2312" w:hAnsi="宋体" w:eastAsia="楷体_GB2312"/>
          <w:lang w:val="zh-CN"/>
        </w:rPr>
        <w:t>资金使用。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宋体" w:eastAsia="仿宋_GB2312" w:cs="Times New Roman"/>
          <w:color w:val="auto"/>
          <w:kern w:val="2"/>
          <w:sz w:val="32"/>
          <w:szCs w:val="32"/>
          <w:lang w:val="zh-CN" w:eastAsia="zh-CN" w:bidi="ar-SA"/>
        </w:rPr>
      </w:pPr>
      <w:r>
        <w:rPr>
          <w:rFonts w:hint="eastAsia" w:ascii="仿宋_GB2312" w:hAnsi="宋体" w:eastAsia="仿宋_GB2312" w:cs="Times New Roman"/>
          <w:color w:val="auto"/>
          <w:kern w:val="2"/>
          <w:sz w:val="32"/>
          <w:szCs w:val="32"/>
          <w:lang w:val="en-US" w:eastAsia="zh-CN" w:bidi="ar-SA"/>
        </w:rPr>
        <w:t>截止</w:t>
      </w:r>
      <w:r>
        <w:rPr>
          <w:rFonts w:hint="eastAsia" w:ascii="仿宋_GB2312" w:hAnsi="宋体" w:eastAsia="仿宋_GB2312" w:cs="Times New Roman"/>
          <w:color w:val="auto"/>
          <w:kern w:val="2"/>
          <w:sz w:val="32"/>
          <w:szCs w:val="32"/>
          <w:lang w:val="zh-CN" w:eastAsia="zh-CN" w:bidi="ar-SA"/>
        </w:rPr>
        <w:t>目前</w:t>
      </w:r>
      <w:r>
        <w:rPr>
          <w:rFonts w:hint="eastAsia" w:ascii="仿宋_GB2312" w:hAnsi="宋体" w:eastAsia="仿宋_GB2312" w:cs="Times New Roman"/>
          <w:color w:val="auto"/>
          <w:kern w:val="2"/>
          <w:sz w:val="32"/>
          <w:szCs w:val="32"/>
          <w:lang w:val="en-US" w:eastAsia="zh-CN" w:bidi="ar-SA"/>
        </w:rPr>
        <w:t>所有</w:t>
      </w:r>
      <w:r>
        <w:rPr>
          <w:rFonts w:hint="eastAsia" w:ascii="仿宋_GB2312" w:hAnsi="宋体" w:eastAsia="仿宋_GB2312" w:cs="Times New Roman"/>
          <w:color w:val="auto"/>
          <w:kern w:val="2"/>
          <w:sz w:val="32"/>
          <w:szCs w:val="32"/>
          <w:lang w:val="zh-CN" w:eastAsia="zh-CN" w:bidi="ar-SA"/>
        </w:rPr>
        <w:t>资金已全部到位，资金到位率为</w:t>
      </w:r>
      <w:r>
        <w:rPr>
          <w:rFonts w:hint="eastAsia" w:ascii="仿宋_GB2312" w:hAnsi="宋体" w:cs="Times New Roman"/>
          <w:color w:val="auto"/>
          <w:kern w:val="2"/>
          <w:sz w:val="32"/>
          <w:szCs w:val="32"/>
          <w:lang w:val="en-US" w:eastAsia="zh-CN" w:bidi="ar-SA"/>
        </w:rPr>
        <w:t>100</w:t>
      </w:r>
      <w:r>
        <w:rPr>
          <w:rFonts w:hint="eastAsia" w:ascii="仿宋_GB2312" w:hAnsi="宋体" w:eastAsia="仿宋_GB2312" w:cs="Times New Roman"/>
          <w:color w:val="auto"/>
          <w:kern w:val="2"/>
          <w:sz w:val="32"/>
          <w:szCs w:val="32"/>
          <w:lang w:val="zh-CN" w:eastAsia="zh-CN" w:bidi="ar-SA"/>
        </w:rPr>
        <w:t>%。</w:t>
      </w:r>
    </w:p>
    <w:p>
      <w:pPr>
        <w:pStyle w:val="2"/>
        <w:rPr>
          <w:rFonts w:hint="eastAsia"/>
          <w:lang w:val="zh-CN"/>
        </w:rPr>
      </w:pPr>
    </w:p>
    <w:p>
      <w:pPr>
        <w:numPr>
          <w:ilvl w:val="0"/>
          <w:numId w:val="2"/>
        </w:numPr>
        <w:adjustRightInd w:val="0"/>
        <w:snapToGrid w:val="0"/>
        <w:spacing w:line="560" w:lineRule="exact"/>
        <w:ind w:firstLine="964" w:firstLineChars="300"/>
        <w:rPr>
          <w:rFonts w:hint="eastAsia" w:ascii="楷体_GB2312" w:hAnsi="宋体" w:eastAsia="楷体_GB2312"/>
          <w:b/>
          <w:lang w:val="zh-CN"/>
        </w:rPr>
      </w:pPr>
      <w:r>
        <w:rPr>
          <w:rFonts w:hint="eastAsia" w:ascii="楷体_GB2312" w:hAnsi="宋体" w:eastAsia="楷体_GB2312"/>
          <w:b/>
          <w:lang w:val="zh-CN"/>
        </w:rPr>
        <w:t>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宋体"/>
          <w:shd w:val="clear" w:color="auto" w:fill="auto"/>
          <w:lang w:val="zh-CN"/>
        </w:rPr>
      </w:pPr>
      <w:r>
        <w:rPr>
          <w:rFonts w:hint="eastAsia" w:ascii="仿宋_GB2312" w:hAnsi="宋体"/>
          <w:shd w:val="clear" w:color="auto" w:fill="auto"/>
          <w:lang w:val="en-US" w:eastAsia="zh-CN"/>
        </w:rPr>
        <w:t>平等乡核桃苗采购款</w:t>
      </w:r>
      <w:r>
        <w:rPr>
          <w:rFonts w:hint="eastAsia" w:ascii="仿宋_GB2312" w:hAnsi="宋体"/>
          <w:shd w:val="clear" w:color="auto" w:fill="auto"/>
          <w:lang w:val="zh-CN"/>
        </w:rPr>
        <w:t>项目资金使用符合国家财经法规和财务管理制度及有关专项资金管理办法规定；资金拨付有完整的审批程序和手续；符合项目预算批复或合同规定用途；不存在截留、挤占、挪用、虚列支出等情况。</w:t>
      </w:r>
    </w:p>
    <w:p>
      <w:pPr>
        <w:adjustRightInd w:val="0"/>
        <w:snapToGrid w:val="0"/>
        <w:spacing w:line="560" w:lineRule="exact"/>
        <w:ind w:firstLine="720"/>
        <w:rPr>
          <w:rFonts w:ascii="楷体_GB2312" w:hAnsi="宋体" w:eastAsia="楷体_GB2312"/>
          <w:b/>
          <w:lang w:val="zh-CN"/>
        </w:rPr>
      </w:pPr>
      <w:r>
        <w:rPr>
          <w:rFonts w:hint="eastAsia" w:ascii="楷体_GB2312" w:hAnsi="宋体" w:eastAsia="楷体_GB2312"/>
          <w:b/>
          <w:lang w:val="zh-CN"/>
        </w:rPr>
        <w:t>（三）项目组织实施情况。</w:t>
      </w:r>
    </w:p>
    <w:p>
      <w:pPr>
        <w:numPr>
          <w:ilvl w:val="0"/>
          <w:numId w:val="0"/>
        </w:numPr>
        <w:adjustRightInd w:val="0"/>
        <w:snapToGrid w:val="0"/>
        <w:spacing w:line="600" w:lineRule="exact"/>
        <w:ind w:firstLine="964" w:firstLineChars="300"/>
        <w:rPr>
          <w:rFonts w:hint="eastAsia" w:ascii="楷体_GB2312" w:hAnsi="宋体" w:eastAsia="楷体_GB2312"/>
          <w:b/>
          <w:lang w:val="zh-CN"/>
        </w:rPr>
      </w:pP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r>
        <w:rPr>
          <w:rFonts w:hint="eastAsia" w:ascii="仿宋_GB2312" w:hAnsi="宋体"/>
          <w:shd w:val="clear" w:color="auto" w:fill="auto"/>
          <w:lang w:val="zh-CN" w:eastAsia="zh-CN"/>
        </w:rPr>
        <w:t>按照财政部门要求进行项目资金预算，资金下达后由乡人民政府根据实际进行项目申报，经乡党委研究批复实施。</w:t>
      </w:r>
    </w:p>
    <w:p>
      <w:pPr>
        <w:adjustRightInd w:val="0"/>
        <w:snapToGrid w:val="0"/>
        <w:spacing w:line="600" w:lineRule="exact"/>
        <w:ind w:firstLine="964" w:firstLineChars="300"/>
        <w:rPr>
          <w:rFonts w:ascii="仿宋_GB2312" w:hAnsi="宋体"/>
          <w:lang w:val="zh-CN"/>
        </w:rPr>
      </w:pP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shd w:val="clear" w:color="auto" w:fill="auto"/>
          <w:lang w:val="zh-CN" w:eastAsia="zh-CN"/>
        </w:rPr>
        <w:t>严格按照相关法律法规及项目管理制度推进相关工作</w:t>
      </w:r>
      <w:r>
        <w:rPr>
          <w:rFonts w:hint="eastAsia" w:ascii="仿宋_GB2312" w:hAnsi="宋体"/>
          <w:lang w:val="zh-CN"/>
        </w:rPr>
        <w:t>。</w:t>
      </w:r>
    </w:p>
    <w:p>
      <w:pPr>
        <w:adjustRightInd w:val="0"/>
        <w:snapToGrid w:val="0"/>
        <w:spacing w:line="600" w:lineRule="exact"/>
        <w:ind w:firstLine="964" w:firstLineChars="300"/>
        <w:rPr>
          <w:rFonts w:hint="eastAsia" w:ascii="仿宋_GB2312" w:hAnsi="宋体"/>
          <w:shd w:val="clear" w:color="auto" w:fill="auto"/>
          <w:lang w:val="zh-CN" w:eastAsia="zh-CN"/>
        </w:rPr>
      </w:pP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宋体"/>
          <w:shd w:val="clear" w:color="auto" w:fill="auto"/>
          <w:lang w:val="zh-CN" w:eastAsia="zh-CN"/>
        </w:rPr>
        <w:t>由乡党委政府、乡纪委对项目实施全过程进行监督管理。</w:t>
      </w:r>
    </w:p>
    <w:p>
      <w:pPr>
        <w:adjustRightInd w:val="0"/>
        <w:snapToGrid w:val="0"/>
        <w:spacing w:line="560" w:lineRule="exact"/>
        <w:ind w:firstLine="720"/>
        <w:rPr>
          <w:rFonts w:ascii="仿宋_GB2312" w:hAnsi="宋体"/>
          <w:lang w:val="zh-CN"/>
        </w:rPr>
      </w:pPr>
      <w:r>
        <w:rPr>
          <w:rFonts w:hint="eastAsia" w:ascii="黑体" w:hAnsi="宋体" w:eastAsia="黑体"/>
        </w:rPr>
        <w:t>三、项目绩效情况</w:t>
      </w:r>
      <w:r>
        <w:rPr>
          <w:rFonts w:hint="eastAsia" w:ascii="仿宋_GB2312" w:hAnsi="宋体"/>
          <w:lang w:val="zh-CN"/>
        </w:rPr>
        <w:tab/>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（一）项目完成情况。</w:t>
      </w:r>
    </w:p>
    <w:p>
      <w:pPr>
        <w:adjustRightInd w:val="0"/>
        <w:snapToGrid w:val="0"/>
        <w:spacing w:line="600" w:lineRule="exact"/>
        <w:ind w:firstLine="720"/>
        <w:rPr>
          <w:rFonts w:hint="default" w:ascii="仿宋_GB2312" w:hAnsi="宋体"/>
          <w:color w:val="auto"/>
          <w:lang w:val="en-US" w:eastAsia="zh-CN"/>
        </w:rPr>
      </w:pPr>
      <w:r>
        <w:rPr>
          <w:rFonts w:hint="eastAsia" w:ascii="仿宋_GB2312" w:hAnsi="宋体"/>
          <w:shd w:val="clear" w:color="auto" w:fill="auto"/>
          <w:lang w:val="en-US" w:eastAsia="zh-CN"/>
        </w:rPr>
        <w:t>平等乡核桃苗采购款</w:t>
      </w:r>
      <w:r>
        <w:rPr>
          <w:rFonts w:hint="eastAsia" w:ascii="仿宋_GB2312" w:hAnsi="宋体"/>
          <w:shd w:val="clear" w:color="auto" w:fill="auto"/>
          <w:lang w:val="zh-CN"/>
        </w:rPr>
        <w:t>项目资金</w:t>
      </w:r>
      <w:r>
        <w:rPr>
          <w:rFonts w:hint="eastAsia" w:ascii="仿宋_GB2312" w:hAnsi="宋体"/>
          <w:shd w:val="clear" w:color="auto" w:fill="auto"/>
          <w:lang w:val="en-US" w:eastAsia="zh-CN"/>
        </w:rPr>
        <w:t>8.82万元</w:t>
      </w:r>
      <w:r>
        <w:rPr>
          <w:rFonts w:hint="eastAsia" w:ascii="仿宋_GB2312" w:hAnsi="宋体"/>
          <w:color w:val="auto"/>
          <w:lang w:val="en-US" w:eastAsia="zh-CN"/>
        </w:rPr>
        <w:t>，项目总体完成质量较高，在规定的时限内按照相关要求进行报账，成本控制在预算之内。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宋体" w:eastAsia="仿宋_GB2312" w:cs="Times New Roman"/>
          <w:color w:val="auto"/>
          <w:kern w:val="2"/>
          <w:sz w:val="32"/>
          <w:szCs w:val="32"/>
          <w:lang w:val="en-US" w:eastAsia="zh-CN" w:bidi="ar-SA"/>
        </w:rPr>
      </w:pPr>
      <w:r>
        <w:rPr>
          <w:rFonts w:hint="eastAsia" w:ascii="楷体_GB2312" w:hAnsi="宋体" w:eastAsia="楷体_GB2312"/>
          <w:b/>
          <w:lang w:val="zh-CN"/>
        </w:rPr>
        <w:t>（二）项目效益情况。</w:t>
      </w:r>
      <w:r>
        <w:rPr>
          <w:rFonts w:hint="eastAsia" w:ascii="仿宋_GB2312" w:hAnsi="宋体"/>
          <w:shd w:val="clear" w:color="auto" w:fill="auto"/>
          <w:lang w:val="zh-CN" w:eastAsia="zh-CN"/>
        </w:rPr>
        <w:t>项目资金按时拨付，</w:t>
      </w:r>
      <w:r>
        <w:rPr>
          <w:rFonts w:hint="eastAsia" w:ascii="仿宋_GB2312" w:hAnsi="宋体"/>
          <w:color w:val="auto"/>
          <w:shd w:val="clear" w:color="auto" w:fill="auto"/>
          <w:lang w:val="en-US" w:eastAsia="zh-CN"/>
        </w:rPr>
        <w:t>兑现了合法权益，促进了依法行政，维护了社会和谐稳定，</w:t>
      </w:r>
      <w:r>
        <w:rPr>
          <w:rFonts w:hint="eastAsia" w:ascii="仿宋_GB2312" w:hAnsi="宋体"/>
          <w:shd w:val="clear" w:color="auto" w:fill="auto"/>
          <w:lang w:val="zh-CN" w:eastAsia="zh-CN"/>
        </w:rPr>
        <w:t>该项目取得了较好的社会效益。</w:t>
      </w:r>
    </w:p>
    <w:p>
      <w:pPr>
        <w:adjustRightInd w:val="0"/>
        <w:snapToGrid w:val="0"/>
        <w:spacing w:line="560" w:lineRule="exact"/>
        <w:ind w:firstLine="720"/>
        <w:rPr>
          <w:rFonts w:ascii="黑体" w:hAnsi="宋体" w:eastAsia="黑体"/>
        </w:rPr>
      </w:pPr>
      <w:r>
        <w:rPr>
          <w:rFonts w:hint="eastAsia" w:ascii="黑体" w:hAnsi="宋体" w:eastAsia="黑体"/>
        </w:rPr>
        <w:t>四、问题及建议</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（一）存在的问题。</w:t>
      </w:r>
    </w:p>
    <w:p>
      <w:pPr>
        <w:adjustRightInd w:val="0"/>
        <w:snapToGrid w:val="0"/>
        <w:spacing w:line="560" w:lineRule="exact"/>
        <w:ind w:firstLine="1680" w:firstLineChars="525"/>
        <w:rPr>
          <w:rFonts w:hint="eastAsia" w:ascii="仿宋_GB2312" w:hAnsi="宋体"/>
          <w:shd w:val="clear" w:color="auto" w:fill="auto"/>
          <w:lang w:val="en-US" w:eastAsia="zh-CN"/>
        </w:rPr>
      </w:pPr>
      <w:r>
        <w:rPr>
          <w:rFonts w:hint="eastAsia" w:ascii="仿宋_GB2312" w:hAnsi="宋体"/>
          <w:shd w:val="clear" w:color="auto" w:fill="auto"/>
          <w:lang w:val="en-US" w:eastAsia="zh-CN"/>
        </w:rPr>
        <w:t>无。</w:t>
      </w:r>
    </w:p>
    <w:p>
      <w:pPr>
        <w:adjustRightInd w:val="0"/>
        <w:snapToGrid w:val="0"/>
        <w:spacing w:line="560" w:lineRule="exact"/>
        <w:ind w:firstLine="720"/>
        <w:rPr>
          <w:rFonts w:hint="eastAsia" w:ascii="楷体_GB2312" w:hAnsi="宋体" w:eastAsia="楷体_GB2312"/>
          <w:b/>
          <w:lang w:val="zh-CN"/>
        </w:rPr>
      </w:pPr>
      <w:r>
        <w:rPr>
          <w:rFonts w:hint="eastAsia" w:ascii="楷体_GB2312" w:hAnsi="宋体" w:eastAsia="楷体_GB2312"/>
          <w:b/>
          <w:lang w:val="zh-CN"/>
        </w:rPr>
        <w:t>（二）相关建议。</w:t>
      </w:r>
    </w:p>
    <w:p>
      <w:pPr>
        <w:pStyle w:val="2"/>
        <w:ind w:firstLine="1680" w:firstLineChars="700"/>
      </w:pPr>
      <w:r>
        <w:rPr>
          <w:rFonts w:hint="eastAsia" w:ascii="仿宋_GB2312"/>
          <w:shd w:val="clear" w:color="auto" w:fill="auto"/>
          <w:lang w:val="zh-CN"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29DF8"/>
    <w:multiLevelType w:val="singleLevel"/>
    <w:tmpl w:val="A6729DF8"/>
    <w:lvl w:ilvl="0" w:tentative="0">
      <w:start w:val="2"/>
      <w:numFmt w:val="decimal"/>
      <w:suff w:val="nothing"/>
      <w:lvlText w:val="%1．"/>
      <w:lvlJc w:val="left"/>
    </w:lvl>
  </w:abstractNum>
  <w:abstractNum w:abstractNumId="1">
    <w:nsid w:val="06D389AC"/>
    <w:multiLevelType w:val="singleLevel"/>
    <w:tmpl w:val="06D389A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YwZDgyOWZhNzcyZTRlMzUzMjMxMWQxMjQ4NWUifQ=="/>
  </w:docVars>
  <w:rsids>
    <w:rsidRoot w:val="291C455A"/>
    <w:rsid w:val="00417211"/>
    <w:rsid w:val="004B6F67"/>
    <w:rsid w:val="00B53A36"/>
    <w:rsid w:val="035B23A7"/>
    <w:rsid w:val="05A131E3"/>
    <w:rsid w:val="080976BA"/>
    <w:rsid w:val="094C6E86"/>
    <w:rsid w:val="0EDB478C"/>
    <w:rsid w:val="12137217"/>
    <w:rsid w:val="160F688F"/>
    <w:rsid w:val="17725A0F"/>
    <w:rsid w:val="18586D1A"/>
    <w:rsid w:val="23160915"/>
    <w:rsid w:val="24416AE1"/>
    <w:rsid w:val="28F03BE1"/>
    <w:rsid w:val="291C455A"/>
    <w:rsid w:val="29EA6657"/>
    <w:rsid w:val="2C98363E"/>
    <w:rsid w:val="2DCF1197"/>
    <w:rsid w:val="310A0BFE"/>
    <w:rsid w:val="36926D0C"/>
    <w:rsid w:val="3DD87077"/>
    <w:rsid w:val="40FD5585"/>
    <w:rsid w:val="4A422EDF"/>
    <w:rsid w:val="4AF40C8C"/>
    <w:rsid w:val="4CDB5FC6"/>
    <w:rsid w:val="4DAF2BCF"/>
    <w:rsid w:val="4DDB6F66"/>
    <w:rsid w:val="50003162"/>
    <w:rsid w:val="551952E3"/>
    <w:rsid w:val="59417897"/>
    <w:rsid w:val="5C16210A"/>
    <w:rsid w:val="6057789C"/>
    <w:rsid w:val="622302B2"/>
    <w:rsid w:val="630B1BFB"/>
    <w:rsid w:val="694F7E51"/>
    <w:rsid w:val="6C797345"/>
    <w:rsid w:val="720A29C0"/>
    <w:rsid w:val="725E2C11"/>
    <w:rsid w:val="73234C43"/>
    <w:rsid w:val="78412EB3"/>
    <w:rsid w:val="792F2AEE"/>
    <w:rsid w:val="7B0A242F"/>
    <w:rsid w:val="7FF87733"/>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四号正文"/>
    <w:basedOn w:val="1"/>
    <w:qFormat/>
    <w:uiPriority w:val="0"/>
    <w:pPr>
      <w:spacing w:line="360" w:lineRule="auto"/>
    </w:pPr>
    <w:rPr>
      <w:rFonts w:ascii="??" w:hAnsi="??" w:eastAsia="宋体"/>
      <w:color w:val="000000"/>
      <w:kern w:val="0"/>
      <w:sz w:val="28"/>
      <w:szCs w:val="21"/>
      <w:lang w:val="zh-CN"/>
    </w:rPr>
  </w:style>
  <w:style w:type="character" w:customStyle="1" w:styleId="8">
    <w:name w:val="页眉 Char"/>
    <w:basedOn w:val="6"/>
    <w:link w:val="4"/>
    <w:qFormat/>
    <w:uiPriority w:val="0"/>
    <w:rPr>
      <w:rFonts w:ascii="Times New Roman" w:hAnsi="Times New Roman" w:eastAsia="仿宋_GB2312" w:cs="Times New Roman"/>
      <w:kern w:val="2"/>
      <w:sz w:val="18"/>
      <w:szCs w:val="18"/>
    </w:rPr>
  </w:style>
  <w:style w:type="character" w:customStyle="1" w:styleId="9">
    <w:name w:val="页脚 Char"/>
    <w:basedOn w:val="6"/>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808</Words>
  <Characters>851</Characters>
  <Lines>6</Lines>
  <Paragraphs>1</Paragraphs>
  <TotalTime>3</TotalTime>
  <ScaleCrop>false</ScaleCrop>
  <LinksUpToDate>false</LinksUpToDate>
  <CharactersWithSpaces>865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2020-07-01T00:19:00Z</dcterms:created>
  <dc:creator>Administrator</dc:creator>
  <cp:lastModifiedBy>Administrator</cp:lastModifiedBy>
  <dcterms:modified xsi:type="dcterms:W3CDTF">2022-08-15T03:26:09Z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3EB44A89D0834E879EC1987CCCBF2E86</vt:lpwstr>
  </property>
</Properties>
</file>