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7"/>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2021年基层组织农村公共服务运行维护费</w:t>
      </w:r>
      <w:r>
        <w:rPr>
          <w:rFonts w:hint="eastAsia" w:ascii="方正小标宋简体" w:hAnsi="宋体" w:eastAsia="方正小标宋简体"/>
          <w:sz w:val="44"/>
          <w:szCs w:val="44"/>
        </w:rPr>
        <w:t>绩效自评报告</w:t>
      </w:r>
    </w:p>
    <w:p>
      <w:pPr>
        <w:pStyle w:val="7"/>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eastAsia="zh-CN"/>
        </w:rPr>
        <w:t>峨边彝族自治县平等乡人民政府</w:t>
      </w:r>
      <w:r>
        <w:rPr>
          <w:rFonts w:hint="eastAsia" w:ascii="仿宋_GB2312" w:hAnsi="宋体" w:eastAsia="仿宋_GB2312"/>
          <w:color w:val="auto"/>
          <w:kern w:val="2"/>
          <w:sz w:val="32"/>
          <w:szCs w:val="32"/>
        </w:rPr>
        <w:t>）</w:t>
      </w:r>
      <w:bookmarkStart w:id="0" w:name="_GoBack"/>
      <w:bookmarkEnd w:id="0"/>
    </w:p>
    <w:p>
      <w:pPr>
        <w:pStyle w:val="7"/>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宋体" w:cs="Times New Roman"/>
          <w:lang w:val="en-US" w:eastAsia="zh-CN"/>
        </w:rPr>
      </w:pPr>
      <w:r>
        <w:rPr>
          <w:rFonts w:hint="eastAsia" w:ascii="仿宋_GB2312" w:hAnsi="宋体"/>
          <w:shd w:val="clear" w:color="auto" w:fill="auto"/>
          <w:lang w:val="zh-CN"/>
        </w:rPr>
        <w:t>农村公共服务设施运行维护项目是党的十八大报告提出“让广大农民平等参与现代化进程、共同分享现代化成果”。是落实十八大精神，实现公共财政覆盖农村，促进城乡基本服务均等化的一项重大制度创新，是深化农村综合改革的重要抓手和加强基层民主政治建设的助推器。平等乡</w:t>
      </w:r>
      <w:r>
        <w:rPr>
          <w:rFonts w:hint="eastAsia" w:ascii="仿宋_GB2312" w:hAnsi="宋体"/>
          <w:shd w:val="clear" w:color="auto" w:fill="auto"/>
          <w:lang w:val="en-US" w:eastAsia="zh-CN"/>
        </w:rPr>
        <w:t>2021年</w:t>
      </w:r>
      <w:r>
        <w:rPr>
          <w:rFonts w:hint="eastAsia" w:ascii="仿宋_GB2312" w:hAnsi="宋体"/>
          <w:shd w:val="clear" w:color="auto" w:fill="auto"/>
          <w:lang w:val="zh-CN"/>
        </w:rPr>
        <w:t>农村公共服务运行维护项目涉及</w:t>
      </w:r>
      <w:r>
        <w:rPr>
          <w:rFonts w:hint="eastAsia" w:ascii="仿宋_GB2312" w:hAnsi="宋体"/>
          <w:shd w:val="clear" w:color="auto" w:fill="auto"/>
          <w:lang w:val="en-US" w:eastAsia="zh-CN"/>
        </w:rPr>
        <w:t>4</w:t>
      </w:r>
      <w:r>
        <w:rPr>
          <w:rFonts w:hint="eastAsia" w:ascii="仿宋_GB2312" w:hAnsi="宋体"/>
          <w:shd w:val="clear" w:color="auto" w:fill="auto"/>
          <w:lang w:val="zh-CN"/>
        </w:rPr>
        <w:t>个村，分别是：观慈村、光明村、清溪村、平等村。</w:t>
      </w:r>
      <w:r>
        <w:rPr>
          <w:rFonts w:hint="eastAsia" w:ascii="仿宋_GB2312" w:hAnsi="宋体"/>
          <w:shd w:val="clear" w:color="auto" w:fill="auto"/>
          <w:lang w:val="en-US" w:eastAsia="zh-CN"/>
        </w:rPr>
        <w:t>4</w:t>
      </w:r>
      <w:r>
        <w:rPr>
          <w:rFonts w:hint="eastAsia" w:ascii="仿宋_GB2312" w:hAnsi="宋体"/>
          <w:shd w:val="clear" w:color="auto" w:fill="auto"/>
          <w:lang w:val="zh-CN"/>
        </w:rPr>
        <w:t>个村</w:t>
      </w:r>
      <w:r>
        <w:rPr>
          <w:rFonts w:hint="eastAsia" w:ascii="仿宋_GB2312" w:hAnsi="宋体"/>
          <w:shd w:val="clear" w:color="auto" w:fill="auto"/>
          <w:lang w:val="en-US" w:eastAsia="zh-CN"/>
        </w:rPr>
        <w:t>农村公共服务运行费项目总资金48万元，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省级专项拨款资金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cs="仿宋_GB2312"/>
          <w:kern w:val="0"/>
          <w:sz w:val="32"/>
          <w:szCs w:val="32"/>
          <w:lang w:val="en-US" w:eastAsia="zh-CN"/>
        </w:rPr>
        <w:t>峨边彝族自治县财政</w:t>
      </w:r>
      <w:r>
        <w:rPr>
          <w:rFonts w:hint="eastAsia" w:ascii="仿宋_GB2312" w:hAnsi="仿宋_GB2312" w:eastAsia="仿宋_GB2312" w:cs="仿宋_GB2312"/>
          <w:kern w:val="0"/>
          <w:sz w:val="32"/>
          <w:szCs w:val="32"/>
          <w:lang w:val="en-US" w:eastAsia="zh-CN"/>
        </w:rPr>
        <w:t>局批复文号为峨财预项[2021]026</w:t>
      </w:r>
      <w:r>
        <w:rPr>
          <w:rFonts w:hint="eastAsia" w:ascii="仿宋_GB2312" w:hAnsi="仿宋_GB2312" w:cs="仿宋_GB2312"/>
          <w:kern w:val="0"/>
          <w:sz w:val="32"/>
          <w:szCs w:val="32"/>
          <w:lang w:val="en-US" w:eastAsia="zh-CN"/>
        </w:rPr>
        <w:t>7</w:t>
      </w:r>
      <w:r>
        <w:rPr>
          <w:rFonts w:hint="eastAsia" w:ascii="仿宋_GB2312" w:hAnsi="仿宋_GB2312" w:eastAsia="仿宋_GB2312" w:cs="仿宋_GB2312"/>
          <w:kern w:val="0"/>
          <w:sz w:val="32"/>
          <w:szCs w:val="32"/>
          <w:lang w:val="en-US" w:eastAsia="zh-CN"/>
        </w:rPr>
        <w:t>号</w:t>
      </w:r>
      <w:r>
        <w:rPr>
          <w:rFonts w:hint="eastAsia" w:ascii="仿宋_GB2312" w:hAnsi="仿宋_GB2312" w:cs="仿宋_GB2312"/>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pPr>
        <w:widowControl w:val="0"/>
        <w:numPr>
          <w:ilvl w:val="0"/>
          <w:numId w:val="0"/>
        </w:numPr>
        <w:adjustRightInd w:val="0"/>
        <w:snapToGrid w:val="0"/>
        <w:spacing w:line="600" w:lineRule="exact"/>
        <w:ind w:firstLine="640" w:firstLineChars="200"/>
        <w:jc w:val="both"/>
        <w:rPr>
          <w:rFonts w:hint="eastAsia" w:ascii="仿宋_GB2312" w:hAnsi="宋体" w:eastAsia="仿宋_GB2312"/>
          <w:color w:val="auto"/>
          <w:lang w:val="en-US" w:eastAsia="zh-CN"/>
        </w:rPr>
      </w:pPr>
      <w:r>
        <w:rPr>
          <w:rFonts w:hint="eastAsia" w:ascii="仿宋_GB2312" w:hAnsi="宋体"/>
          <w:color w:val="auto"/>
          <w:shd w:val="clear" w:color="auto" w:fill="auto"/>
          <w:lang w:val="en-US" w:eastAsia="zh-CN"/>
        </w:rPr>
        <w:t>4</w:t>
      </w:r>
      <w:r>
        <w:rPr>
          <w:rFonts w:hint="eastAsia" w:ascii="仿宋_GB2312" w:hAnsi="宋体"/>
          <w:color w:val="auto"/>
          <w:shd w:val="clear" w:color="auto" w:fill="auto"/>
          <w:lang w:val="zh-CN"/>
        </w:rPr>
        <w:t>个村具体项目主要</w:t>
      </w:r>
      <w:r>
        <w:rPr>
          <w:rFonts w:hint="eastAsia" w:ascii="仿宋_GB2312" w:hAnsi="宋体"/>
          <w:color w:val="auto"/>
          <w:shd w:val="clear" w:color="auto" w:fill="auto"/>
          <w:lang w:val="en-US" w:eastAsia="zh-CN"/>
        </w:rPr>
        <w:t>绩效目标</w:t>
      </w:r>
      <w:r>
        <w:rPr>
          <w:rFonts w:hint="eastAsia" w:ascii="仿宋_GB2312" w:hAnsi="宋体"/>
          <w:color w:val="auto"/>
          <w:shd w:val="clear" w:color="auto" w:fill="auto"/>
          <w:lang w:val="zh-CN"/>
        </w:rPr>
        <w:t>为：（1）农村道路维护维修，（2）堰渠维护维修，（3）饮水管道维护维修</w:t>
      </w:r>
      <w:r>
        <w:rPr>
          <w:rFonts w:hint="eastAsia" w:ascii="仿宋_GB2312" w:hAnsi="宋体"/>
          <w:color w:val="auto"/>
          <w:shd w:val="clear" w:color="auto" w:fill="auto"/>
          <w:lang w:val="en-US" w:eastAsia="zh-CN"/>
        </w:rPr>
        <w:t>(4)人居环境卫生整治</w:t>
      </w:r>
      <w:r>
        <w:rPr>
          <w:rFonts w:hint="eastAsia" w:ascii="仿宋_GB2312" w:hAnsi="宋体"/>
          <w:color w:val="auto"/>
          <w:shd w:val="clear" w:color="auto" w:fill="auto"/>
          <w:lang w:val="zh-CN"/>
        </w:rPr>
        <w:t>等方面</w:t>
      </w:r>
      <w:r>
        <w:rPr>
          <w:rFonts w:hint="eastAsia" w:ascii="仿宋_GB2312" w:hAnsi="宋体"/>
          <w:color w:val="auto"/>
          <w:shd w:val="clear" w:color="auto" w:fill="auto"/>
          <w:lang w:val="en-US" w:eastAsia="zh-CN"/>
        </w:rPr>
        <w:t>(5</w:t>
      </w:r>
      <w:r>
        <w:rPr>
          <w:rFonts w:hint="eastAsia" w:ascii="仿宋_GB2312" w:hAnsi="宋体"/>
          <w:color w:val="auto"/>
          <w:shd w:val="clear" w:color="auto" w:fill="auto"/>
          <w:lang w:val="zh-CN"/>
        </w:rPr>
        <w:t>）</w:t>
      </w:r>
      <w:r>
        <w:rPr>
          <w:rFonts w:hint="eastAsia" w:ascii="仿宋_GB2312" w:hAnsi="宋体"/>
          <w:color w:val="auto"/>
          <w:shd w:val="clear" w:color="auto" w:fill="auto"/>
          <w:lang w:val="zh-CN" w:eastAsia="zh-CN"/>
        </w:rPr>
        <w:t>各村日常办公经费支出。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color w:val="auto"/>
          <w:shd w:val="clear" w:color="auto" w:fill="auto"/>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lang w:val="en-US" w:eastAsia="zh-CN"/>
        </w:rPr>
      </w:pPr>
    </w:p>
    <w:p>
      <w:pPr>
        <w:keepNext w:val="0"/>
        <w:keepLines w:val="0"/>
        <w:pageBreakBefore w:val="0"/>
        <w:kinsoku/>
        <w:wordWrap/>
        <w:overflowPunct/>
        <w:topLinePunct w:val="0"/>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lang w:val="zh-CN" w:eastAsia="zh-CN" w:bidi="ar-SA"/>
        </w:rPr>
      </w:pPr>
      <w:r>
        <w:rPr>
          <w:rFonts w:hint="eastAsia" w:ascii="楷体_GB2312" w:hAnsi="宋体" w:eastAsia="楷体_GB2312"/>
          <w:b/>
          <w:lang w:val="zh-CN"/>
        </w:rPr>
        <w:t>（三）项目资金申报相符性。</w:t>
      </w:r>
      <w:r>
        <w:rPr>
          <w:rFonts w:hint="eastAsia" w:ascii="仿宋_GB2312" w:hAnsi="宋体" w:eastAsia="仿宋_GB2312" w:cs="Times New Roman"/>
          <w:color w:val="auto"/>
          <w:kern w:val="2"/>
          <w:sz w:val="32"/>
          <w:szCs w:val="32"/>
          <w:lang w:val="zh-CN" w:eastAsia="zh-CN" w:bidi="ar-SA"/>
        </w:rPr>
        <w:t>分析评价申报内容与实际相符，申报目标合理可行。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zh-CN" w:eastAsia="zh-CN" w:bidi="ar-SA"/>
        </w:rPr>
        <w:t>项目总投资</w:t>
      </w:r>
      <w:r>
        <w:rPr>
          <w:rFonts w:hint="eastAsia" w:ascii="仿宋_GB2312" w:hAnsi="宋体" w:cs="Times New Roman"/>
          <w:color w:val="auto"/>
          <w:kern w:val="2"/>
          <w:sz w:val="32"/>
          <w:szCs w:val="32"/>
          <w:lang w:val="en-US" w:eastAsia="zh-CN" w:bidi="ar-SA"/>
        </w:rPr>
        <w:t>48</w:t>
      </w:r>
      <w:r>
        <w:rPr>
          <w:rFonts w:hint="eastAsia"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其中：</w:t>
      </w:r>
      <w:r>
        <w:rPr>
          <w:rFonts w:hint="eastAsia" w:ascii="仿宋_GB2312" w:hAnsi="仿宋_GB2312" w:eastAsia="仿宋_GB2312" w:cs="仿宋_GB2312"/>
          <w:sz w:val="32"/>
          <w:szCs w:val="32"/>
        </w:rPr>
        <w:t>省级专项拨款资金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p>
    <w:p>
      <w:pPr>
        <w:numPr>
          <w:ilvl w:val="0"/>
          <w:numId w:val="1"/>
        </w:num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资金使用。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en-US" w:eastAsia="zh-CN" w:bidi="ar-SA"/>
        </w:rPr>
        <w:t>截止</w:t>
      </w:r>
      <w:r>
        <w:rPr>
          <w:rFonts w:hint="eastAsia" w:ascii="仿宋_GB2312" w:hAnsi="宋体" w:eastAsia="仿宋_GB2312" w:cs="Times New Roman"/>
          <w:color w:val="auto"/>
          <w:kern w:val="2"/>
          <w:sz w:val="32"/>
          <w:szCs w:val="32"/>
          <w:lang w:val="zh-CN" w:eastAsia="zh-CN" w:bidi="ar-SA"/>
        </w:rPr>
        <w:t>目前</w:t>
      </w:r>
      <w:r>
        <w:rPr>
          <w:rFonts w:hint="eastAsia" w:ascii="仿宋_GB2312" w:hAnsi="宋体" w:eastAsia="仿宋_GB2312" w:cs="Times New Roman"/>
          <w:color w:val="auto"/>
          <w:kern w:val="2"/>
          <w:sz w:val="32"/>
          <w:szCs w:val="32"/>
          <w:lang w:val="en-US" w:eastAsia="zh-CN" w:bidi="ar-SA"/>
        </w:rPr>
        <w:t>所有</w:t>
      </w:r>
      <w:r>
        <w:rPr>
          <w:rFonts w:hint="eastAsia" w:ascii="仿宋_GB2312" w:hAnsi="宋体" w:eastAsia="仿宋_GB2312" w:cs="Times New Roman"/>
          <w:color w:val="auto"/>
          <w:kern w:val="2"/>
          <w:sz w:val="32"/>
          <w:szCs w:val="32"/>
          <w:lang w:val="zh-CN" w:eastAsia="zh-CN" w:bidi="ar-SA"/>
        </w:rPr>
        <w:t>资金已全部到位，资金到位率为</w:t>
      </w:r>
      <w:r>
        <w:rPr>
          <w:rFonts w:hint="eastAsia" w:ascii="仿宋_GB2312" w:hAnsi="宋体" w:cs="Times New Roman"/>
          <w:color w:val="auto"/>
          <w:kern w:val="2"/>
          <w:sz w:val="32"/>
          <w:szCs w:val="32"/>
          <w:lang w:val="en-US" w:eastAsia="zh-CN" w:bidi="ar-SA"/>
        </w:rPr>
        <w:t>100</w:t>
      </w:r>
      <w:r>
        <w:rPr>
          <w:rFonts w:hint="eastAsia" w:ascii="仿宋_GB2312" w:hAnsi="宋体" w:eastAsia="仿宋_GB2312" w:cs="Times New Roman"/>
          <w:color w:val="auto"/>
          <w:kern w:val="2"/>
          <w:sz w:val="32"/>
          <w:szCs w:val="32"/>
          <w:lang w:val="zh-CN" w:eastAsia="zh-CN" w:bidi="ar-SA"/>
        </w:rPr>
        <w:t>%。</w:t>
      </w:r>
    </w:p>
    <w:p>
      <w:pPr>
        <w:pStyle w:val="2"/>
        <w:rPr>
          <w:rFonts w:hint="eastAsia"/>
          <w:lang w:val="zh-CN"/>
        </w:rPr>
      </w:pPr>
    </w:p>
    <w:p>
      <w:pPr>
        <w:numPr>
          <w:ilvl w:val="0"/>
          <w:numId w:val="2"/>
        </w:numPr>
        <w:adjustRightInd w:val="0"/>
        <w:snapToGrid w:val="0"/>
        <w:spacing w:line="560" w:lineRule="exact"/>
        <w:ind w:firstLine="964" w:firstLineChars="300"/>
        <w:rPr>
          <w:rFonts w:hint="eastAsia" w:ascii="楷体_GB2312" w:hAnsi="宋体" w:eastAsia="楷体_GB2312"/>
          <w:b/>
          <w:lang w:val="zh-CN"/>
        </w:rPr>
      </w:pPr>
      <w:r>
        <w:rPr>
          <w:rFonts w:hint="eastAsia" w:ascii="楷体_GB2312" w:hAnsi="宋体" w:eastAsia="楷体_GB2312"/>
          <w:b/>
          <w:lang w:val="zh-CN"/>
        </w:rPr>
        <w:t>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rPr>
      </w:pPr>
      <w:r>
        <w:rPr>
          <w:rFonts w:hint="eastAsia" w:ascii="仿宋_GB2312" w:hAnsi="宋体"/>
          <w:shd w:val="clear" w:color="auto" w:fill="auto"/>
          <w:lang w:val="zh-CN"/>
        </w:rPr>
        <w:t>平等乡农村公共服务运行项目资金使用符合国家财经法规和财务管理制度及有关专项资金管理办法规定；资金拨付有完整的审批程序和手续；符合项目预算批复或合同规定用途；不存在截留、挤占、挪用、虚列支出等情况。</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numPr>
          <w:ilvl w:val="0"/>
          <w:numId w:val="0"/>
        </w:numPr>
        <w:adjustRightInd w:val="0"/>
        <w:snapToGrid w:val="0"/>
        <w:spacing w:line="600" w:lineRule="exact"/>
        <w:ind w:firstLine="964" w:firstLineChars="300"/>
        <w:rPr>
          <w:rFonts w:hint="eastAsia" w:ascii="楷体_GB2312" w:hAnsi="宋体" w:eastAsia="楷体_GB2312"/>
          <w:b/>
          <w:lang w:val="zh-CN"/>
        </w:rPr>
      </w:pP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r>
        <w:rPr>
          <w:rFonts w:hint="eastAsia" w:ascii="仿宋_GB2312" w:hAnsi="宋体"/>
          <w:shd w:val="clear" w:color="auto" w:fill="auto"/>
          <w:lang w:val="zh-CN" w:eastAsia="zh-CN"/>
        </w:rPr>
        <w:t>按照财政部门要求进行项目资金预算，资金下达后由各村根据实际进行项目申报，经乡党委研究后批复各村实施项目清单，各村按照清单实施。</w:t>
      </w:r>
    </w:p>
    <w:p>
      <w:pPr>
        <w:adjustRightInd w:val="0"/>
        <w:snapToGrid w:val="0"/>
        <w:spacing w:line="600" w:lineRule="exact"/>
        <w:ind w:firstLine="964" w:firstLineChars="300"/>
        <w:rPr>
          <w:rFonts w:ascii="仿宋_GB2312" w:hAnsi="宋体"/>
          <w:lang w:val="zh-CN"/>
        </w:rPr>
      </w:pP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shd w:val="clear" w:color="auto" w:fill="auto"/>
          <w:lang w:val="zh-CN" w:eastAsia="zh-CN"/>
        </w:rPr>
        <w:t>严格按照相关法律法规及项目管理制度推进相关工作</w:t>
      </w:r>
      <w:r>
        <w:rPr>
          <w:rFonts w:hint="eastAsia" w:ascii="仿宋_GB2312" w:hAnsi="宋体"/>
          <w:lang w:val="zh-CN"/>
        </w:rPr>
        <w:t>。</w:t>
      </w:r>
    </w:p>
    <w:p>
      <w:pPr>
        <w:adjustRightInd w:val="0"/>
        <w:snapToGrid w:val="0"/>
        <w:spacing w:line="600" w:lineRule="exact"/>
        <w:ind w:firstLine="964" w:firstLineChars="300"/>
        <w:rPr>
          <w:rFonts w:hint="eastAsia" w:ascii="仿宋_GB2312" w:hAnsi="宋体"/>
          <w:shd w:val="clear" w:color="auto" w:fill="auto"/>
          <w:lang w:val="zh-CN" w:eastAsia="zh-CN"/>
        </w:rPr>
      </w:pP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宋体"/>
          <w:shd w:val="clear" w:color="auto" w:fill="auto"/>
          <w:lang w:val="zh-CN" w:eastAsia="zh-CN"/>
        </w:rPr>
        <w:t>由乡党委政府、乡纪委、村级纪检组、村级理财小组对项目实施全过程进行监督管理。</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600" w:lineRule="exact"/>
        <w:ind w:firstLine="720"/>
        <w:rPr>
          <w:rFonts w:hint="default" w:ascii="仿宋_GB2312" w:hAnsi="宋体"/>
          <w:color w:val="auto"/>
          <w:lang w:val="en-US" w:eastAsia="zh-CN"/>
        </w:rPr>
      </w:pPr>
      <w:r>
        <w:rPr>
          <w:rFonts w:hint="eastAsia" w:ascii="仿宋_GB2312" w:hAnsi="宋体"/>
          <w:color w:val="auto"/>
          <w:lang w:val="en-US" w:eastAsia="zh-CN"/>
        </w:rPr>
        <w:t>2021年平等乡农村公共服务运行项目资金总计划48万元，其中：平等乡观慈村8万元，办公费使用5.4万元，人居环境整治等2.6万元；平等乡光明村8万元，办公费使用5.38万元，人居环境整治等2.62万元；平等乡清溪村16万元，办公费使用6.86万元，公共设施维护1.02万元，人居环境整治等8.12万元；平等乡平等村16万元，办公费使用10.22万元，公共设施维护4.78万元，人居环境整治等1万元，项目总体完成质量较高，在规定的时限内按照相关要求进行报账，成本控制在预算之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宋体" w:eastAsia="仿宋_GB2312" w:cs="Times New Roman"/>
          <w:color w:val="auto"/>
          <w:kern w:val="2"/>
          <w:sz w:val="32"/>
          <w:szCs w:val="32"/>
          <w:lang w:val="en-US" w:eastAsia="zh-CN" w:bidi="ar-SA"/>
        </w:rPr>
      </w:pPr>
      <w:r>
        <w:rPr>
          <w:rFonts w:hint="eastAsia" w:ascii="楷体_GB2312" w:hAnsi="宋体" w:eastAsia="楷体_GB2312"/>
          <w:b/>
          <w:lang w:val="zh-CN"/>
        </w:rPr>
        <w:t>（二）项目效益情况。</w:t>
      </w:r>
      <w:r>
        <w:rPr>
          <w:rFonts w:hint="eastAsia" w:ascii="仿宋_GB2312" w:hAnsi="宋体"/>
          <w:shd w:val="clear" w:color="auto" w:fill="auto"/>
          <w:lang w:val="zh-CN" w:eastAsia="zh-CN"/>
        </w:rPr>
        <w:t>项目资金按时拨付，保障了村民的基本生活，农村公共服务设施运行维护项目的长效实施改善了群众的生产生活条件，提高了群众生活质量，完善了农村基础设施功能，该项目取得了较好的社会效益。</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en-US" w:eastAsia="zh-CN"/>
        </w:rPr>
        <w:t>1.</w:t>
      </w:r>
      <w:r>
        <w:rPr>
          <w:rFonts w:hint="eastAsia" w:ascii="仿宋_GB2312" w:hAnsi="宋体"/>
          <w:shd w:val="clear" w:color="auto" w:fill="auto"/>
          <w:lang w:val="zh-CN" w:eastAsia="zh-CN"/>
        </w:rPr>
        <w:t>每年度项目实施目标不够具体，根据《四川省项目支出绩效评价指标体系》的评分标准，需对项目目标进行量化。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宋体"/>
          <w:shd w:val="clear" w:color="auto" w:fill="auto"/>
          <w:lang w:val="en-US" w:eastAsia="zh-CN"/>
        </w:rPr>
      </w:pPr>
      <w:r>
        <w:rPr>
          <w:rFonts w:hint="eastAsia" w:ascii="仿宋_GB2312" w:hAnsi="宋体"/>
          <w:shd w:val="clear" w:color="auto" w:fill="auto"/>
          <w:lang w:val="en-US" w:eastAsia="zh-CN"/>
        </w:rPr>
        <w:t>2.资金拨付进度相对滞后。</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lang w:val="zh-CN"/>
        </w:rPr>
      </w:pPr>
      <w:r>
        <w:rPr>
          <w:rFonts w:hint="eastAsia" w:ascii="仿宋_GB2312" w:hAnsi="宋体"/>
          <w:shd w:val="clear" w:color="auto" w:fill="auto"/>
          <w:lang w:val="en-US" w:eastAsia="zh-CN"/>
        </w:rPr>
        <w:t>3.</w:t>
      </w:r>
      <w:r>
        <w:rPr>
          <w:rFonts w:hint="eastAsia" w:ascii="仿宋_GB2312" w:hAnsi="宋体"/>
          <w:shd w:val="clear" w:color="auto" w:fill="auto"/>
          <w:lang w:val="zh-CN" w:eastAsia="zh-CN"/>
        </w:rPr>
        <w:t>项目相关财务资料记账凭证未装订</w:t>
      </w:r>
      <w:r>
        <w:rPr>
          <w:rFonts w:hint="eastAsia" w:ascii="仿宋_GB2312" w:hAnsi="宋体"/>
          <w:lang w:val="zh-CN"/>
        </w:rPr>
        <w:tab/>
      </w:r>
      <w:r>
        <w:rPr>
          <w:rFonts w:hint="eastAsia" w:ascii="仿宋_GB2312" w:hAnsi="宋体"/>
          <w:lang w:val="zh-CN"/>
        </w:rPr>
        <w:t>。</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（二）相关建议。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zh-CN" w:eastAsia="zh-CN"/>
        </w:rPr>
        <w:t>1、参考《四川省项目支出绩效评价指标体系》，根据每年项目开展的实际情况，提出明确、合理的目标，制定绩效目标时应对目标进行量化，使项目实施做到科学合理。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en-US" w:eastAsia="zh-CN"/>
        </w:rPr>
      </w:pPr>
      <w:r>
        <w:rPr>
          <w:rFonts w:hint="eastAsia" w:ascii="仿宋_GB2312" w:hAnsi="宋体"/>
          <w:lang w:val="en-US" w:eastAsia="zh-CN"/>
        </w:rPr>
        <w:t>2.财政下达资金后，及时与各村对接，尽量按季度报账，杜绝年底一次性报账的现象。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lang w:val="en-US" w:eastAsia="zh-CN"/>
        </w:rPr>
      </w:pPr>
      <w:r>
        <w:rPr>
          <w:rFonts w:hint="eastAsia" w:ascii="仿宋_GB2312" w:hAnsi="宋体"/>
          <w:lang w:val="en-US" w:eastAsia="zh-CN"/>
        </w:rPr>
        <w:t>3.</w:t>
      </w:r>
      <w:r>
        <w:rPr>
          <w:rFonts w:hint="eastAsia" w:ascii="仿宋_GB2312" w:hAnsi="宋体"/>
          <w:shd w:val="clear" w:color="auto" w:fill="auto"/>
          <w:lang w:val="zh-CN" w:eastAsia="zh-CN"/>
        </w:rPr>
        <w:t>加强财务管理，</w:t>
      </w:r>
      <w:r>
        <w:rPr>
          <w:rFonts w:hint="eastAsia" w:ascii="仿宋_GB2312" w:hAnsi="宋体"/>
          <w:shd w:val="clear" w:color="auto" w:fill="auto"/>
          <w:lang w:val="en-US" w:eastAsia="zh-CN"/>
        </w:rPr>
        <w:t>及时</w:t>
      </w:r>
      <w:r>
        <w:rPr>
          <w:rFonts w:hint="eastAsia" w:ascii="仿宋_GB2312" w:hAnsi="宋体"/>
          <w:shd w:val="clear" w:color="auto" w:fill="auto"/>
          <w:lang w:val="zh-CN" w:eastAsia="zh-CN"/>
        </w:rPr>
        <w:t>将凭证装订成册。</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29DF8"/>
    <w:multiLevelType w:val="singleLevel"/>
    <w:tmpl w:val="A6729DF8"/>
    <w:lvl w:ilvl="0" w:tentative="0">
      <w:start w:val="2"/>
      <w:numFmt w:val="decimal"/>
      <w:suff w:val="nothing"/>
      <w:lvlText w:val="%1．"/>
      <w:lvlJc w:val="left"/>
    </w:lvl>
  </w:abstractNum>
  <w:abstractNum w:abstractNumId="1">
    <w:nsid w:val="06D389AC"/>
    <w:multiLevelType w:val="singleLevel"/>
    <w:tmpl w:val="06D389A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GYwZDgyOWZhNzcyZTRlMzUzMjMxMWQxMjQ4NWUifQ=="/>
  </w:docVars>
  <w:rsids>
    <w:rsidRoot w:val="291C455A"/>
    <w:rsid w:val="00417211"/>
    <w:rsid w:val="004B6F67"/>
    <w:rsid w:val="00B53A36"/>
    <w:rsid w:val="05A131E3"/>
    <w:rsid w:val="080976BA"/>
    <w:rsid w:val="0EDB478C"/>
    <w:rsid w:val="12137217"/>
    <w:rsid w:val="160F688F"/>
    <w:rsid w:val="17725A0F"/>
    <w:rsid w:val="19437A7E"/>
    <w:rsid w:val="24416AE1"/>
    <w:rsid w:val="28F03BE1"/>
    <w:rsid w:val="291C455A"/>
    <w:rsid w:val="29EA6657"/>
    <w:rsid w:val="310A0BFE"/>
    <w:rsid w:val="36926D0C"/>
    <w:rsid w:val="3DD87077"/>
    <w:rsid w:val="40FD5585"/>
    <w:rsid w:val="4CDB5FC6"/>
    <w:rsid w:val="4DAF2BCF"/>
    <w:rsid w:val="4DDB6F66"/>
    <w:rsid w:val="50003162"/>
    <w:rsid w:val="551952E3"/>
    <w:rsid w:val="59417897"/>
    <w:rsid w:val="622302B2"/>
    <w:rsid w:val="630B1BFB"/>
    <w:rsid w:val="694F7E51"/>
    <w:rsid w:val="73234C43"/>
    <w:rsid w:val="78412EB3"/>
    <w:rsid w:val="792F2AEE"/>
    <w:rsid w:val="7FF87733"/>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 w:type="character" w:customStyle="1" w:styleId="9">
    <w:name w:val="页脚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1343</Words>
  <Characters>1410</Characters>
  <Lines>6</Lines>
  <Paragraphs>1</Paragraphs>
  <TotalTime>2</TotalTime>
  <ScaleCrop>false</ScaleCrop>
  <LinksUpToDate>false</LinksUpToDate>
  <CharactersWithSpaces>1413</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Administrator</cp:lastModifiedBy>
  <dcterms:modified xsi:type="dcterms:W3CDTF">2022-08-12T15:02:51Z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3EB44A89D0834E879EC1987CCCBF2E86</vt:lpwstr>
  </property>
</Properties>
</file>