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hint="eastAsia" w:eastAsia="方正黑体_GBK"/>
          <w:sz w:val="33"/>
          <w:szCs w:val="33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3"/>
          <w:szCs w:val="33"/>
        </w:rPr>
        <w:t>附件</w:t>
      </w:r>
      <w:r>
        <w:rPr>
          <w:rFonts w:hint="eastAsia" w:ascii="方正黑体_GBK" w:hAnsi="方正黑体_GBK" w:eastAsia="方正黑体_GBK" w:cs="方正黑体_GBK"/>
          <w:sz w:val="33"/>
          <w:szCs w:val="33"/>
          <w:lang w:val="en-US" w:eastAsia="zh-CN"/>
        </w:rPr>
        <w:t>7</w:t>
      </w:r>
    </w:p>
    <w:p>
      <w:pPr>
        <w:tabs>
          <w:tab w:val="left" w:pos="1440"/>
        </w:tabs>
        <w:spacing w:line="600" w:lineRule="exact"/>
        <w:rPr>
          <w:rFonts w:ascii="宋体" w:hAnsi="宋体" w:eastAsia="宋体"/>
          <w:sz w:val="30"/>
          <w:szCs w:val="30"/>
        </w:rPr>
      </w:pPr>
    </w:p>
    <w:p>
      <w:pPr>
        <w:pStyle w:val="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jc w:val="center"/>
        <w:textAlignment w:val="auto"/>
        <w:rPr>
          <w:rFonts w:hint="eastAsia" w:ascii="方正小标宋简体" w:hAnsi="宋体" w:eastAsia="方正小标宋简体"/>
          <w:sz w:val="44"/>
          <w:szCs w:val="44"/>
          <w:lang w:val="en-US" w:eastAsia="zh-CN"/>
        </w:rPr>
      </w:pPr>
      <w:r>
        <w:rPr>
          <w:rFonts w:hint="eastAsia" w:ascii="方正小标宋简体" w:hAnsi="宋体" w:eastAsia="方正小标宋简体"/>
          <w:sz w:val="44"/>
          <w:szCs w:val="44"/>
          <w:lang w:val="en-US" w:eastAsia="zh-CN"/>
        </w:rPr>
        <w:t>峨边彝族自治县黑竹沟镇</w:t>
      </w:r>
    </w:p>
    <w:p>
      <w:pPr>
        <w:pStyle w:val="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jc w:val="center"/>
        <w:textAlignment w:val="auto"/>
        <w:rPr>
          <w:rFonts w:ascii="仿宋_GB2312" w:hAnsi="宋体" w:eastAsia="仿宋_GB2312"/>
          <w:color w:val="auto"/>
          <w:kern w:val="2"/>
          <w:sz w:val="32"/>
          <w:szCs w:val="32"/>
        </w:rPr>
      </w:pPr>
      <w:r>
        <w:rPr>
          <w:rFonts w:hint="eastAsia" w:ascii="方正小标宋简体" w:hAnsi="宋体" w:eastAsia="方正小标宋简体"/>
          <w:sz w:val="44"/>
          <w:szCs w:val="44"/>
          <w:lang w:val="en-US" w:eastAsia="zh-CN"/>
        </w:rPr>
        <w:t>2022年项目</w:t>
      </w:r>
      <w:r>
        <w:rPr>
          <w:rFonts w:hint="eastAsia" w:ascii="方正小标宋简体" w:hAnsi="宋体" w:eastAsia="方正小标宋简体"/>
          <w:sz w:val="44"/>
          <w:szCs w:val="44"/>
        </w:rPr>
        <w:t>支出绩效自评报告</w:t>
      </w:r>
    </w:p>
    <w:p>
      <w:pPr>
        <w:pStyle w:val="8"/>
        <w:spacing w:line="600" w:lineRule="exact"/>
        <w:ind w:firstLine="640"/>
        <w:jc w:val="center"/>
        <w:rPr>
          <w:rFonts w:hint="eastAsia" w:ascii="仿宋_GB2312" w:hAnsi="宋体"/>
        </w:rPr>
      </w:pPr>
      <w:r>
        <w:rPr>
          <w:rFonts w:hint="eastAsia" w:ascii="仿宋" w:hAnsi="仿宋" w:eastAsia="仿宋" w:cs="Times New Roman"/>
          <w:color w:val="auto"/>
          <w:kern w:val="2"/>
          <w:sz w:val="32"/>
          <w:szCs w:val="32"/>
          <w:lang w:val="en-US" w:eastAsia="zh-CN" w:bidi="ar-SA"/>
        </w:rPr>
        <w:t>（川农财[2022]108号－2022年农村公益事业一事一议财政奖补－第二批（黑竹沟镇解放村3组入户路建设项目））</w:t>
      </w:r>
    </w:p>
    <w:p>
      <w:pPr>
        <w:pStyle w:val="8"/>
        <w:spacing w:line="600" w:lineRule="exact"/>
        <w:ind w:firstLine="883"/>
        <w:jc w:val="center"/>
        <w:rPr>
          <w:rFonts w:ascii="仿宋_GB2312" w:hAnsi="宋体" w:eastAsia="仿宋_GB2312"/>
          <w:color w:val="auto"/>
          <w:kern w:val="2"/>
          <w:sz w:val="32"/>
          <w:szCs w:val="32"/>
        </w:rPr>
      </w:pPr>
    </w:p>
    <w:p>
      <w:pPr>
        <w:pStyle w:val="8"/>
        <w:spacing w:line="600" w:lineRule="exact"/>
        <w:ind w:firstLine="640"/>
        <w:jc w:val="center"/>
        <w:rPr>
          <w:rFonts w:ascii="宋体" w:hAnsi="宋体"/>
          <w:color w:val="auto"/>
          <w:kern w:val="2"/>
          <w:sz w:val="32"/>
          <w:szCs w:val="32"/>
        </w:rPr>
      </w:pPr>
    </w:p>
    <w:p>
      <w:pPr>
        <w:adjustRightInd w:val="0"/>
        <w:snapToGrid w:val="0"/>
        <w:spacing w:line="600" w:lineRule="exact"/>
        <w:ind w:firstLine="720"/>
        <w:rPr>
          <w:rFonts w:ascii="黑体" w:hAnsi="宋体" w:eastAsia="黑体"/>
          <w:lang w:val="zh-CN"/>
        </w:rPr>
      </w:pPr>
      <w:r>
        <w:rPr>
          <w:rFonts w:hint="eastAsia" w:ascii="黑体" w:hAnsi="宋体" w:eastAsia="黑体"/>
        </w:rPr>
        <w:t>一、</w:t>
      </w:r>
      <w:r>
        <w:rPr>
          <w:rFonts w:hint="eastAsia" w:ascii="黑体" w:hAnsi="宋体" w:eastAsia="黑体"/>
          <w:lang w:val="zh-CN"/>
        </w:rPr>
        <w:t>项目概况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（一）项目基本情况。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1．为进一步加强提升解放村3组村民的出行便利，实施</w:t>
      </w:r>
      <w:r>
        <w:rPr>
          <w:rFonts w:hint="eastAsia" w:ascii="仿宋" w:hAnsi="仿宋" w:eastAsia="仿宋" w:cs="Times New Roman"/>
          <w:color w:val="auto"/>
          <w:kern w:val="2"/>
          <w:sz w:val="32"/>
          <w:szCs w:val="32"/>
          <w:lang w:val="en-US" w:eastAsia="zh-CN" w:bidi="ar-SA"/>
        </w:rPr>
        <w:t>川农财[2022]108号－2022年农村公益事业一事一议财政奖补－第二批（黑竹沟镇解放村3组入户路建设项目）</w:t>
      </w:r>
      <w:r>
        <w:rPr>
          <w:rFonts w:hint="eastAsia" w:ascii="仿宋_GB2312" w:hAnsi="宋体"/>
          <w:lang w:val="zh-CN"/>
        </w:rPr>
        <w:t>。</w:t>
      </w:r>
    </w:p>
    <w:p>
      <w:pPr>
        <w:adjustRightInd w:val="0"/>
        <w:snapToGrid w:val="0"/>
        <w:spacing w:line="600" w:lineRule="exact"/>
        <w:ind w:firstLine="720"/>
        <w:rPr>
          <w:lang w:val="zh-CN"/>
        </w:rPr>
      </w:pPr>
      <w:r>
        <w:rPr>
          <w:rFonts w:hint="eastAsia" w:ascii="仿宋_GB2312" w:hAnsi="宋体" w:cs="Times New Roman"/>
          <w:lang w:val="zh-CN"/>
        </w:rPr>
        <w:t>2．</w:t>
      </w:r>
      <w:r>
        <w:rPr>
          <w:rFonts w:hint="eastAsia" w:ascii="仿宋" w:hAnsi="仿宋" w:eastAsia="仿宋" w:cs="Times New Roman"/>
          <w:color w:val="auto"/>
          <w:kern w:val="2"/>
          <w:sz w:val="32"/>
          <w:szCs w:val="32"/>
          <w:lang w:val="en-US" w:eastAsia="zh-CN" w:bidi="ar-SA"/>
        </w:rPr>
        <w:t>川农财[2022]108号－2022年农村公益事业一事一议财政奖补－第二批（黑竹沟镇解放村3组入户路建设项目）</w:t>
      </w:r>
      <w:r>
        <w:rPr>
          <w:rFonts w:hint="eastAsia" w:ascii="仿宋_GB2312" w:hAnsi="宋体" w:cs="Times New Roman"/>
          <w:lang w:val="zh-CN"/>
        </w:rPr>
        <w:t>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3．</w:t>
      </w:r>
      <w:r>
        <w:rPr>
          <w:rFonts w:hint="eastAsia" w:ascii="仿宋" w:hAnsi="仿宋" w:eastAsia="仿宋" w:cs="Times New Roman"/>
          <w:color w:val="auto"/>
          <w:kern w:val="2"/>
          <w:sz w:val="32"/>
          <w:szCs w:val="32"/>
          <w:lang w:val="en-US" w:eastAsia="zh-CN" w:bidi="ar-SA"/>
        </w:rPr>
        <w:t>川农财[2022]108号－2022年农村公益事业一事一议财政奖补－第二批（黑竹沟镇解放村3组入户路建设项目）</w:t>
      </w:r>
      <w:r>
        <w:rPr>
          <w:rFonts w:hint="eastAsia" w:ascii="仿宋_GB2312" w:hAnsi="宋体" w:cs="Times New Roman"/>
          <w:lang w:val="zh-CN"/>
        </w:rPr>
        <w:t>由县财政局农业农村股统一管理，镇政府负责资金支付，资金拨付按照项目实施进度和合同约定拨付</w:t>
      </w:r>
      <w:r>
        <w:rPr>
          <w:rFonts w:hint="eastAsia" w:ascii="仿宋_GB2312" w:hAnsi="宋体"/>
          <w:lang w:val="zh-CN"/>
        </w:rPr>
        <w:t>。</w:t>
      </w:r>
    </w:p>
    <w:p>
      <w:pPr>
        <w:adjustRightInd w:val="0"/>
        <w:snapToGrid w:val="0"/>
        <w:spacing w:line="600" w:lineRule="exact"/>
        <w:ind w:firstLine="720"/>
        <w:rPr>
          <w:rFonts w:hint="default" w:ascii="仿宋_GB2312" w:hAnsi="宋体" w:eastAsia="仿宋_GB2312"/>
          <w:lang w:val="en-US" w:eastAsia="zh-CN"/>
        </w:rPr>
      </w:pPr>
      <w:r>
        <w:rPr>
          <w:rFonts w:hint="eastAsia" w:ascii="仿宋_GB2312" w:hAnsi="宋体"/>
          <w:lang w:val="zh-CN"/>
        </w:rPr>
        <w:t>4．</w:t>
      </w:r>
      <w:r>
        <w:rPr>
          <w:rFonts w:hint="eastAsia" w:ascii="仿宋" w:hAnsi="仿宋" w:eastAsia="仿宋" w:cs="Times New Roman"/>
          <w:color w:val="auto"/>
          <w:kern w:val="2"/>
          <w:sz w:val="32"/>
          <w:szCs w:val="32"/>
          <w:lang w:val="en-US" w:eastAsia="zh-CN" w:bidi="ar-SA"/>
        </w:rPr>
        <w:t>川农财[2022]108号－2022年农村公益事业一事一议财政奖补－第二批（黑竹沟镇解放村3组入户路建设项目）</w:t>
      </w:r>
      <w:r>
        <w:rPr>
          <w:rFonts w:hint="eastAsia" w:ascii="仿宋_GB2312" w:hAnsi="宋体"/>
          <w:lang w:val="zh-CN"/>
        </w:rPr>
        <w:t>资金为</w:t>
      </w:r>
      <w:r>
        <w:rPr>
          <w:rFonts w:hint="eastAsia" w:ascii="仿宋_GB2312" w:hAnsi="宋体"/>
          <w:lang w:val="en-US" w:eastAsia="zh-CN"/>
        </w:rPr>
        <w:t>12.83万元。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（二）项目绩效目标。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1．该项目主要用于改善解放村3组村民的出行便利。</w:t>
      </w:r>
    </w:p>
    <w:p>
      <w:pPr>
        <w:adjustRightInd w:val="0"/>
        <w:snapToGrid w:val="0"/>
        <w:spacing w:line="600" w:lineRule="exact"/>
        <w:ind w:left="0" w:leftChars="0" w:firstLine="640" w:firstLineChars="200"/>
        <w:rPr>
          <w:rFonts w:hint="eastAsia" w:ascii="仿宋_GB2312" w:hAnsi="宋体"/>
          <w:lang w:val="en-US" w:eastAsia="zh-CN"/>
        </w:rPr>
      </w:pPr>
      <w:r>
        <w:rPr>
          <w:rFonts w:hint="eastAsia" w:ascii="仿宋_GB2312" w:hAnsi="宋体"/>
          <w:lang w:val="zh-CN"/>
        </w:rPr>
        <w:t>2．为进一步加强提升解放村</w:t>
      </w:r>
      <w:r>
        <w:rPr>
          <w:rFonts w:hint="eastAsia" w:ascii="仿宋_GB2312" w:hAnsi="宋体"/>
          <w:lang w:val="en-US" w:eastAsia="zh-CN"/>
        </w:rPr>
        <w:t>3组村民的出行便利</w:t>
      </w:r>
      <w:r>
        <w:rPr>
          <w:rFonts w:hint="eastAsia" w:ascii="仿宋_GB2312" w:hAnsi="宋体"/>
          <w:lang w:val="zh-CN"/>
        </w:rPr>
        <w:t>，</w:t>
      </w:r>
      <w:r>
        <w:rPr>
          <w:rFonts w:hint="eastAsia" w:ascii="仿宋_GB2312" w:hAnsi="宋体"/>
          <w:lang w:val="en-US" w:eastAsia="zh-CN"/>
        </w:rPr>
        <w:t>以“目标、任务、资金、权责”细化原则，围绕突出问题，提高资金使用精准度和效益</w:t>
      </w:r>
      <w:r>
        <w:rPr>
          <w:rFonts w:hint="eastAsia" w:ascii="仿宋_GB2312" w:hAnsi="宋体"/>
          <w:lang w:val="zh-CN"/>
        </w:rPr>
        <w:t>。</w:t>
      </w:r>
      <w:r>
        <w:rPr>
          <w:rFonts w:hint="eastAsia" w:ascii="仿宋_GB2312" w:hAnsi="宋体"/>
          <w:lang w:val="en-US" w:eastAsia="zh-CN"/>
        </w:rPr>
        <w:t>包括：</w:t>
      </w:r>
    </w:p>
    <w:p>
      <w:pPr>
        <w:adjustRightInd w:val="0"/>
        <w:snapToGrid w:val="0"/>
        <w:spacing w:line="600" w:lineRule="exact"/>
        <w:rPr>
          <w:rFonts w:hint="eastAsia" w:ascii="仿宋_GB2312" w:hAnsi="宋体"/>
          <w:lang w:val="en-US" w:eastAsia="zh-CN"/>
        </w:rPr>
      </w:pPr>
      <w:r>
        <w:rPr>
          <w:rFonts w:hint="eastAsia" w:ascii="仿宋_GB2312" w:hAnsi="宋体"/>
          <w:lang w:val="en-US" w:eastAsia="zh-CN"/>
        </w:rPr>
        <w:t>　　（1）项目完成情况包括项目任务完成质量、数量情况；</w:t>
      </w:r>
    </w:p>
    <w:p>
      <w:pPr>
        <w:adjustRightInd w:val="0"/>
        <w:snapToGrid w:val="0"/>
        <w:spacing w:line="600" w:lineRule="exact"/>
        <w:rPr>
          <w:rFonts w:hint="eastAsia" w:ascii="仿宋_GB2312" w:hAnsi="宋体"/>
          <w:lang w:val="en-US" w:eastAsia="zh-CN"/>
        </w:rPr>
      </w:pPr>
      <w:r>
        <w:rPr>
          <w:rFonts w:hint="eastAsia" w:ascii="仿宋_GB2312" w:hAnsi="宋体"/>
          <w:lang w:val="en-US" w:eastAsia="zh-CN"/>
        </w:rPr>
        <w:t>　　（2）项目管理情况包括项目立项前期准备、项目任务的实施、项目公开公示情况、项目后续维护管理制度建设以及档案管理情况；</w:t>
      </w:r>
    </w:p>
    <w:p>
      <w:pPr>
        <w:adjustRightInd w:val="0"/>
        <w:snapToGrid w:val="0"/>
        <w:spacing w:line="600" w:lineRule="exact"/>
        <w:rPr>
          <w:rFonts w:hint="eastAsia" w:ascii="仿宋_GB2312" w:hAnsi="宋体"/>
          <w:lang w:val="en-US" w:eastAsia="zh-CN"/>
        </w:rPr>
      </w:pPr>
      <w:r>
        <w:rPr>
          <w:rFonts w:hint="eastAsia" w:ascii="仿宋_GB2312" w:hAnsi="宋体"/>
          <w:lang w:val="en-US" w:eastAsia="zh-CN"/>
        </w:rPr>
        <w:t>　　（3）资金管理情况包括资金到位、使用情况，资金拨付是否及时、是否专款专用、是否专账管理、项目资金支付凭据是否真实、完整，项目决算资料的合法、合规性；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en-US" w:eastAsia="zh-CN"/>
        </w:rPr>
        <w:t>（4）项目效益包括项目完成后的效益，满意度情况。此项目2022年未实施。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3．</w:t>
      </w:r>
      <w:r>
        <w:rPr>
          <w:rFonts w:hint="eastAsia" w:ascii="仿宋_GB2312" w:hAnsi="宋体"/>
          <w:lang w:val="en-US" w:eastAsia="zh-CN"/>
        </w:rPr>
        <w:t>该</w:t>
      </w:r>
      <w:r>
        <w:rPr>
          <w:rFonts w:hint="eastAsia" w:ascii="仿宋_GB2312" w:hAnsi="宋体"/>
          <w:lang w:val="zh-CN" w:eastAsia="zh-CN"/>
        </w:rPr>
        <w:t>项目申报</w:t>
      </w:r>
      <w:r>
        <w:rPr>
          <w:rFonts w:hint="eastAsia" w:ascii="仿宋_GB2312" w:hAnsi="宋体"/>
          <w:lang w:val="en-US" w:eastAsia="zh-CN"/>
        </w:rPr>
        <w:t>内</w:t>
      </w:r>
      <w:r>
        <w:rPr>
          <w:rFonts w:hint="eastAsia" w:ascii="仿宋_GB2312" w:hAnsi="宋体"/>
          <w:lang w:val="zh-CN" w:eastAsia="zh-CN"/>
        </w:rPr>
        <w:t>容与实际相符申报目标合理可行。按项目实施进度与合同约定，预算金额为</w:t>
      </w:r>
      <w:r>
        <w:rPr>
          <w:rFonts w:hint="eastAsia" w:ascii="仿宋_GB2312" w:hAnsi="宋体"/>
          <w:lang w:val="en-US" w:eastAsia="zh-CN"/>
        </w:rPr>
        <w:t>12.83</w:t>
      </w:r>
      <w:r>
        <w:rPr>
          <w:rFonts w:hint="eastAsia" w:ascii="仿宋_GB2312" w:hAnsi="宋体"/>
          <w:lang w:val="zh-CN" w:eastAsia="zh-CN"/>
        </w:rPr>
        <w:t>万元，均未进行支付</w:t>
      </w:r>
      <w:r>
        <w:rPr>
          <w:rFonts w:hint="eastAsia" w:ascii="仿宋_GB2312" w:hAnsi="宋体"/>
          <w:lang w:val="zh-CN"/>
        </w:rPr>
        <w:t>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（三）项目自评步骤及方法。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该项目公开招标，镇村组织验收，镇财政所负责资金拨付。</w:t>
      </w:r>
    </w:p>
    <w:p>
      <w:pPr>
        <w:adjustRightInd w:val="0"/>
        <w:snapToGrid w:val="0"/>
        <w:spacing w:line="60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二、项目资金申报及使用情况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（一）项目资金申报及批复情况。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该项目资金在</w:t>
      </w:r>
      <w:r>
        <w:rPr>
          <w:rFonts w:hint="eastAsia" w:ascii="仿宋_GB2312" w:hAnsi="宋体"/>
          <w:lang w:val="en-US" w:eastAsia="zh-CN"/>
        </w:rPr>
        <w:t>2022年度下达，申请并拨付项目资金12.83万元，结余12.83万元</w:t>
      </w:r>
      <w:r>
        <w:rPr>
          <w:rFonts w:hint="eastAsia" w:ascii="仿宋_GB2312" w:hAnsi="宋体"/>
          <w:lang w:val="zh-CN"/>
        </w:rPr>
        <w:t>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（二）资金计划、到位及使用情况（可用表格形式反映）。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lang w:val="zh-CN"/>
        </w:rPr>
        <w:t>1．资金计划。</w:t>
      </w:r>
      <w:r>
        <w:rPr>
          <w:rFonts w:hint="eastAsia" w:ascii="仿宋_GB2312" w:hAnsi="宋体"/>
          <w:lang w:val="zh-CN"/>
        </w:rPr>
        <w:t>该工作经费正常年度预算，全年预算金额为</w:t>
      </w:r>
      <w:r>
        <w:rPr>
          <w:rFonts w:hint="eastAsia" w:ascii="仿宋_GB2312" w:hAnsi="宋体"/>
          <w:lang w:val="en-US" w:eastAsia="zh-CN"/>
        </w:rPr>
        <w:t>12.83万元</w:t>
      </w:r>
      <w:r>
        <w:rPr>
          <w:rFonts w:hint="eastAsia" w:ascii="仿宋_GB2312" w:hAnsi="宋体"/>
          <w:lang w:val="zh-CN"/>
        </w:rPr>
        <w:t>，其中中省资金</w:t>
      </w:r>
      <w:r>
        <w:rPr>
          <w:rFonts w:hint="eastAsia" w:ascii="仿宋_GB2312" w:hAnsi="宋体"/>
          <w:lang w:val="en-US" w:eastAsia="zh-CN"/>
        </w:rPr>
        <w:t>12.83万元</w:t>
      </w:r>
      <w:r>
        <w:rPr>
          <w:rFonts w:hint="eastAsia" w:ascii="仿宋_GB2312" w:hAnsi="宋体"/>
          <w:lang w:val="zh-CN"/>
        </w:rPr>
        <w:t>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lang w:val="zh-CN"/>
        </w:rPr>
        <w:t>2．资金到位。</w:t>
      </w:r>
      <w:r>
        <w:rPr>
          <w:rFonts w:hint="eastAsia" w:ascii="仿宋_GB2312" w:hAnsi="宋体"/>
          <w:lang w:val="en-US" w:eastAsia="zh-CN"/>
        </w:rPr>
        <w:t>资金已到位，由于项目未实施，资金未使用</w:t>
      </w:r>
      <w:r>
        <w:rPr>
          <w:rFonts w:hint="eastAsia" w:ascii="仿宋_GB2312" w:hAnsi="宋体"/>
          <w:lang w:val="zh-CN"/>
        </w:rPr>
        <w:t>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lang w:val="zh-CN"/>
        </w:rPr>
        <w:t>3．资金使用。</w:t>
      </w:r>
      <w:r>
        <w:rPr>
          <w:rFonts w:hint="eastAsia" w:ascii="仿宋_GB2312" w:hAnsi="宋体"/>
          <w:lang w:val="en-US" w:eastAsia="zh-CN"/>
        </w:rPr>
        <w:t>由于项目未实施，资金未使用，结余资金12.83万元</w:t>
      </w:r>
      <w:r>
        <w:rPr>
          <w:rFonts w:hint="eastAsia" w:ascii="仿宋_GB2312" w:hAnsi="宋体"/>
          <w:lang w:val="zh-CN"/>
        </w:rPr>
        <w:t>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（三）项目财务管理情况。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此项目财务管理制度健全，严格执行财务管理制度，账务处理是及时，会计核算规范。</w:t>
      </w:r>
    </w:p>
    <w:p>
      <w:pPr>
        <w:adjustRightInd w:val="0"/>
        <w:snapToGrid w:val="0"/>
        <w:spacing w:line="60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三、项目实施及管理情况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（一）项目组织架构及实施流程。</w:t>
      </w:r>
      <w:r>
        <w:rPr>
          <w:rFonts w:hint="eastAsia" w:ascii="仿宋_GB2312" w:hAnsi="宋体"/>
          <w:lang w:val="zh-CN"/>
        </w:rPr>
        <w:t>特该项目通过公开招投标，确定施工单位，由监理单位负责是监督实施，由镇村两级组织验收，镇财政所负责资金拨付。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（二）项目管理情况。</w:t>
      </w:r>
      <w:r>
        <w:rPr>
          <w:rFonts w:hint="eastAsia" w:ascii="仿宋_GB2312" w:hAnsi="宋体"/>
          <w:lang w:val="zh-CN"/>
        </w:rPr>
        <w:t>该项目严格按照施工合同管理。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（三）项目监管情况。</w:t>
      </w:r>
      <w:r>
        <w:rPr>
          <w:rFonts w:hint="eastAsia" w:ascii="仿宋_GB2312" w:hAnsi="宋体"/>
          <w:lang w:val="zh-CN"/>
        </w:rPr>
        <w:t>该项目由监理单位监管项目进度，项目质量，镇财政所监督资金使用情况。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黑体" w:hAnsi="宋体" w:eastAsia="黑体"/>
        </w:rPr>
        <w:t>四、项目绩效情况</w:t>
      </w:r>
      <w:r>
        <w:rPr>
          <w:rFonts w:hint="eastAsia" w:ascii="仿宋_GB2312" w:hAnsi="宋体"/>
          <w:lang w:val="zh-CN"/>
        </w:rPr>
        <w:tab/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（一）项目完成情况。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仿宋_GB2312" w:hAnsi="宋体"/>
          <w:lang w:val="zh-CN"/>
        </w:rPr>
        <w:t>该项目在</w:t>
      </w:r>
      <w:r>
        <w:rPr>
          <w:rFonts w:hint="eastAsia" w:ascii="仿宋_GB2312" w:hAnsi="宋体"/>
          <w:lang w:val="en-US" w:eastAsia="zh-CN"/>
        </w:rPr>
        <w:t>2022年已预算并下达资金。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（二）项目效益情况。</w:t>
      </w:r>
    </w:p>
    <w:p>
      <w:pPr>
        <w:pStyle w:val="5"/>
        <w:widowControl/>
        <w:shd w:val="clear" w:color="auto" w:fill="FFFFFF"/>
        <w:spacing w:before="0" w:beforeAutospacing="0" w:after="0" w:afterAutospacing="0" w:line="600" w:lineRule="atLeast"/>
        <w:ind w:firstLine="742" w:firstLineChars="231"/>
        <w:jc w:val="both"/>
        <w:rPr>
          <w:rFonts w:hint="eastAsia" w:ascii="仿宋" w:hAnsi="仿宋" w:eastAsia="仿宋" w:cs="Microsoft YaHei UI"/>
          <w:spacing w:val="8"/>
          <w:sz w:val="32"/>
          <w:szCs w:val="32"/>
        </w:rPr>
      </w:pPr>
      <w:r>
        <w:rPr>
          <w:rFonts w:hint="eastAsia" w:ascii="楷体_GB2312" w:hAnsi="宋体" w:eastAsia="楷体_GB2312" w:cs="Times New Roman"/>
          <w:b/>
          <w:kern w:val="2"/>
          <w:sz w:val="32"/>
          <w:szCs w:val="32"/>
          <w:lang w:val="zh-CN" w:eastAsia="zh-CN" w:bidi="ar-SA"/>
        </w:rPr>
        <w:t>1.经济效益</w:t>
      </w:r>
    </w:p>
    <w:p>
      <w:pPr>
        <w:pStyle w:val="5"/>
        <w:widowControl/>
        <w:shd w:val="clear" w:color="auto" w:fill="FFFFFF"/>
        <w:spacing w:before="0" w:beforeAutospacing="0" w:after="0" w:afterAutospacing="0" w:line="600" w:lineRule="atLeast"/>
        <w:ind w:firstLine="739" w:firstLineChars="231"/>
        <w:jc w:val="both"/>
        <w:rPr>
          <w:rFonts w:hint="eastAsia" w:ascii="仿宋_GB2312" w:hAnsi="宋体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宋体" w:eastAsia="仿宋_GB2312" w:cs="Times New Roman"/>
          <w:kern w:val="2"/>
          <w:sz w:val="32"/>
          <w:szCs w:val="32"/>
          <w:lang w:val="zh-CN" w:eastAsia="zh-CN" w:bidi="ar-SA"/>
        </w:rPr>
        <w:t>提高解放村</w:t>
      </w:r>
      <w:r>
        <w:rPr>
          <w:rFonts w:hint="eastAsia" w:ascii="仿宋_GB2312" w:hAnsi="宋体" w:eastAsia="仿宋_GB2312" w:cs="Times New Roman"/>
          <w:kern w:val="2"/>
          <w:sz w:val="32"/>
          <w:szCs w:val="32"/>
          <w:lang w:val="en-US" w:eastAsia="zh-CN" w:bidi="ar-SA"/>
        </w:rPr>
        <w:t>3组村民的出行便利。</w:t>
      </w:r>
    </w:p>
    <w:p>
      <w:pPr>
        <w:pStyle w:val="5"/>
        <w:widowControl/>
        <w:shd w:val="clear" w:color="auto" w:fill="FFFFFF"/>
        <w:spacing w:before="0" w:beforeAutospacing="0" w:after="0" w:afterAutospacing="0" w:line="600" w:lineRule="atLeast"/>
        <w:ind w:firstLine="420"/>
        <w:jc w:val="both"/>
        <w:rPr>
          <w:rFonts w:hint="eastAsia" w:ascii="楷体_GB2312" w:hAnsi="宋体" w:eastAsia="楷体_GB2312" w:cs="Times New Roman"/>
          <w:b/>
          <w:kern w:val="2"/>
          <w:sz w:val="32"/>
          <w:szCs w:val="32"/>
          <w:lang w:val="zh-CN" w:eastAsia="zh-CN" w:bidi="ar-SA"/>
        </w:rPr>
      </w:pPr>
      <w:r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  <w:lang w:eastAsia="zh-CN"/>
        </w:rPr>
        <w:t>　</w:t>
      </w:r>
      <w:r>
        <w:rPr>
          <w:rFonts w:hint="eastAsia" w:ascii="楷体_GB2312" w:hAnsi="宋体" w:eastAsia="楷体_GB2312" w:cs="Times New Roman"/>
          <w:b/>
          <w:kern w:val="2"/>
          <w:sz w:val="32"/>
          <w:szCs w:val="32"/>
          <w:lang w:val="zh-CN" w:eastAsia="zh-CN" w:bidi="ar-SA"/>
        </w:rPr>
        <w:t>2.社会效益</w:t>
      </w:r>
    </w:p>
    <w:p>
      <w:pPr>
        <w:pStyle w:val="5"/>
        <w:widowControl/>
        <w:shd w:val="clear" w:color="auto" w:fill="FFFFFF"/>
        <w:spacing w:before="0" w:beforeAutospacing="0" w:after="0" w:afterAutospacing="0" w:line="600" w:lineRule="atLeast"/>
        <w:ind w:firstLine="420"/>
        <w:jc w:val="both"/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  <w:lang w:eastAsia="zh-CN"/>
        </w:rPr>
        <w:t>　</w:t>
      </w:r>
      <w:r>
        <w:rPr>
          <w:rFonts w:hint="eastAsia" w:ascii="仿宋_GB2312" w:hAnsi="宋体" w:eastAsia="仿宋_GB2312" w:cs="Times New Roman"/>
          <w:kern w:val="2"/>
          <w:sz w:val="32"/>
          <w:szCs w:val="32"/>
          <w:lang w:val="en-US" w:eastAsia="zh-CN" w:bidi="ar-SA"/>
        </w:rPr>
        <w:t>通过项目的实施，</w:t>
      </w:r>
      <w:r>
        <w:rPr>
          <w:rFonts w:hint="eastAsia" w:ascii="仿宋_GB2312" w:hAnsi="宋体" w:eastAsia="仿宋_GB2312" w:cs="Times New Roman"/>
          <w:kern w:val="2"/>
          <w:sz w:val="32"/>
          <w:szCs w:val="32"/>
          <w:lang w:val="zh-CN" w:eastAsia="zh-CN" w:bidi="ar-SA"/>
        </w:rPr>
        <w:t>提高解放村</w:t>
      </w:r>
      <w:r>
        <w:rPr>
          <w:rFonts w:hint="eastAsia" w:ascii="仿宋_GB2312" w:hAnsi="宋体" w:eastAsia="仿宋_GB2312" w:cs="Times New Roman"/>
          <w:kern w:val="2"/>
          <w:sz w:val="32"/>
          <w:szCs w:val="32"/>
          <w:lang w:val="en-US" w:eastAsia="zh-CN" w:bidi="ar-SA"/>
        </w:rPr>
        <w:t>3组村民的出行便利。为实现乡村振兴，促进乡风文明打下了坚定基础。</w:t>
      </w:r>
    </w:p>
    <w:p>
      <w:pPr>
        <w:pStyle w:val="5"/>
        <w:widowControl/>
        <w:shd w:val="clear" w:color="auto" w:fill="FFFFFF"/>
        <w:spacing w:before="0" w:beforeAutospacing="0" w:after="0" w:afterAutospacing="0" w:line="600" w:lineRule="atLeast"/>
        <w:ind w:firstLine="420"/>
        <w:jc w:val="both"/>
        <w:rPr>
          <w:rFonts w:hint="eastAsia" w:ascii="仿宋" w:hAnsi="仿宋" w:eastAsia="仿宋" w:cs="Microsoft YaHei UI"/>
          <w:spacing w:val="8"/>
          <w:sz w:val="32"/>
          <w:szCs w:val="32"/>
        </w:rPr>
      </w:pPr>
      <w:r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  <w:lang w:eastAsia="zh-CN"/>
        </w:rPr>
        <w:t>　</w:t>
      </w:r>
      <w:r>
        <w:rPr>
          <w:rFonts w:hint="eastAsia" w:ascii="楷体_GB2312" w:hAnsi="宋体" w:eastAsia="楷体_GB2312" w:cs="Times New Roman"/>
          <w:b/>
          <w:kern w:val="2"/>
          <w:sz w:val="32"/>
          <w:szCs w:val="32"/>
          <w:lang w:val="zh-CN" w:eastAsia="zh-CN" w:bidi="ar-SA"/>
        </w:rPr>
        <w:t>3.可持续影响</w:t>
      </w:r>
    </w:p>
    <w:p>
      <w:pPr>
        <w:pStyle w:val="5"/>
        <w:widowControl/>
        <w:shd w:val="clear" w:color="auto" w:fill="FFFFFF"/>
        <w:spacing w:before="0" w:beforeAutospacing="0" w:after="0" w:afterAutospacing="0" w:line="600" w:lineRule="atLeast"/>
        <w:ind w:firstLine="420"/>
        <w:jc w:val="both"/>
        <w:rPr>
          <w:rFonts w:hint="eastAsia" w:ascii="仿宋_GB2312" w:hAnsi="宋体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　</w:t>
      </w:r>
      <w:r>
        <w:rPr>
          <w:rFonts w:hint="eastAsia" w:ascii="仿宋_GB2312" w:hAnsi="宋体" w:eastAsia="仿宋_GB2312" w:cs="Times New Roman"/>
          <w:kern w:val="2"/>
          <w:sz w:val="32"/>
          <w:szCs w:val="32"/>
          <w:lang w:val="en-US" w:eastAsia="zh-CN" w:bidi="ar-SA"/>
        </w:rPr>
        <w:t>该项目的实施，为实现乡村振兴的目标打下坚实基础。</w:t>
      </w:r>
    </w:p>
    <w:p>
      <w:pPr>
        <w:pStyle w:val="5"/>
        <w:widowControl/>
        <w:shd w:val="clear" w:color="auto" w:fill="FFFFFF"/>
        <w:spacing w:before="0" w:beforeAutospacing="0" w:after="0" w:afterAutospacing="0" w:line="600" w:lineRule="atLeast"/>
        <w:ind w:firstLine="420"/>
        <w:jc w:val="both"/>
        <w:rPr>
          <w:rFonts w:hint="eastAsia" w:ascii="楷体_GB2312" w:hAnsi="宋体" w:eastAsia="楷体_GB2312" w:cs="Times New Roman"/>
          <w:b/>
          <w:kern w:val="2"/>
          <w:sz w:val="32"/>
          <w:szCs w:val="32"/>
          <w:lang w:val="zh-CN" w:eastAsia="zh-CN" w:bidi="ar-SA"/>
        </w:rPr>
      </w:pPr>
      <w:r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  <w:lang w:eastAsia="zh-CN"/>
        </w:rPr>
        <w:t>　</w:t>
      </w:r>
      <w:r>
        <w:rPr>
          <w:rFonts w:hint="eastAsia" w:ascii="楷体_GB2312" w:hAnsi="宋体" w:eastAsia="楷体_GB2312" w:cs="Times New Roman"/>
          <w:b/>
          <w:kern w:val="2"/>
          <w:sz w:val="32"/>
          <w:szCs w:val="32"/>
          <w:lang w:val="zh-CN" w:eastAsia="zh-CN" w:bidi="ar-SA"/>
        </w:rPr>
        <w:t>4.满意度</w:t>
      </w:r>
    </w:p>
    <w:p>
      <w:pPr>
        <w:pStyle w:val="5"/>
        <w:widowControl/>
        <w:shd w:val="clear" w:color="auto" w:fill="FFFFFF"/>
        <w:spacing w:before="0" w:beforeAutospacing="0" w:after="0" w:afterAutospacing="0" w:line="600" w:lineRule="atLeast"/>
        <w:ind w:firstLine="420"/>
        <w:jc w:val="both"/>
        <w:rPr>
          <w:rFonts w:ascii="仿宋" w:hAnsi="仿宋" w:eastAsia="仿宋" w:cs="Microsoft YaHei UI"/>
          <w:spacing w:val="8"/>
          <w:sz w:val="32"/>
          <w:szCs w:val="32"/>
        </w:rPr>
      </w:pPr>
      <w:r>
        <w:rPr>
          <w:rFonts w:hint="eastAsia" w:ascii="仿宋_GB2312" w:hAnsi="宋体" w:eastAsia="仿宋_GB2312" w:cs="Times New Roman"/>
          <w:kern w:val="2"/>
          <w:sz w:val="32"/>
          <w:szCs w:val="32"/>
          <w:lang w:val="en-US" w:eastAsia="zh-CN" w:bidi="ar-SA"/>
        </w:rPr>
        <w:t>　提高了解放村3组村民的满意度</w:t>
      </w:r>
      <w:r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</w:rPr>
        <w:t>。</w:t>
      </w:r>
    </w:p>
    <w:p>
      <w:pPr>
        <w:adjustRightInd w:val="0"/>
        <w:snapToGrid w:val="0"/>
        <w:spacing w:line="60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五、评价结论及建议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（一）评价结论。</w:t>
      </w:r>
    </w:p>
    <w:p>
      <w:pPr>
        <w:pStyle w:val="5"/>
        <w:widowControl/>
        <w:shd w:val="clear" w:color="auto" w:fill="FFFFFF"/>
        <w:spacing w:before="0" w:beforeAutospacing="0" w:after="0" w:afterAutospacing="0" w:line="600" w:lineRule="atLeast"/>
        <w:ind w:firstLine="420"/>
        <w:jc w:val="both"/>
        <w:rPr>
          <w:rFonts w:hint="eastAsia" w:ascii="仿宋_GB2312" w:hAnsi="宋体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宋体" w:eastAsia="仿宋_GB2312" w:cs="Times New Roman"/>
          <w:kern w:val="2"/>
          <w:sz w:val="32"/>
          <w:szCs w:val="32"/>
          <w:lang w:val="en-US" w:eastAsia="zh-CN" w:bidi="ar-SA"/>
        </w:rPr>
        <w:t>　该项目绩效评价工作，根据提供的资料和抽查情况、对应评分标准，得出评分如下：</w:t>
      </w:r>
    </w:p>
    <w:p>
      <w:pPr>
        <w:pStyle w:val="5"/>
        <w:widowControl/>
        <w:shd w:val="clear" w:color="auto" w:fill="FFFFFF"/>
        <w:spacing w:before="0" w:beforeAutospacing="0" w:after="0" w:afterAutospacing="0" w:line="600" w:lineRule="atLeast"/>
        <w:ind w:firstLine="420"/>
        <w:jc w:val="both"/>
        <w:rPr>
          <w:rFonts w:hint="eastAsia" w:ascii="仿宋" w:hAnsi="仿宋" w:eastAsia="仿宋" w:cs="Microsoft YaHei UI"/>
          <w:spacing w:val="8"/>
          <w:sz w:val="32"/>
          <w:szCs w:val="32"/>
        </w:rPr>
      </w:pPr>
      <w:r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  <w:lang w:eastAsia="zh-CN"/>
        </w:rPr>
        <w:t>　</w:t>
      </w:r>
      <w:r>
        <w:rPr>
          <w:rFonts w:hint="eastAsia" w:ascii="楷体_GB2312" w:hAnsi="宋体" w:eastAsia="楷体_GB2312" w:cs="Times New Roman"/>
          <w:b/>
          <w:kern w:val="2"/>
          <w:sz w:val="32"/>
          <w:szCs w:val="32"/>
          <w:lang w:val="zh-CN" w:eastAsia="zh-CN" w:bidi="ar-SA"/>
        </w:rPr>
        <w:t>1．项目评价等级结果</w:t>
      </w:r>
    </w:p>
    <w:p>
      <w:pPr>
        <w:pStyle w:val="5"/>
        <w:widowControl/>
        <w:shd w:val="clear" w:color="auto" w:fill="FFFFFF"/>
        <w:spacing w:before="0" w:beforeAutospacing="0" w:after="0" w:afterAutospacing="0" w:line="600" w:lineRule="atLeast"/>
        <w:ind w:firstLine="420"/>
        <w:jc w:val="both"/>
        <w:rPr>
          <w:rFonts w:hint="eastAsia" w:ascii="仿宋_GB2312" w:hAnsi="宋体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宋体" w:eastAsia="仿宋_GB2312" w:cs="Times New Roman"/>
          <w:kern w:val="2"/>
          <w:sz w:val="32"/>
          <w:szCs w:val="32"/>
          <w:lang w:val="en-US" w:eastAsia="zh-CN" w:bidi="ar-SA"/>
        </w:rPr>
        <w:t>　经综合汇总得出</w:t>
      </w:r>
      <w:r>
        <w:rPr>
          <w:rFonts w:hint="eastAsia" w:ascii="仿宋" w:hAnsi="仿宋" w:eastAsia="仿宋" w:cs="Times New Roman"/>
          <w:color w:val="auto"/>
          <w:kern w:val="2"/>
          <w:sz w:val="32"/>
          <w:szCs w:val="32"/>
          <w:lang w:val="en-US" w:eastAsia="zh-CN" w:bidi="ar-SA"/>
        </w:rPr>
        <w:t>川农财[2022]108号－2022年农村公益事业一事一议财政奖补－第二批（黑竹沟镇解放村3组入户路建设项目）</w:t>
      </w:r>
      <w:r>
        <w:rPr>
          <w:rFonts w:hint="eastAsia" w:ascii="仿宋_GB2312" w:hAnsi="宋体" w:eastAsia="仿宋_GB2312" w:cs="Times New Roman"/>
          <w:kern w:val="2"/>
          <w:sz w:val="32"/>
          <w:szCs w:val="32"/>
          <w:lang w:val="en-US" w:eastAsia="zh-CN" w:bidi="ar-SA"/>
        </w:rPr>
        <w:t>绩效评价等级为</w:t>
      </w:r>
      <w:r>
        <w:rPr>
          <w:rFonts w:hint="eastAsia" w:ascii="仿宋_GB2312" w:hAnsi="宋体" w:eastAsia="仿宋_GB2312" w:cs="Times New Roman"/>
          <w:color w:val="FF0000"/>
          <w:kern w:val="2"/>
          <w:sz w:val="32"/>
          <w:szCs w:val="32"/>
          <w:lang w:val="en-US" w:eastAsia="zh-CN" w:bidi="ar-SA"/>
        </w:rPr>
        <w:t>为优</w:t>
      </w:r>
      <w:r>
        <w:rPr>
          <w:rFonts w:hint="eastAsia" w:ascii="仿宋_GB2312" w:hAnsi="宋体" w:eastAsia="仿宋_GB2312" w:cs="Times New Roman"/>
          <w:kern w:val="2"/>
          <w:sz w:val="32"/>
          <w:szCs w:val="32"/>
          <w:lang w:val="en-US" w:eastAsia="zh-CN" w:bidi="ar-SA"/>
        </w:rPr>
        <w:t>。</w:t>
      </w:r>
    </w:p>
    <w:p>
      <w:pPr>
        <w:pStyle w:val="5"/>
        <w:widowControl/>
        <w:shd w:val="clear" w:color="auto" w:fill="FFFFFF"/>
        <w:spacing w:before="0" w:beforeAutospacing="0" w:after="0" w:afterAutospacing="0" w:line="600" w:lineRule="atLeast"/>
        <w:ind w:firstLine="420"/>
        <w:jc w:val="both"/>
        <w:rPr>
          <w:rFonts w:ascii="仿宋" w:hAnsi="仿宋" w:eastAsia="仿宋" w:cs="Microsoft YaHei UI"/>
          <w:spacing w:val="8"/>
          <w:sz w:val="32"/>
          <w:szCs w:val="32"/>
        </w:rPr>
      </w:pPr>
      <w:r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  <w:lang w:eastAsia="zh-CN"/>
        </w:rPr>
        <w:t>　</w:t>
      </w:r>
      <w:r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</w:rPr>
        <w:t>2．</w:t>
      </w:r>
      <w:r>
        <w:rPr>
          <w:rFonts w:hint="eastAsia" w:ascii="仿宋" w:hAnsi="仿宋" w:eastAsia="仿宋" w:cs="Times New Roman"/>
          <w:color w:val="auto"/>
          <w:kern w:val="2"/>
          <w:sz w:val="32"/>
          <w:szCs w:val="32"/>
          <w:lang w:val="en-US" w:eastAsia="zh-CN" w:bidi="ar-SA"/>
        </w:rPr>
        <w:t>川农财[2022]108号－2022年农村公益事业一事一议财政奖补－第二批（黑竹沟镇解放村3组入户路建设项目）</w:t>
      </w:r>
      <w:r>
        <w:rPr>
          <w:rFonts w:hint="eastAsia" w:ascii="仿宋_GB2312" w:hAnsi="宋体" w:eastAsia="仿宋_GB2312" w:cs="Times New Roman"/>
          <w:kern w:val="2"/>
          <w:sz w:val="32"/>
          <w:szCs w:val="32"/>
          <w:lang w:val="en-US" w:eastAsia="zh-CN" w:bidi="ar-SA"/>
        </w:rPr>
        <w:t>绩效评价总体得分及评价</w:t>
      </w:r>
      <w:bookmarkStart w:id="0" w:name="_GoBack"/>
      <w:bookmarkEnd w:id="0"/>
      <w:r>
        <w:rPr>
          <w:rFonts w:hint="eastAsia" w:ascii="仿宋_GB2312" w:hAnsi="宋体" w:eastAsia="仿宋_GB2312" w:cs="Times New Roman"/>
          <w:kern w:val="2"/>
          <w:sz w:val="32"/>
          <w:szCs w:val="32"/>
          <w:lang w:val="en-US" w:eastAsia="zh-CN" w:bidi="ar-SA"/>
        </w:rPr>
        <w:t>结果为总分100分评价</w:t>
      </w:r>
      <w:r>
        <w:rPr>
          <w:rFonts w:hint="eastAsia" w:ascii="仿宋_GB2312" w:hAnsi="宋体" w:eastAsia="仿宋_GB2312" w:cs="Times New Roman"/>
          <w:color w:val="FF0000"/>
          <w:kern w:val="2"/>
          <w:sz w:val="32"/>
          <w:szCs w:val="32"/>
          <w:lang w:val="en-US" w:eastAsia="zh-CN" w:bidi="ar-SA"/>
        </w:rPr>
        <w:t>得分99分</w:t>
      </w:r>
      <w:r>
        <w:rPr>
          <w:rFonts w:hint="eastAsia" w:ascii="仿宋_GB2312" w:hAnsi="宋体" w:eastAsia="仿宋_GB2312" w:cs="Times New Roman"/>
          <w:kern w:val="2"/>
          <w:sz w:val="32"/>
          <w:szCs w:val="32"/>
          <w:lang w:val="en-US" w:eastAsia="zh-CN" w:bidi="ar-SA"/>
        </w:rPr>
        <w:t>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（二）存在的问题。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" w:hAnsi="仿宋" w:eastAsia="仿宋"/>
          <w:lang w:val="zh-CN"/>
        </w:rPr>
      </w:pPr>
      <w:r>
        <w:rPr>
          <w:rFonts w:hint="eastAsia" w:ascii="仿宋_GB2312" w:hAnsi="宋体" w:eastAsia="仿宋_GB2312" w:cs="Times New Roman"/>
          <w:kern w:val="2"/>
          <w:sz w:val="32"/>
          <w:szCs w:val="32"/>
          <w:lang w:val="en-US" w:eastAsia="zh-CN" w:bidi="ar-SA"/>
        </w:rPr>
        <w:t>暂无</w:t>
      </w:r>
      <w:r>
        <w:rPr>
          <w:rFonts w:hint="eastAsia" w:ascii="仿宋" w:hAnsi="仿宋" w:eastAsia="仿宋"/>
          <w:lang w:val="zh-CN"/>
        </w:rPr>
        <w:tab/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（三）相关建议。</w:t>
      </w:r>
    </w:p>
    <w:p>
      <w:pPr>
        <w:adjustRightInd w:val="0"/>
        <w:snapToGrid w:val="0"/>
        <w:spacing w:line="600" w:lineRule="exact"/>
        <w:ind w:firstLine="640" w:firstLineChars="200"/>
      </w:pPr>
      <w:r>
        <w:rPr>
          <w:rFonts w:hint="eastAsia" w:ascii="仿宋_GB2312" w:hAnsi="宋体" w:eastAsia="仿宋_GB2312" w:cs="Times New Roman"/>
          <w:kern w:val="2"/>
          <w:sz w:val="32"/>
          <w:szCs w:val="32"/>
          <w:lang w:val="en-US" w:eastAsia="zh-CN" w:bidi="ar-SA"/>
        </w:rPr>
        <w:t>暂无</w:t>
      </w:r>
    </w:p>
    <w:p>
      <w:pPr>
        <w:adjustRightInd w:val="0"/>
        <w:snapToGrid w:val="0"/>
        <w:spacing w:line="600" w:lineRule="exact"/>
        <w:ind w:firstLine="720"/>
      </w:pPr>
    </w:p>
    <w:p>
      <w:pPr>
        <w:adjustRightInd w:val="0"/>
        <w:snapToGrid w:val="0"/>
        <w:spacing w:line="600" w:lineRule="exact"/>
        <w:ind w:firstLine="720"/>
      </w:pPr>
    </w:p>
    <w:p/>
    <w:sectPr>
      <w:pgSz w:w="11906" w:h="16838"/>
      <w:pgMar w:top="1440" w:right="1633" w:bottom="1440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YaHei UI">
    <w:altName w:val="宋体"/>
    <w:panose1 w:val="020B0503020204020204"/>
    <w:charset w:val="86"/>
    <w:family w:val="auto"/>
    <w:pitch w:val="default"/>
    <w:sig w:usb0="00000000" w:usb1="0000000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g3N2MwZDhkNmI2N2VmOTZkYmFkOGVlYmEyNmZkYjcifQ=="/>
  </w:docVars>
  <w:rsids>
    <w:rsidRoot w:val="291C455A"/>
    <w:rsid w:val="001B1813"/>
    <w:rsid w:val="002A5E78"/>
    <w:rsid w:val="003315AE"/>
    <w:rsid w:val="0049716B"/>
    <w:rsid w:val="006F6CE7"/>
    <w:rsid w:val="00C073E9"/>
    <w:rsid w:val="00E42B1E"/>
    <w:rsid w:val="0D466608"/>
    <w:rsid w:val="0D850CC5"/>
    <w:rsid w:val="19B536B9"/>
    <w:rsid w:val="291C455A"/>
    <w:rsid w:val="2A502512"/>
    <w:rsid w:val="2EBD5CE8"/>
    <w:rsid w:val="33E4706D"/>
    <w:rsid w:val="36926D0C"/>
    <w:rsid w:val="376D5F0A"/>
    <w:rsid w:val="414A628B"/>
    <w:rsid w:val="635500C1"/>
    <w:rsid w:val="673E27F9"/>
    <w:rsid w:val="6EF16389"/>
    <w:rsid w:val="74276058"/>
    <w:rsid w:val="79016D9C"/>
    <w:rsid w:val="7B23700B"/>
    <w:rsid w:val="FFA37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7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unhideWhenUsed/>
    <w:qFormat/>
    <w:uiPriority w:val="99"/>
    <w:pPr>
      <w:widowControl w:val="0"/>
      <w:autoSpaceDE w:val="0"/>
      <w:autoSpaceDN w:val="0"/>
      <w:adjustRightInd w:val="0"/>
    </w:pPr>
    <w:rPr>
      <w:rFonts w:hint="eastAsia" w:ascii="宋体" w:hAnsi="宋体" w:eastAsia="宋体" w:cs="Times New Roman"/>
      <w:color w:val="000000"/>
      <w:sz w:val="24"/>
      <w:szCs w:val="22"/>
      <w:lang w:val="en-US" w:eastAsia="zh-CN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5">
    <w:name w:val="Normal (Web)"/>
    <w:basedOn w:val="1"/>
    <w:uiPriority w:val="0"/>
    <w:pPr>
      <w:spacing w:before="100" w:beforeAutospacing="1" w:after="100" w:afterAutospacing="1"/>
      <w:jc w:val="left"/>
    </w:pPr>
    <w:rPr>
      <w:rFonts w:ascii="Calibri" w:hAnsi="Calibri" w:eastAsia="宋体"/>
      <w:kern w:val="0"/>
      <w:sz w:val="24"/>
      <w:szCs w:val="24"/>
    </w:rPr>
  </w:style>
  <w:style w:type="paragraph" w:customStyle="1" w:styleId="8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1910</Words>
  <Characters>1975</Characters>
  <Lines>9</Lines>
  <Paragraphs>2</Paragraphs>
  <TotalTime>0</TotalTime>
  <ScaleCrop>false</ScaleCrop>
  <LinksUpToDate>false</LinksUpToDate>
  <CharactersWithSpaces>2002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2020-06-30T16:19:00Z</dcterms:created>
  <dc:creator>Administrator</dc:creator>
  <cp:lastModifiedBy>Administrator</cp:lastModifiedBy>
  <cp:lastPrinted>2022-03-15T02:21:00Z</cp:lastPrinted>
  <dcterms:modified xsi:type="dcterms:W3CDTF">2023-06-20T03:57:28Z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2295F6004E7C4908A6170C90E5C595B7</vt:lpwstr>
  </property>
</Properties>
</file>