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B03E4">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7425"/>
      <w:bookmarkStart w:id="2" w:name="_Toc15378441"/>
      <w:bookmarkStart w:id="3" w:name="_Toc15396475"/>
      <w:bookmarkStart w:id="4" w:name="_Toc15396597"/>
      <w:bookmarkStart w:id="5" w:name="_Toc15306267"/>
    </w:p>
    <w:p w14:paraId="43572914">
      <w:pPr>
        <w:rPr>
          <w:rFonts w:ascii="Times New Roman" w:hAnsi="Times New Roman"/>
        </w:rPr>
      </w:pPr>
    </w:p>
    <w:p w14:paraId="5A2C56B7">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44DE2EC6">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01C669AA">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5245CECB">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0FF0D138">
      <w:pPr>
        <w:pStyle w:val="7"/>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8442"/>
      <w:bookmarkStart w:id="8" w:name="_Toc15377194"/>
      <w:bookmarkStart w:id="9" w:name="_Toc15377426"/>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w:t>
      </w:r>
    </w:p>
    <w:p w14:paraId="409A686A">
      <w:pPr>
        <w:pStyle w:val="7"/>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w:t>
      </w:r>
    </w:p>
    <w:p w14:paraId="217B483E">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勒乌乡人民政府单位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4268E86B">
      <w:pPr>
        <w:widowControl/>
        <w:jc w:val="center"/>
        <w:rPr>
          <w:rFonts w:hint="eastAsia" w:ascii="Times New Roman" w:hAnsi="Times New Roman" w:eastAsia="黑体"/>
          <w:color w:val="auto"/>
          <w:sz w:val="48"/>
          <w:szCs w:val="48"/>
          <w:highlight w:val="none"/>
        </w:rPr>
      </w:pPr>
    </w:p>
    <w:p w14:paraId="311BB5B0">
      <w:pPr>
        <w:widowControl/>
        <w:jc w:val="center"/>
        <w:rPr>
          <w:rFonts w:hint="eastAsia" w:ascii="Times New Roman" w:hAnsi="Times New Roman" w:eastAsia="黑体"/>
          <w:color w:val="auto"/>
          <w:sz w:val="48"/>
          <w:szCs w:val="48"/>
          <w:highlight w:val="none"/>
        </w:rPr>
      </w:pPr>
    </w:p>
    <w:p w14:paraId="651B8B1D">
      <w:pPr>
        <w:widowControl/>
        <w:jc w:val="center"/>
        <w:rPr>
          <w:rFonts w:hint="eastAsia" w:ascii="Times New Roman" w:hAnsi="Times New Roman" w:eastAsia="黑体"/>
          <w:color w:val="auto"/>
          <w:sz w:val="48"/>
          <w:szCs w:val="48"/>
          <w:highlight w:val="none"/>
        </w:rPr>
      </w:pPr>
    </w:p>
    <w:p w14:paraId="1272182F">
      <w:pPr>
        <w:widowControl/>
        <w:jc w:val="center"/>
        <w:rPr>
          <w:rFonts w:hint="eastAsia" w:ascii="Times New Roman" w:hAnsi="Times New Roman" w:eastAsia="黑体"/>
          <w:color w:val="auto"/>
          <w:sz w:val="48"/>
          <w:szCs w:val="48"/>
          <w:highlight w:val="none"/>
        </w:rPr>
      </w:pPr>
    </w:p>
    <w:p w14:paraId="6D8EA244">
      <w:pPr>
        <w:widowControl/>
        <w:jc w:val="center"/>
        <w:rPr>
          <w:rFonts w:hint="eastAsia" w:ascii="Times New Roman" w:hAnsi="Times New Roman" w:eastAsia="黑体"/>
          <w:color w:val="auto"/>
          <w:sz w:val="48"/>
          <w:szCs w:val="48"/>
          <w:highlight w:val="none"/>
        </w:rPr>
      </w:pPr>
    </w:p>
    <w:p w14:paraId="26FAF6E5">
      <w:pPr>
        <w:widowControl/>
        <w:jc w:val="center"/>
        <w:rPr>
          <w:rFonts w:hint="eastAsia" w:ascii="Times New Roman" w:hAnsi="Times New Roman" w:eastAsia="黑体"/>
          <w:color w:val="auto"/>
          <w:sz w:val="48"/>
          <w:szCs w:val="48"/>
          <w:highlight w:val="none"/>
        </w:rPr>
      </w:pPr>
    </w:p>
    <w:p w14:paraId="3F1EF6F1">
      <w:pPr>
        <w:widowControl/>
        <w:jc w:val="center"/>
        <w:rPr>
          <w:rFonts w:hint="eastAsia" w:ascii="Times New Roman" w:hAnsi="Times New Roman" w:eastAsia="黑体"/>
          <w:color w:val="auto"/>
          <w:sz w:val="48"/>
          <w:szCs w:val="48"/>
          <w:highlight w:val="none"/>
        </w:rPr>
      </w:pPr>
    </w:p>
    <w:p w14:paraId="0202B625">
      <w:pPr>
        <w:widowControl/>
        <w:jc w:val="center"/>
        <w:rPr>
          <w:rFonts w:hint="eastAsia" w:ascii="Times New Roman" w:hAnsi="Times New Roman" w:eastAsia="黑体"/>
          <w:color w:val="auto"/>
          <w:sz w:val="48"/>
          <w:szCs w:val="48"/>
          <w:highlight w:val="none"/>
        </w:rPr>
      </w:pPr>
    </w:p>
    <w:p w14:paraId="360DAD9C">
      <w:pPr>
        <w:widowControl/>
        <w:jc w:val="center"/>
        <w:rPr>
          <w:rFonts w:hint="eastAsia" w:ascii="Times New Roman" w:hAnsi="Times New Roman" w:eastAsia="黑体"/>
          <w:color w:val="auto"/>
          <w:sz w:val="48"/>
          <w:szCs w:val="48"/>
          <w:highlight w:val="none"/>
        </w:rPr>
      </w:pPr>
    </w:p>
    <w:p w14:paraId="144DF5A0">
      <w:pPr>
        <w:widowControl/>
        <w:jc w:val="center"/>
        <w:rPr>
          <w:rFonts w:hint="eastAsia" w:ascii="Times New Roman" w:hAnsi="Times New Roman" w:eastAsia="黑体"/>
          <w:color w:val="auto"/>
          <w:sz w:val="48"/>
          <w:szCs w:val="48"/>
          <w:highlight w:val="none"/>
        </w:rPr>
      </w:pPr>
    </w:p>
    <w:p w14:paraId="0C157E67">
      <w:pPr>
        <w:widowControl/>
        <w:ind w:firstLine="3840" w:firstLineChars="8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802E7AA">
      <w:pPr>
        <w:widowControl/>
        <w:jc w:val="center"/>
        <w:rPr>
          <w:rFonts w:ascii="Times New Roman" w:hAnsi="Times New Roman" w:eastAsia="黑体" w:cstheme="minorBidi"/>
          <w:color w:val="auto"/>
          <w:sz w:val="28"/>
          <w:szCs w:val="28"/>
          <w:highlight w:val="none"/>
        </w:rPr>
      </w:pPr>
    </w:p>
    <w:p w14:paraId="1BA60A98">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12CEEB73">
      <w:pPr>
        <w:rPr>
          <w:rFonts w:ascii="Times New Roman" w:hAnsi="Times New Roman"/>
          <w:color w:val="auto"/>
          <w:highlight w:val="none"/>
        </w:rPr>
      </w:pPr>
    </w:p>
    <w:p w14:paraId="6B6B0BDC">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26B9413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60BC1AF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29EB422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6B7AF55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75BDD3A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5CCC46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24ACA8D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0C6F3F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71ED11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31798F7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2209F2F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075652C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300A1CC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0EE8E684">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543EED3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6B890B73">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5169C6C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6E17F32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4636994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4679183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2C2EE5C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6F9AAC0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0948888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3BD4B94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33DDABB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41C230F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1807E14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63684FA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48842E0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25</w:t>
      </w:r>
    </w:p>
    <w:p w14:paraId="4E054A9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2AFCCD9F">
      <w:pPr>
        <w:pStyle w:val="2"/>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eastAsia="方正小标宋简体" w:cs="方正小标宋简体"/>
          <w:b w:val="0"/>
          <w:bCs w:val="0"/>
          <w:color w:val="auto"/>
          <w:highlight w:val="none"/>
          <w:lang w:val="en-US" w:eastAsia="zh-CN"/>
        </w:rPr>
        <w:t>单位</w:t>
      </w:r>
      <w:r>
        <w:rPr>
          <w:rStyle w:val="31"/>
          <w:rFonts w:hint="eastAsia" w:ascii="Times New Roman" w:hAnsi="Times New Roman" w:eastAsia="方正小标宋简体" w:cs="方正小标宋简体"/>
          <w:b w:val="0"/>
          <w:bCs w:val="0"/>
          <w:color w:val="auto"/>
          <w:highlight w:val="none"/>
        </w:rPr>
        <w:t>概况</w:t>
      </w:r>
      <w:bookmarkEnd w:id="12"/>
      <w:bookmarkEnd w:id="13"/>
    </w:p>
    <w:p w14:paraId="56A90A64">
      <w:pPr>
        <w:widowControl/>
        <w:jc w:val="left"/>
        <w:rPr>
          <w:rFonts w:ascii="Times New Roman" w:hAnsi="Times New Roman" w:eastAsia="黑体"/>
          <w:color w:val="auto"/>
          <w:sz w:val="32"/>
          <w:szCs w:val="32"/>
          <w:highlight w:val="none"/>
        </w:rPr>
      </w:pPr>
    </w:p>
    <w:p w14:paraId="37B274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b w:val="0"/>
          <w:color w:val="auto"/>
          <w:sz w:val="32"/>
          <w:szCs w:val="32"/>
          <w:highlight w:val="none"/>
          <w:lang w:eastAsia="zh-CN"/>
        </w:rPr>
      </w:pPr>
      <w:bookmarkStart w:id="14" w:name="_Toc15396600"/>
      <w:bookmarkStart w:id="15" w:name="_Toc15377197"/>
      <w:r>
        <w:rPr>
          <w:rFonts w:hint="eastAsia" w:ascii="Times New Roman" w:hAnsi="Times New Roman" w:eastAsia="黑体"/>
          <w:b w:val="0"/>
          <w:color w:val="auto"/>
          <w:sz w:val="32"/>
          <w:szCs w:val="32"/>
          <w:highlight w:val="none"/>
        </w:rPr>
        <w:t>一、</w:t>
      </w:r>
      <w:bookmarkEnd w:id="14"/>
      <w:bookmarkEnd w:id="15"/>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65B8D4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cs="Times New Roman"/>
          <w:kern w:val="2"/>
          <w:sz w:val="32"/>
          <w:szCs w:val="32"/>
          <w:lang w:val="zh-CN" w:eastAsia="zh-CN" w:bidi="ar-SA"/>
        </w:rPr>
        <w:t>落实国家政策，</w:t>
      </w:r>
      <w:r>
        <w:rPr>
          <w:rFonts w:hint="default" w:ascii="仿宋_GB2312" w:hAnsi="宋体" w:eastAsia="仿宋_GB2312" w:cs="Times New Roman"/>
          <w:kern w:val="2"/>
          <w:sz w:val="32"/>
          <w:szCs w:val="32"/>
          <w:lang w:val="zh-CN" w:eastAsia="zh-CN" w:bidi="ar-SA"/>
        </w:rPr>
        <w:t>严格依法行政，发挥经济管理职能，加强政策引导，制定发展规划，组织指导好各业生产</w:t>
      </w:r>
      <w:r>
        <w:rPr>
          <w:rFonts w:hint="eastAsia" w:ascii="仿宋_GB2312" w:hAnsi="宋体" w:eastAsia="仿宋_GB2312" w:cs="Times New Roman"/>
          <w:kern w:val="2"/>
          <w:sz w:val="32"/>
          <w:szCs w:val="32"/>
          <w:lang w:val="zh-CN" w:eastAsia="zh-CN" w:bidi="ar-SA"/>
        </w:rPr>
        <w:t>，</w:t>
      </w:r>
      <w:r>
        <w:rPr>
          <w:rFonts w:hint="default" w:ascii="仿宋_GB2312" w:hAnsi="宋体" w:eastAsia="仿宋_GB2312" w:cs="Times New Roman"/>
          <w:kern w:val="2"/>
          <w:sz w:val="32"/>
          <w:szCs w:val="32"/>
          <w:lang w:val="zh-CN" w:eastAsia="zh-CN" w:bidi="ar-SA"/>
        </w:rPr>
        <w:t>发展</w:t>
      </w:r>
      <w:r>
        <w:rPr>
          <w:rFonts w:hint="eastAsia" w:ascii="仿宋_GB2312" w:hAnsi="宋体" w:eastAsia="仿宋_GB2312" w:cs="Times New Roman"/>
          <w:kern w:val="2"/>
          <w:sz w:val="32"/>
          <w:szCs w:val="32"/>
          <w:lang w:val="en-US" w:eastAsia="zh-CN" w:bidi="ar-SA"/>
        </w:rPr>
        <w:t>好乡</w:t>
      </w:r>
      <w:r>
        <w:rPr>
          <w:rFonts w:hint="default" w:ascii="仿宋_GB2312" w:hAnsi="宋体" w:eastAsia="仿宋_GB2312" w:cs="Times New Roman"/>
          <w:kern w:val="2"/>
          <w:sz w:val="32"/>
          <w:szCs w:val="32"/>
          <w:lang w:val="zh-CN" w:eastAsia="zh-CN" w:bidi="ar-SA"/>
        </w:rPr>
        <w:t>村</w:t>
      </w:r>
      <w:r>
        <w:rPr>
          <w:rFonts w:hint="eastAsia" w:ascii="仿宋_GB2312" w:hAnsi="宋体" w:eastAsia="仿宋_GB2312" w:cs="Times New Roman"/>
          <w:kern w:val="2"/>
          <w:sz w:val="32"/>
          <w:szCs w:val="32"/>
          <w:lang w:val="en-US" w:eastAsia="zh-CN" w:bidi="ar-SA"/>
        </w:rPr>
        <w:t>集体</w:t>
      </w:r>
      <w:r>
        <w:rPr>
          <w:rFonts w:hint="default" w:ascii="仿宋_GB2312" w:hAnsi="宋体" w:eastAsia="仿宋_GB2312" w:cs="Times New Roman"/>
          <w:kern w:val="2"/>
          <w:sz w:val="32"/>
          <w:szCs w:val="32"/>
          <w:lang w:val="zh-CN" w:eastAsia="zh-CN" w:bidi="ar-SA"/>
        </w:rPr>
        <w:t>经济</w:t>
      </w:r>
      <w:r>
        <w:rPr>
          <w:rFonts w:hint="eastAsia" w:ascii="仿宋_GB2312" w:hAnsi="宋体" w:eastAsia="仿宋_GB2312" w:cs="Times New Roman"/>
          <w:kern w:val="2"/>
          <w:sz w:val="32"/>
          <w:szCs w:val="32"/>
          <w:lang w:val="zh-CN" w:eastAsia="zh-CN" w:bidi="ar-SA"/>
        </w:rPr>
        <w:t>。</w:t>
      </w:r>
    </w:p>
    <w:p w14:paraId="44F558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w:t>
      </w:r>
      <w:r>
        <w:rPr>
          <w:rFonts w:hint="default" w:ascii="仿宋_GB2312" w:hAnsi="宋体" w:eastAsia="仿宋_GB2312" w:cs="Times New Roman"/>
          <w:kern w:val="2"/>
          <w:sz w:val="32"/>
          <w:szCs w:val="32"/>
          <w:lang w:val="zh-CN" w:eastAsia="zh-CN" w:bidi="ar-SA"/>
        </w:rPr>
        <w:t>制定并组织实施村镇建设规划，部署重点工程建设，地方道路建设及公共设施，水利设施的管理，负责土地、林木、水等自然资源和生态环境的保护，做好护林防火工作。</w:t>
      </w:r>
    </w:p>
    <w:p w14:paraId="7BED65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3.</w:t>
      </w:r>
      <w:r>
        <w:rPr>
          <w:rFonts w:hint="default" w:ascii="仿宋_GB2312" w:hAnsi="宋体" w:eastAsia="仿宋_GB2312" w:cs="Times New Roman"/>
          <w:kern w:val="2"/>
          <w:sz w:val="32"/>
          <w:szCs w:val="32"/>
          <w:lang w:val="zh-CN" w:eastAsia="zh-CN" w:bidi="ar-SA"/>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_GB2312" w:hAnsi="宋体" w:eastAsia="仿宋_GB2312" w:cs="Times New Roman"/>
          <w:kern w:val="2"/>
          <w:sz w:val="32"/>
          <w:szCs w:val="32"/>
          <w:lang w:val="zh-CN" w:eastAsia="zh-CN" w:bidi="ar-SA"/>
        </w:rPr>
        <w:t>。</w:t>
      </w:r>
      <w:bookmarkStart w:id="16" w:name="_Toc15377200"/>
      <w:bookmarkStart w:id="17" w:name="_Toc15396601"/>
    </w:p>
    <w:p w14:paraId="3DC7D9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32"/>
          <w:rFonts w:hint="eastAsia" w:ascii="Times New Roman" w:hAnsi="Times New Roman" w:eastAsia="黑体"/>
          <w:b w:val="0"/>
          <w:bCs w:val="0"/>
          <w:color w:val="auto"/>
          <w:sz w:val="32"/>
          <w:szCs w:val="32"/>
          <w:highlight w:val="none"/>
        </w:rPr>
      </w:pPr>
      <w:r>
        <w:rPr>
          <w:rFonts w:hint="eastAsia" w:ascii="Times New Roman" w:hAnsi="Times New Roman" w:eastAsia="黑体"/>
          <w:b w:val="0"/>
          <w:color w:val="auto"/>
          <w:sz w:val="32"/>
          <w:szCs w:val="32"/>
          <w:highlight w:val="none"/>
        </w:rPr>
        <w:t>二、机</w:t>
      </w:r>
      <w:r>
        <w:rPr>
          <w:rStyle w:val="32"/>
          <w:rFonts w:hint="eastAsia" w:ascii="Times New Roman" w:hAnsi="Times New Roman" w:eastAsia="黑体"/>
          <w:b w:val="0"/>
          <w:bCs w:val="0"/>
          <w:color w:val="auto"/>
          <w:sz w:val="32"/>
          <w:szCs w:val="32"/>
          <w:highlight w:val="none"/>
        </w:rPr>
        <w:t>构设置</w:t>
      </w:r>
      <w:bookmarkEnd w:id="16"/>
      <w:bookmarkEnd w:id="17"/>
    </w:p>
    <w:p w14:paraId="09D646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en-US" w:eastAsia="zh-CN" w:bidi="ar-SA"/>
        </w:rPr>
        <w:t>勒乌乡</w:t>
      </w:r>
      <w:r>
        <w:rPr>
          <w:rFonts w:hint="eastAsia" w:ascii="仿宋_GB2312" w:hAnsi="宋体" w:eastAsia="仿宋_GB2312" w:cs="Times New Roman"/>
          <w:b w:val="0"/>
          <w:bCs w:val="0"/>
          <w:kern w:val="2"/>
          <w:sz w:val="32"/>
          <w:szCs w:val="32"/>
          <w:lang w:val="zh-CN" w:eastAsia="zh-CN" w:bidi="ar-SA"/>
        </w:rPr>
        <w:t>人民政府属行政单位，</w:t>
      </w:r>
      <w:r>
        <w:rPr>
          <w:rFonts w:hint="default" w:ascii="仿宋_GB2312" w:hAnsi="宋体" w:eastAsia="仿宋_GB2312" w:cs="Times New Roman"/>
          <w:b w:val="0"/>
          <w:bCs w:val="0"/>
          <w:kern w:val="2"/>
          <w:sz w:val="32"/>
          <w:szCs w:val="32"/>
          <w:lang w:val="zh-CN" w:eastAsia="zh-CN" w:bidi="ar-SA"/>
        </w:rPr>
        <w:t>内设</w:t>
      </w:r>
      <w:r>
        <w:rPr>
          <w:rFonts w:hint="eastAsia" w:ascii="仿宋_GB2312" w:hAnsi="宋体" w:eastAsia="仿宋_GB2312" w:cs="Times New Roman"/>
          <w:b w:val="0"/>
          <w:bCs w:val="0"/>
          <w:kern w:val="2"/>
          <w:sz w:val="32"/>
          <w:szCs w:val="32"/>
          <w:lang w:val="en-US" w:eastAsia="zh-CN" w:bidi="ar-SA"/>
        </w:rPr>
        <w:t>五</w:t>
      </w:r>
      <w:r>
        <w:rPr>
          <w:rFonts w:hint="default" w:ascii="仿宋_GB2312" w:hAnsi="宋体" w:eastAsia="仿宋_GB2312" w:cs="Times New Roman"/>
          <w:b w:val="0"/>
          <w:bCs w:val="0"/>
          <w:kern w:val="2"/>
          <w:sz w:val="32"/>
          <w:szCs w:val="32"/>
          <w:lang w:val="zh-CN" w:eastAsia="zh-CN" w:bidi="ar-SA"/>
        </w:rPr>
        <w:t>办</w:t>
      </w:r>
      <w:r>
        <w:rPr>
          <w:rFonts w:hint="eastAsia" w:ascii="仿宋_GB2312" w:hAnsi="宋体" w:eastAsia="仿宋_GB2312" w:cs="Times New Roman"/>
          <w:b w:val="0"/>
          <w:bCs w:val="0"/>
          <w:kern w:val="2"/>
          <w:sz w:val="32"/>
          <w:szCs w:val="32"/>
          <w:lang w:val="en-US" w:eastAsia="zh-CN" w:bidi="ar-SA"/>
        </w:rPr>
        <w:t>两</w:t>
      </w:r>
      <w:r>
        <w:rPr>
          <w:rFonts w:hint="default" w:ascii="仿宋_GB2312" w:hAnsi="宋体" w:eastAsia="仿宋_GB2312" w:cs="Times New Roman"/>
          <w:b w:val="0"/>
          <w:bCs w:val="0"/>
          <w:kern w:val="2"/>
          <w:sz w:val="32"/>
          <w:szCs w:val="32"/>
          <w:lang w:val="zh-CN" w:eastAsia="zh-CN" w:bidi="ar-SA"/>
        </w:rPr>
        <w:t>中心。包括党政办、党建办公室、</w:t>
      </w:r>
      <w:r>
        <w:rPr>
          <w:rFonts w:hint="eastAsia" w:ascii="仿宋_GB2312" w:hAnsi="宋体" w:eastAsia="仿宋_GB2312" w:cs="Times New Roman"/>
          <w:b w:val="0"/>
          <w:bCs w:val="0"/>
          <w:kern w:val="2"/>
          <w:sz w:val="32"/>
          <w:szCs w:val="32"/>
          <w:lang w:val="en-US" w:eastAsia="zh-CN" w:bidi="ar-SA"/>
        </w:rPr>
        <w:t>经济建设和规划发展</w:t>
      </w:r>
      <w:r>
        <w:rPr>
          <w:rFonts w:hint="default" w:ascii="仿宋_GB2312" w:hAnsi="宋体" w:eastAsia="仿宋_GB2312" w:cs="Times New Roman"/>
          <w:b w:val="0"/>
          <w:bCs w:val="0"/>
          <w:kern w:val="2"/>
          <w:sz w:val="32"/>
          <w:szCs w:val="32"/>
          <w:lang w:val="zh-CN" w:eastAsia="zh-CN" w:bidi="ar-SA"/>
        </w:rPr>
        <w:t>办公室、</w:t>
      </w:r>
      <w:r>
        <w:rPr>
          <w:rFonts w:hint="eastAsia" w:ascii="仿宋_GB2312" w:hAnsi="宋体" w:eastAsia="仿宋_GB2312" w:cs="Times New Roman"/>
          <w:b w:val="0"/>
          <w:bCs w:val="0"/>
          <w:kern w:val="2"/>
          <w:sz w:val="32"/>
          <w:szCs w:val="32"/>
          <w:lang w:val="en-US" w:eastAsia="zh-CN" w:bidi="ar-SA"/>
        </w:rPr>
        <w:t>综合执法和应急管理办公室</w:t>
      </w:r>
      <w:r>
        <w:rPr>
          <w:rFonts w:hint="default" w:ascii="仿宋_GB2312" w:hAnsi="宋体" w:eastAsia="仿宋_GB2312" w:cs="Times New Roman"/>
          <w:b w:val="0"/>
          <w:bCs w:val="0"/>
          <w:kern w:val="2"/>
          <w:sz w:val="32"/>
          <w:szCs w:val="32"/>
          <w:lang w:val="zh-CN" w:eastAsia="zh-CN" w:bidi="ar-SA"/>
        </w:rPr>
        <w:t>、</w:t>
      </w:r>
      <w:r>
        <w:rPr>
          <w:rFonts w:hint="eastAsia" w:ascii="仿宋_GB2312" w:hAnsi="宋体" w:eastAsia="仿宋_GB2312" w:cs="Times New Roman"/>
          <w:b w:val="0"/>
          <w:bCs w:val="0"/>
          <w:kern w:val="2"/>
          <w:sz w:val="32"/>
          <w:szCs w:val="32"/>
          <w:lang w:val="en-US" w:eastAsia="zh-CN" w:bidi="ar-SA"/>
        </w:rPr>
        <w:t>社会事务和社会治理</w:t>
      </w:r>
      <w:r>
        <w:rPr>
          <w:rFonts w:hint="default" w:ascii="仿宋_GB2312" w:hAnsi="宋体" w:eastAsia="仿宋_GB2312" w:cs="Times New Roman"/>
          <w:b w:val="0"/>
          <w:bCs w:val="0"/>
          <w:kern w:val="2"/>
          <w:sz w:val="32"/>
          <w:szCs w:val="32"/>
          <w:lang w:val="zh-CN" w:eastAsia="zh-CN" w:bidi="ar-SA"/>
        </w:rPr>
        <w:t>办公室、便民服务中心、农业综合服务中心</w:t>
      </w:r>
      <w:r>
        <w:rPr>
          <w:rFonts w:hint="eastAsia" w:ascii="仿宋_GB2312" w:hAnsi="宋体" w:eastAsia="仿宋_GB2312" w:cs="Times New Roman"/>
          <w:b w:val="0"/>
          <w:bCs w:val="0"/>
          <w:kern w:val="2"/>
          <w:sz w:val="32"/>
          <w:szCs w:val="32"/>
          <w:lang w:val="zh-CN" w:eastAsia="zh-CN" w:bidi="ar-SA"/>
        </w:rPr>
        <w:t>。</w:t>
      </w:r>
    </w:p>
    <w:p w14:paraId="6E74A335">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峨边彝族自治县勒乌乡人民政府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2FB6D1C2">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0325A892">
      <w:pPr>
        <w:pStyle w:val="2"/>
        <w:jc w:val="center"/>
        <w:rPr>
          <w:rFonts w:ascii="Times New Roman" w:hAnsi="Times New Roman"/>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8"/>
      <w:bookmarkEnd w:id="19"/>
    </w:p>
    <w:p w14:paraId="04774F3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0"/>
      <w:bookmarkEnd w:id="21"/>
    </w:p>
    <w:p w14:paraId="3B6E1B1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666.52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74.23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10.02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缩减开支，人员变动经费减少。</w:t>
      </w:r>
    </w:p>
    <w:p w14:paraId="16E2F7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6C9ED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366DE6C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666.52万元，其中：一般公共预算财政拨款收入</w:t>
      </w:r>
      <w:r>
        <w:rPr>
          <w:rFonts w:hint="eastAsia" w:ascii="仿宋_GB2312" w:hAnsi="仿宋_GB2312" w:eastAsia="仿宋_GB2312" w:cs="仿宋_GB2312"/>
          <w:color w:val="auto"/>
          <w:sz w:val="32"/>
          <w:szCs w:val="32"/>
          <w:highlight w:val="yellow"/>
        </w:rPr>
        <w:t>640.06</w:t>
      </w:r>
      <w:r>
        <w:rPr>
          <w:rFonts w:hint="eastAsia" w:ascii="仿宋_GB2312" w:hAnsi="仿宋_GB2312" w:eastAsia="仿宋_GB2312" w:cs="仿宋_GB2312"/>
          <w:color w:val="auto"/>
          <w:sz w:val="32"/>
          <w:szCs w:val="32"/>
          <w:highlight w:val="yellow"/>
          <w:lang w:eastAsia="zh-CN"/>
        </w:rPr>
        <w:t>万元，占</w:t>
      </w:r>
      <w:r>
        <w:rPr>
          <w:rFonts w:hint="eastAsia" w:ascii="仿宋_GB2312" w:hAnsi="仿宋_GB2312" w:eastAsia="仿宋_GB2312" w:cs="仿宋_GB2312"/>
          <w:color w:val="auto"/>
          <w:sz w:val="32"/>
          <w:szCs w:val="32"/>
          <w:highlight w:val="yellow"/>
        </w:rPr>
        <w:t>96.0</w:t>
      </w:r>
      <w:r>
        <w:rPr>
          <w:rFonts w:hint="eastAsia" w:ascii="仿宋_GB2312" w:hAnsi="仿宋_GB2312" w:eastAsia="仿宋_GB2312" w:cs="仿宋_GB2312"/>
          <w:color w:val="auto"/>
          <w:sz w:val="32"/>
          <w:szCs w:val="32"/>
          <w:highlight w:val="yellow"/>
          <w:lang w:val="en-US" w:eastAsia="zh-CN"/>
        </w:rPr>
        <w:t>4</w:t>
      </w:r>
      <w:r>
        <w:rPr>
          <w:rFonts w:hint="eastAsia" w:ascii="仿宋_GB2312" w:hAnsi="仿宋_GB2312" w:eastAsia="仿宋_GB2312" w:cs="仿宋_GB2312"/>
          <w:color w:val="auto"/>
          <w:sz w:val="32"/>
          <w:szCs w:val="32"/>
          <w:highlight w:val="yellow"/>
          <w:lang w:eastAsia="zh-CN"/>
        </w:rPr>
        <w:t>%；政府性基金预算财政拨款收入</w:t>
      </w:r>
      <w:r>
        <w:rPr>
          <w:rFonts w:hint="eastAsia" w:ascii="仿宋_GB2312" w:hAnsi="仿宋_GB2312" w:eastAsia="仿宋_GB2312" w:cs="仿宋_GB2312"/>
          <w:color w:val="auto"/>
          <w:sz w:val="32"/>
          <w:szCs w:val="32"/>
          <w:highlight w:val="yellow"/>
        </w:rPr>
        <w:t>26.4</w:t>
      </w:r>
      <w:r>
        <w:rPr>
          <w:rFonts w:hint="eastAsia" w:ascii="仿宋_GB2312" w:hAnsi="仿宋_GB2312" w:eastAsia="仿宋_GB2312" w:cs="仿宋_GB2312"/>
          <w:color w:val="auto"/>
          <w:sz w:val="32"/>
          <w:szCs w:val="32"/>
          <w:highlight w:val="yellow"/>
          <w:lang w:val="en-US" w:eastAsia="zh-CN"/>
        </w:rPr>
        <w:t>6</w:t>
      </w:r>
      <w:r>
        <w:rPr>
          <w:rFonts w:hint="eastAsia" w:ascii="仿宋_GB2312" w:hAnsi="仿宋_GB2312" w:eastAsia="仿宋_GB2312" w:cs="仿宋_GB2312"/>
          <w:color w:val="auto"/>
          <w:sz w:val="32"/>
          <w:szCs w:val="32"/>
          <w:highlight w:val="yellow"/>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rPr>
        <w:t>3.96%</w:t>
      </w:r>
      <w:r>
        <w:rPr>
          <w:rFonts w:hint="eastAsia" w:ascii="仿宋_GB2312" w:hAnsi="仿宋_GB2312" w:eastAsia="仿宋_GB2312" w:cs="仿宋_GB2312"/>
          <w:color w:val="auto"/>
          <w:sz w:val="32"/>
          <w:szCs w:val="32"/>
          <w:highlight w:val="none"/>
          <w:lang w:eastAsia="zh-CN"/>
        </w:rPr>
        <w:t>。</w:t>
      </w:r>
    </w:p>
    <w:p w14:paraId="061FECE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59264" behindDoc="1" locked="0" layoutInCell="1" allowOverlap="1">
            <wp:simplePos x="0" y="0"/>
            <wp:positionH relativeFrom="column">
              <wp:posOffset>366395</wp:posOffset>
            </wp:positionH>
            <wp:positionV relativeFrom="paragraph">
              <wp:posOffset>12700</wp:posOffset>
            </wp:positionV>
            <wp:extent cx="4178935" cy="2352675"/>
            <wp:effectExtent l="4445" t="5080" r="7620" b="4445"/>
            <wp:wrapTight wrapText="bothSides">
              <wp:wrapPolygon>
                <wp:start x="-23" y="-47"/>
                <wp:lineTo x="-23" y="21466"/>
                <wp:lineTo x="21541" y="21466"/>
                <wp:lineTo x="21541" y="-47"/>
                <wp:lineTo x="-23" y="-47"/>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36D565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28057B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02BA9D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253FA5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F353F87">
      <w:pPr>
        <w:rPr>
          <w:rFonts w:hint="eastAsia" w:ascii="Times New Roman" w:hAnsi="Times New Roman" w:eastAsia="仿宋_GB2312" w:cs="仿宋_GB2312"/>
          <w:color w:val="auto"/>
          <w:sz w:val="32"/>
          <w:szCs w:val="32"/>
          <w:highlight w:val="none"/>
          <w:lang w:eastAsia="zh-CN"/>
        </w:rPr>
      </w:pPr>
    </w:p>
    <w:p w14:paraId="28F4235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4"/>
      <w:bookmarkEnd w:id="25"/>
    </w:p>
    <w:p w14:paraId="656DDE38">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666.52</w:t>
      </w:r>
      <w:r>
        <w:rPr>
          <w:rFonts w:hint="eastAsia" w:ascii="仿宋_GB2312" w:hAnsi="仿宋_GB2312" w:eastAsia="仿宋_GB2312" w:cs="仿宋_GB2312"/>
          <w:color w:val="auto"/>
          <w:sz w:val="32"/>
          <w:szCs w:val="32"/>
          <w:highlight w:val="none"/>
          <w:lang w:eastAsia="zh-CN"/>
        </w:rPr>
        <w:t>万元，其</w:t>
      </w:r>
      <w:r>
        <w:rPr>
          <w:rFonts w:hint="eastAsia" w:ascii="仿宋_GB2312" w:hAnsi="仿宋_GB2312" w:eastAsia="仿宋_GB2312" w:cs="仿宋_GB2312"/>
          <w:color w:val="auto"/>
          <w:sz w:val="32"/>
          <w:szCs w:val="32"/>
          <w:highlight w:val="yellow"/>
          <w:lang w:eastAsia="zh-CN"/>
        </w:rPr>
        <w:t>中：基本支出</w:t>
      </w:r>
      <w:r>
        <w:rPr>
          <w:rFonts w:hint="eastAsia" w:ascii="仿宋_GB2312" w:hAnsi="仿宋_GB2312" w:eastAsia="仿宋_GB2312" w:cs="仿宋_GB2312"/>
          <w:sz w:val="32"/>
          <w:szCs w:val="32"/>
          <w:highlight w:val="yellow"/>
        </w:rPr>
        <w:t>577.1</w:t>
      </w:r>
      <w:r>
        <w:rPr>
          <w:rFonts w:hint="eastAsia" w:ascii="仿宋_GB2312" w:hAnsi="仿宋_GB2312" w:eastAsia="仿宋_GB2312" w:cs="仿宋_GB2312"/>
          <w:color w:val="auto"/>
          <w:sz w:val="32"/>
          <w:szCs w:val="32"/>
          <w:highlight w:val="yellow"/>
          <w:lang w:eastAsia="zh-CN"/>
        </w:rPr>
        <w:t>万元，占</w:t>
      </w:r>
      <w:r>
        <w:rPr>
          <w:rFonts w:hint="eastAsia" w:ascii="仿宋_GB2312" w:hAnsi="仿宋_GB2312" w:eastAsia="仿宋_GB2312" w:cs="仿宋_GB2312"/>
          <w:sz w:val="32"/>
          <w:szCs w:val="32"/>
          <w:highlight w:val="yellow"/>
        </w:rPr>
        <w:t>86.58</w:t>
      </w:r>
      <w:r>
        <w:rPr>
          <w:rFonts w:hint="eastAsia" w:ascii="仿宋_GB2312" w:hAnsi="仿宋_GB2312" w:eastAsia="仿宋_GB2312" w:cs="仿宋_GB2312"/>
          <w:color w:val="auto"/>
          <w:sz w:val="32"/>
          <w:szCs w:val="32"/>
          <w:highlight w:val="yellow"/>
          <w:lang w:eastAsia="zh-CN"/>
        </w:rPr>
        <w:t>%；项目支出</w:t>
      </w:r>
      <w:r>
        <w:rPr>
          <w:rFonts w:hint="eastAsia" w:ascii="仿宋_GB2312" w:hAnsi="仿宋_GB2312" w:eastAsia="仿宋_GB2312" w:cs="仿宋_GB2312"/>
          <w:sz w:val="32"/>
          <w:szCs w:val="32"/>
          <w:highlight w:val="yellow"/>
        </w:rPr>
        <w:t>89.4</w:t>
      </w:r>
      <w:r>
        <w:rPr>
          <w:rFonts w:hint="eastAsia" w:ascii="仿宋_GB2312" w:hAnsi="仿宋_GB2312" w:eastAsia="仿宋_GB2312" w:cs="仿宋_GB2312"/>
          <w:sz w:val="32"/>
          <w:szCs w:val="32"/>
          <w:highlight w:val="yellow"/>
          <w:lang w:val="en-US" w:eastAsia="zh-CN"/>
        </w:rPr>
        <w:t>2</w:t>
      </w:r>
      <w:r>
        <w:rPr>
          <w:rFonts w:hint="eastAsia" w:ascii="仿宋_GB2312" w:hAnsi="仿宋_GB2312" w:eastAsia="仿宋_GB2312" w:cs="仿宋_GB2312"/>
          <w:color w:val="auto"/>
          <w:sz w:val="32"/>
          <w:szCs w:val="32"/>
          <w:highlight w:val="yellow"/>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rPr>
        <w:t>13.4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75246B6A">
      <w:pPr>
        <w:ind w:firstLine="800" w:firstLineChars="250"/>
        <w:rPr>
          <w:rFonts w:hint="eastAsia" w:ascii="Times New Roman" w:hAnsi="Times New Roman" w:eastAsia="仿宋_GB2312" w:cs="仿宋_GB2312"/>
          <w:color w:val="auto"/>
          <w:sz w:val="32"/>
          <w:szCs w:val="32"/>
          <w:highlight w:val="none"/>
          <w:lang w:eastAsia="zh-CN"/>
        </w:rPr>
      </w:pPr>
    </w:p>
    <w:p w14:paraId="3175A57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1021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055878">
      <w:pPr>
        <w:spacing w:line="600" w:lineRule="exact"/>
        <w:ind w:firstLine="640" w:firstLineChars="200"/>
        <w:outlineLvl w:val="1"/>
        <w:rPr>
          <w:rStyle w:val="32"/>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6"/>
      <w:bookmarkEnd w:id="27"/>
    </w:p>
    <w:p w14:paraId="073CA3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666.52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74.23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缩减开支，人员变动经费减少。</w:t>
      </w:r>
    </w:p>
    <w:p w14:paraId="7E79460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210820</wp:posOffset>
            </wp:positionH>
            <wp:positionV relativeFrom="paragraph">
              <wp:posOffset>162560</wp:posOffset>
            </wp:positionV>
            <wp:extent cx="4826000" cy="2363470"/>
            <wp:effectExtent l="4445" t="4445" r="8255" b="51435"/>
            <wp:wrapTight wrapText="bothSides">
              <wp:wrapPolygon>
                <wp:start x="-20" y="-41"/>
                <wp:lineTo x="-20" y="21548"/>
                <wp:lineTo x="21552" y="21548"/>
                <wp:lineTo x="21552" y="-41"/>
                <wp:lineTo x="-20" y="-41"/>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1C6648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1E08786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50E74FD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69AAE1E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7D75DA23">
      <w:pPr>
        <w:spacing w:line="600" w:lineRule="exact"/>
        <w:rPr>
          <w:rFonts w:hint="default" w:ascii="Times New Roman" w:hAnsi="Times New Roman" w:eastAsia="仿宋_GB2312" w:cs="仿宋_GB2312"/>
          <w:color w:val="auto"/>
          <w:kern w:val="2"/>
          <w:sz w:val="32"/>
          <w:szCs w:val="32"/>
          <w:highlight w:val="none"/>
          <w:lang w:val="en-US" w:eastAsia="zh-CN" w:bidi="ar-SA"/>
        </w:rPr>
      </w:pPr>
    </w:p>
    <w:p w14:paraId="42A87EBE">
      <w:pPr>
        <w:spacing w:line="600" w:lineRule="exact"/>
        <w:ind w:firstLine="640" w:firstLineChars="200"/>
        <w:outlineLvl w:val="1"/>
        <w:rPr>
          <w:rStyle w:val="32"/>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8"/>
      <w:bookmarkEnd w:id="29"/>
    </w:p>
    <w:p w14:paraId="5A85DC0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40655C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640.06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96.03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%。与2023年度相比，一般公共预算财政拨款支出减少60.18万元，下降8.59%。</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缩减开支，人员变动经费减少。</w:t>
      </w:r>
    </w:p>
    <w:p w14:paraId="1E0E378D">
      <w:p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391795</wp:posOffset>
            </wp:positionH>
            <wp:positionV relativeFrom="paragraph">
              <wp:posOffset>156845</wp:posOffset>
            </wp:positionV>
            <wp:extent cx="4826000" cy="2743200"/>
            <wp:effectExtent l="4445" t="4445" r="8255" b="14605"/>
            <wp:wrapTight wrapText="bothSides">
              <wp:wrapPolygon>
                <wp:start x="-20" y="-35"/>
                <wp:lineTo x="-20" y="21565"/>
                <wp:lineTo x="21552" y="21565"/>
                <wp:lineTo x="21552" y="-35"/>
                <wp:lineTo x="-20" y="-35"/>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8B8DCEC">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9F9782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D1A550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6CAC2CD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640.06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381.49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59.6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62.93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11.26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农林水支出153.70万元，占24.02%；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30.68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4.79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0FCE9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1139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600B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4355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429895</wp:posOffset>
            </wp:positionH>
            <wp:positionV relativeFrom="paragraph">
              <wp:posOffset>90805</wp:posOffset>
            </wp:positionV>
            <wp:extent cx="4140200" cy="2476500"/>
            <wp:effectExtent l="4445" t="5080" r="8255" b="13970"/>
            <wp:wrapTight wrapText="bothSides">
              <wp:wrapPolygon>
                <wp:start x="-23" y="-44"/>
                <wp:lineTo x="-23" y="21556"/>
                <wp:lineTo x="21544" y="21556"/>
                <wp:lineTo x="21544" y="-44"/>
                <wp:lineTo x="-23" y="-44"/>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BF435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37BA2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34FE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621CD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9CC9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2EE48B7">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85C88A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69FE2D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8460"/>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640.06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55E6BD13">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286.65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73BF5F3">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94.84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07CB7B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E395CF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17.94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4F4CEC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7CAA4A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4A37DC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7.城乡社区支出（类）国有土地使用权出让收入安排的支出</w:t>
      </w:r>
      <w:r>
        <w:rPr>
          <w:rFonts w:hint="eastAsia" w:ascii="Times New Roman" w:hAnsi="Times New Roman" w:eastAsia="仿宋_GB2312" w:cs="仿宋_GB2312"/>
          <w:color w:val="auto"/>
          <w:kern w:val="2"/>
          <w:sz w:val="32"/>
          <w:szCs w:val="32"/>
          <w:highlight w:val="none"/>
          <w:lang w:val="en-US" w:eastAsia="zh-CN" w:bidi="ar-SA"/>
        </w:rPr>
        <w:t>（款）其他国有土地使用权出让收入安排的支出（项）：支出决算为26.45万元，完成预算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C27D63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8.农林水支出（类）巩固脱贫攻坚成果衔接乡村振兴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（款）一般行政管理事务（项）：支出决算为0.6万元，完成预算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bookmarkStart w:id="69" w:name="_GoBack"/>
      <w:bookmarkEnd w:id="69"/>
    </w:p>
    <w:p w14:paraId="4553B9E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9.农林水支出（类）巩固脱贫攻坚成果衔接乡村振兴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（款）其他巩固脱贫攻坚成果衔接乡村振兴支出（项）：支出决算为12.34万元，完成预算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8467B3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10.农林水支出（类）农村综合改革</w:t>
      </w:r>
      <w:r>
        <w:rPr>
          <w:rFonts w:hint="eastAsia" w:ascii="Times New Roman" w:hAnsi="Times New Roman" w:eastAsia="仿宋_GB2312" w:cs="仿宋_GB2312"/>
          <w:color w:val="auto"/>
          <w:kern w:val="2"/>
          <w:sz w:val="32"/>
          <w:szCs w:val="32"/>
          <w:highlight w:val="none"/>
          <w:lang w:val="en-US" w:eastAsia="zh-CN" w:bidi="ar-SA"/>
        </w:rPr>
        <w:t>（款）对村民委员会和村党支部的补助（项）：支出决算为88.27万元，完成预算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63C91E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11.农林水支出（类）农村综合改革</w:t>
      </w:r>
      <w:r>
        <w:rPr>
          <w:rFonts w:hint="eastAsia" w:ascii="Times New Roman" w:hAnsi="Times New Roman" w:eastAsia="仿宋_GB2312" w:cs="仿宋_GB2312"/>
          <w:color w:val="auto"/>
          <w:kern w:val="2"/>
          <w:sz w:val="32"/>
          <w:szCs w:val="32"/>
          <w:highlight w:val="none"/>
          <w:lang w:val="en-US" w:eastAsia="zh-CN" w:bidi="ar-SA"/>
        </w:rPr>
        <w:t>（款）农村综合改革示范试点补助（项）：支出决算为52.5万元，完成预算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CB77C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12.住房保障支出（类）住房改革支出</w:t>
      </w:r>
      <w:r>
        <w:rPr>
          <w:rFonts w:hint="eastAsia" w:ascii="Times New Roman" w:hAnsi="Times New Roman" w:eastAsia="仿宋_GB2312" w:cs="仿宋_GB2312"/>
          <w:color w:val="auto"/>
          <w:kern w:val="2"/>
          <w:sz w:val="32"/>
          <w:szCs w:val="32"/>
          <w:highlight w:val="none"/>
          <w:lang w:val="en-US" w:eastAsia="zh-CN" w:bidi="ar-SA"/>
        </w:rPr>
        <w:t>（款）住房公积金（项）：支出决算为30.68万元，完成预算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057820D">
      <w:pPr>
        <w:tabs>
          <w:tab w:val="right" w:pos="8306"/>
        </w:tabs>
        <w:spacing w:line="600" w:lineRule="exact"/>
        <w:ind w:firstLine="640"/>
        <w:outlineLvl w:val="1"/>
        <w:rPr>
          <w:rStyle w:val="32"/>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6"/>
      <w:bookmarkEnd w:id="37"/>
      <w:r>
        <w:rPr>
          <w:rStyle w:val="32"/>
          <w:rFonts w:ascii="Times New Roman" w:hAnsi="Times New Roman" w:eastAsia="黑体"/>
          <w:b w:val="0"/>
          <w:color w:val="auto"/>
          <w:highlight w:val="none"/>
        </w:rPr>
        <w:tab/>
      </w:r>
    </w:p>
    <w:p w14:paraId="108950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577.1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70F8B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493.88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83.22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E5A4803">
      <w:pPr>
        <w:spacing w:line="600" w:lineRule="exact"/>
        <w:ind w:firstLine="640"/>
        <w:outlineLvl w:val="1"/>
        <w:rPr>
          <w:rStyle w:val="32"/>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8"/>
      <w:bookmarkEnd w:id="39"/>
    </w:p>
    <w:p w14:paraId="31E8538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4510659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7.75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11.88</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缩减开支，减少公务用车的次数。</w:t>
      </w:r>
    </w:p>
    <w:p w14:paraId="1668B1BC">
      <w:pPr>
        <w:spacing w:line="600" w:lineRule="exact"/>
        <w:ind w:firstLine="640"/>
        <w:rPr>
          <w:rFonts w:hint="eastAsia" w:eastAsia="仿宋_GB2312" w:cs="仿宋_GB2312"/>
          <w:color w:val="auto"/>
          <w:kern w:val="2"/>
          <w:sz w:val="32"/>
          <w:szCs w:val="32"/>
          <w:highlight w:val="none"/>
          <w:lang w:val="en-US" w:eastAsia="zh-CN" w:bidi="ar-SA"/>
        </w:rPr>
      </w:pPr>
    </w:p>
    <w:p w14:paraId="43ED4AF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3E40CB7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万元，占64.52%；公务接待费支出决算</w:t>
      </w:r>
      <w:r>
        <w:rPr>
          <w:rFonts w:hint="eastAsia" w:ascii="仿宋_GB2312" w:hAnsi="仿宋_GB2312" w:eastAsia="仿宋_GB2312" w:cs="仿宋_GB2312"/>
          <w:sz w:val="32"/>
          <w:szCs w:val="32"/>
        </w:rPr>
        <w:t>2.76</w:t>
      </w:r>
      <w:r>
        <w:rPr>
          <w:rFonts w:hint="eastAsia" w:ascii="仿宋_GB2312" w:hAnsi="仿宋_GB2312" w:eastAsia="仿宋_GB2312" w:cs="仿宋_GB2312"/>
          <w:color w:val="auto"/>
          <w:kern w:val="2"/>
          <w:sz w:val="32"/>
          <w:szCs w:val="32"/>
          <w:highlight w:val="none"/>
          <w:lang w:val="en-US" w:eastAsia="zh-CN" w:bidi="ar-SA"/>
        </w:rPr>
        <w:t>万元，占35.48%。具体情况如下：</w:t>
      </w:r>
    </w:p>
    <w:p w14:paraId="54547268">
      <w:pPr>
        <w:spacing w:line="600" w:lineRule="exact"/>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3360" behindDoc="1" locked="0" layoutInCell="1" allowOverlap="1">
            <wp:simplePos x="0" y="0"/>
            <wp:positionH relativeFrom="column">
              <wp:posOffset>306070</wp:posOffset>
            </wp:positionH>
            <wp:positionV relativeFrom="paragraph">
              <wp:posOffset>534670</wp:posOffset>
            </wp:positionV>
            <wp:extent cx="4826000" cy="2743200"/>
            <wp:effectExtent l="4445" t="4445" r="8255" b="14605"/>
            <wp:wrapTight wrapText="bothSides">
              <wp:wrapPolygon>
                <wp:start x="-20" y="-35"/>
                <wp:lineTo x="-20" y="21565"/>
                <wp:lineTo x="21552" y="21565"/>
                <wp:lineTo x="21552" y="-35"/>
                <wp:lineTo x="-20"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C2765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7193D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yellow"/>
          <w:shd w:val="clear" w:color="auto" w:fill="auto"/>
          <w:lang w:val="en-US" w:eastAsia="zh-CN" w:bidi="ar-SA"/>
        </w:rPr>
        <w:t>完成预算</w:t>
      </w:r>
      <w:r>
        <w:rPr>
          <w:rFonts w:hint="eastAsia" w:eastAsia="仿宋_GB2312" w:cs="仿宋_GB2312"/>
          <w:b/>
          <w:bCs/>
          <w:color w:val="auto"/>
          <w:kern w:val="2"/>
          <w:sz w:val="32"/>
          <w:szCs w:val="32"/>
          <w:highlight w:val="yellow"/>
          <w:shd w:val="clear" w:color="auto" w:fill="auto"/>
          <w:lang w:val="en-US" w:eastAsia="zh-CN" w:bidi="ar-SA"/>
        </w:rPr>
        <w:t>100</w:t>
      </w:r>
      <w:r>
        <w:rPr>
          <w:rFonts w:hint="eastAsia" w:ascii="Times New Roman" w:hAnsi="Times New Roman" w:eastAsia="仿宋_GB2312" w:cs="仿宋_GB2312"/>
          <w:b/>
          <w:bCs/>
          <w:color w:val="auto"/>
          <w:kern w:val="2"/>
          <w:sz w:val="32"/>
          <w:szCs w:val="32"/>
          <w:highlight w:val="yellow"/>
          <w:shd w:val="clear" w:color="auto" w:fill="auto"/>
          <w:lang w:val="en-US" w:eastAsia="zh-CN" w:bidi="ar-SA"/>
        </w:rPr>
        <w:t>%</w:t>
      </w:r>
      <w:r>
        <w:rPr>
          <w:rFonts w:hint="eastAsia" w:ascii="Times New Roman" w:hAnsi="Times New Roman" w:eastAsia="仿宋_GB2312" w:cs="仿宋_GB2312"/>
          <w:b/>
          <w:bCs/>
          <w:color w:val="auto"/>
          <w:kern w:val="2"/>
          <w:sz w:val="32"/>
          <w:szCs w:val="32"/>
          <w:highlight w:val="none"/>
          <w:shd w:val="clear" w:color="auto" w:fill="auto"/>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w:t>
      </w:r>
    </w:p>
    <w:p w14:paraId="0C9631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E7E4C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52CC1BD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2.76万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34.48</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1.04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27.48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缩减开支，减少公务接待次数和人数。</w:t>
      </w:r>
    </w:p>
    <w:p w14:paraId="1CAB31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277</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2.76</w:t>
      </w:r>
      <w:r>
        <w:rPr>
          <w:rFonts w:hint="eastAsia" w:ascii="Times New Roman" w:hAnsi="Times New Roman" w:eastAsia="仿宋_GB2312" w:cs="仿宋_GB2312"/>
          <w:color w:val="auto"/>
          <w:kern w:val="2"/>
          <w:sz w:val="32"/>
          <w:szCs w:val="32"/>
          <w:highlight w:val="none"/>
          <w:lang w:val="en-US" w:eastAsia="zh-CN" w:bidi="ar-SA"/>
        </w:rPr>
        <w:t>万元。</w:t>
      </w:r>
    </w:p>
    <w:p w14:paraId="64170C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2" w:name="_Toc15377218"/>
      <w:bookmarkStart w:id="43" w:name="_Toc15396610"/>
    </w:p>
    <w:p w14:paraId="52CA783E">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2"/>
      <w:bookmarkEnd w:id="43"/>
    </w:p>
    <w:p w14:paraId="2EF6890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26.45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3.96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14.05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34.68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政府性基金项目支出的减少。</w:t>
      </w:r>
    </w:p>
    <w:p w14:paraId="7C8DB343">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4" w:name="_Toc15377219"/>
      <w:bookmarkStart w:id="45"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4"/>
      <w:bookmarkEnd w:id="45"/>
    </w:p>
    <w:p w14:paraId="27AD2E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1A3E6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EE27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5A7C0A">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6" w:name="_Toc15396612"/>
      <w:bookmarkStart w:id="47"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6"/>
      <w:bookmarkEnd w:id="47"/>
    </w:p>
    <w:p w14:paraId="46F419F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50CEB6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峨边彝族自治县勒乌乡人民政府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83.22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8.77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9.54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严格按照中央八项规定，厉行节约，“三公”经费支出减少。</w:t>
      </w:r>
    </w:p>
    <w:p w14:paraId="0EF431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6BBDF6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峨边彝族自治县勒乌乡人民</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1E3C05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467726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峨边彝族自治县勒乌乡人民政府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51002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379F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52AEE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勒乌乡政府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EC3E3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8E44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850CF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DAC40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8F65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98DE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926B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9EE8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F2F5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4D61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ED9A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0D1C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87A9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D212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7208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6820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A4F3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3FD2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CB6E5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BCCB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67559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57B4F4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440156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6AE8093B">
      <w:pPr>
        <w:spacing w:line="600" w:lineRule="exact"/>
        <w:jc w:val="left"/>
        <w:rPr>
          <w:rFonts w:ascii="Times New Roman" w:hAnsi="Times New Roman"/>
          <w:b/>
          <w:color w:val="auto"/>
          <w:sz w:val="44"/>
          <w:szCs w:val="44"/>
          <w:highlight w:val="none"/>
        </w:rPr>
      </w:pPr>
    </w:p>
    <w:p w14:paraId="0F935C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6B082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BE630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6008D5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51BA4F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3310CD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92E54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72813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99A5103">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政府办公厅（室）及相关机构事务（款）行政运行（项）</w:t>
      </w:r>
      <w:r>
        <w:rPr>
          <w:rFonts w:hint="eastAsia" w:eastAsia="仿宋_GB2312" w:cs="仿宋_GB2312"/>
          <w:color w:val="auto"/>
          <w:kern w:val="2"/>
          <w:sz w:val="32"/>
          <w:szCs w:val="32"/>
          <w:highlight w:val="none"/>
          <w:lang w:val="en-US" w:eastAsia="zh-CN" w:bidi="ar-SA"/>
        </w:rPr>
        <w:t>：指行政运行方面的支出。</w:t>
      </w:r>
    </w:p>
    <w:p w14:paraId="10CB0CD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政府办公厅（室）及相关机构事务（款）事业运行（项）</w:t>
      </w:r>
      <w:r>
        <w:rPr>
          <w:rFonts w:hint="eastAsia" w:eastAsia="仿宋_GB2312" w:cs="仿宋_GB2312"/>
          <w:color w:val="auto"/>
          <w:kern w:val="2"/>
          <w:sz w:val="32"/>
          <w:szCs w:val="32"/>
          <w:highlight w:val="none"/>
          <w:lang w:val="en-US" w:eastAsia="zh-CN" w:bidi="ar-SA"/>
        </w:rPr>
        <w:t>：指事业运行方面的支出。</w:t>
      </w:r>
    </w:p>
    <w:p w14:paraId="683ED0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指养老保险的缴费支出。</w:t>
      </w:r>
    </w:p>
    <w:p w14:paraId="1DBDE9F6">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指职业年金的缴费支出。</w:t>
      </w:r>
    </w:p>
    <w:p w14:paraId="3737BA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指失业保险、工伤保险等缴费支出。</w:t>
      </w:r>
    </w:p>
    <w:p w14:paraId="5C63C9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指医疗保险的缴费支出</w:t>
      </w:r>
    </w:p>
    <w:p w14:paraId="43FB3E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15.城乡社区支出（类）国有土地使用权出让收入安排的支出</w:t>
      </w:r>
      <w:r>
        <w:rPr>
          <w:rFonts w:hint="eastAsia" w:ascii="Times New Roman" w:hAnsi="Times New Roman" w:eastAsia="仿宋_GB2312" w:cs="仿宋_GB2312"/>
          <w:color w:val="auto"/>
          <w:kern w:val="2"/>
          <w:sz w:val="32"/>
          <w:szCs w:val="32"/>
          <w:highlight w:val="none"/>
          <w:lang w:val="en-US" w:eastAsia="zh-CN" w:bidi="ar-SA"/>
        </w:rPr>
        <w:t>（款）其他国有土地使用权出让收入安排的支出（项）：指城乡社区方面的支出。</w:t>
      </w:r>
    </w:p>
    <w:p w14:paraId="5B07EA3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16.农林水支出（类）巩固脱贫攻坚成果衔接乡村振兴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（款）一般行政管理事务（项）：指</w:t>
      </w:r>
      <w:r>
        <w:rPr>
          <w:rFonts w:hint="eastAsia" w:eastAsia="仿宋_GB2312" w:cs="仿宋_GB2312"/>
          <w:color w:val="auto"/>
          <w:kern w:val="2"/>
          <w:sz w:val="32"/>
          <w:szCs w:val="32"/>
          <w:highlight w:val="none"/>
          <w:lang w:val="en-US" w:eastAsia="zh-CN" w:bidi="ar-SA"/>
        </w:rPr>
        <w:t>衔接乡村振兴方面的事务支出。</w:t>
      </w:r>
    </w:p>
    <w:p w14:paraId="3649C06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17.农林水支出（类）巩固脱贫攻坚成果衔接乡村振兴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（款）其他巩固脱贫攻坚成果衔接乡村振兴支出（项）：指其他</w:t>
      </w:r>
      <w:r>
        <w:rPr>
          <w:rFonts w:hint="eastAsia" w:eastAsia="仿宋_GB2312" w:cs="仿宋_GB2312"/>
          <w:color w:val="auto"/>
          <w:kern w:val="2"/>
          <w:sz w:val="32"/>
          <w:szCs w:val="32"/>
          <w:highlight w:val="none"/>
          <w:lang w:val="en-US" w:eastAsia="zh-CN" w:bidi="ar-SA"/>
        </w:rPr>
        <w:t>衔接乡村振兴方面的事务支出。</w:t>
      </w:r>
    </w:p>
    <w:p w14:paraId="1B9972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18.农林水支出（类）农村综合改革</w:t>
      </w:r>
      <w:r>
        <w:rPr>
          <w:rFonts w:hint="eastAsia" w:ascii="Times New Roman" w:hAnsi="Times New Roman" w:eastAsia="仿宋_GB2312" w:cs="仿宋_GB2312"/>
          <w:color w:val="auto"/>
          <w:kern w:val="2"/>
          <w:sz w:val="32"/>
          <w:szCs w:val="32"/>
          <w:highlight w:val="none"/>
          <w:lang w:val="en-US" w:eastAsia="zh-CN" w:bidi="ar-SA"/>
        </w:rPr>
        <w:t>（款）对村民委员会和村党支部的补助（项）：指对村民委员会和村党支部的补助的支出。</w:t>
      </w:r>
    </w:p>
    <w:p w14:paraId="352E69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19.农林水支出（类）农村综合改革</w:t>
      </w:r>
      <w:r>
        <w:rPr>
          <w:rFonts w:hint="eastAsia" w:ascii="Times New Roman" w:hAnsi="Times New Roman" w:eastAsia="仿宋_GB2312" w:cs="仿宋_GB2312"/>
          <w:color w:val="auto"/>
          <w:kern w:val="2"/>
          <w:sz w:val="32"/>
          <w:szCs w:val="32"/>
          <w:highlight w:val="none"/>
          <w:lang w:val="en-US" w:eastAsia="zh-CN" w:bidi="ar-SA"/>
        </w:rPr>
        <w:t>（款）农村综合改革示范试点补助（项）：指农村综合改革示范试点补助方面的支出。</w:t>
      </w:r>
    </w:p>
    <w:p w14:paraId="502A092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20.住房保障支出（类）住房改革支出</w:t>
      </w:r>
      <w:r>
        <w:rPr>
          <w:rFonts w:hint="eastAsia" w:ascii="Times New Roman" w:hAnsi="Times New Roman" w:eastAsia="仿宋_GB2312" w:cs="仿宋_GB2312"/>
          <w:color w:val="auto"/>
          <w:kern w:val="2"/>
          <w:sz w:val="32"/>
          <w:szCs w:val="32"/>
          <w:highlight w:val="none"/>
          <w:lang w:val="en-US" w:eastAsia="zh-CN" w:bidi="ar-SA"/>
        </w:rPr>
        <w:t>（款）住房公积金（项）：指住房公积金的缴费支出。</w:t>
      </w:r>
    </w:p>
    <w:p w14:paraId="76D6F2A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1BDF1C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C4967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6F98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B8608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34EB41C3">
      <w:pPr>
        <w:spacing w:line="600" w:lineRule="exact"/>
        <w:jc w:val="center"/>
        <w:rPr>
          <w:rStyle w:val="31"/>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3A09EB9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269C3F3">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95"/>
        <w:gridCol w:w="730"/>
        <w:gridCol w:w="670"/>
        <w:gridCol w:w="771"/>
        <w:gridCol w:w="393"/>
        <w:gridCol w:w="552"/>
        <w:gridCol w:w="393"/>
        <w:gridCol w:w="941"/>
        <w:gridCol w:w="442"/>
        <w:gridCol w:w="351"/>
        <w:gridCol w:w="2496"/>
      </w:tblGrid>
      <w:tr w14:paraId="603C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DD538F">
            <w:pPr>
              <w:keepNext w:val="0"/>
              <w:keepLines w:val="0"/>
              <w:widowControl/>
              <w:suppressLineNumbers w:val="0"/>
              <w:snapToGrid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部门预算项目支出绩效自评表（2024年度）</w:t>
            </w:r>
          </w:p>
        </w:tc>
      </w:tr>
      <w:tr w14:paraId="131C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C6585">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70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57F776">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51113222T000000291006</w:t>
            </w:r>
            <w:r>
              <w:rPr>
                <w:rFonts w:hint="eastAsia" w:ascii="宋体" w:hAnsi="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乡镇交管办劝导员工资</w:t>
            </w:r>
          </w:p>
        </w:tc>
      </w:tr>
      <w:tr w14:paraId="5543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9B22">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27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93D82">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峨边彝族自治县勒乌乡人民政府本级</w:t>
            </w:r>
          </w:p>
        </w:tc>
        <w:tc>
          <w:tcPr>
            <w:tcW w:w="941" w:type="dxa"/>
            <w:tcBorders>
              <w:top w:val="nil"/>
              <w:left w:val="nil"/>
              <w:bottom w:val="nil"/>
              <w:right w:val="nil"/>
            </w:tcBorders>
            <w:shd w:val="clear" w:color="auto" w:fill="auto"/>
            <w:vAlign w:val="center"/>
          </w:tcPr>
          <w:p w14:paraId="2E7CD3DE">
            <w:pPr>
              <w:keepNext w:val="0"/>
              <w:keepLines w:val="0"/>
              <w:widowControl/>
              <w:suppressLineNumbers w:val="0"/>
              <w:snapToGrid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3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7FD5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w:t>
            </w:r>
          </w:p>
        </w:tc>
      </w:tr>
      <w:tr w14:paraId="094B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C745B">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99429">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27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1070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05ACF1">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14:paraId="2AD0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CA47">
            <w:pPr>
              <w:snapToGrid w:val="0"/>
              <w:rPr>
                <w:rFonts w:hint="eastAsia" w:ascii="宋体" w:hAnsi="宋体" w:eastAsia="宋体" w:cs="宋体"/>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40F8">
            <w:pPr>
              <w:snapToGrid w:val="0"/>
              <w:rPr>
                <w:rFonts w:hint="eastAsia" w:ascii="宋体" w:hAnsi="宋体" w:eastAsia="宋体" w:cs="宋体"/>
                <w:i w:val="0"/>
                <w:iCs w:val="0"/>
                <w:color w:val="000000"/>
                <w:sz w:val="20"/>
                <w:szCs w:val="20"/>
                <w:u w:val="none"/>
              </w:rPr>
            </w:pPr>
          </w:p>
        </w:tc>
        <w:tc>
          <w:tcPr>
            <w:tcW w:w="27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09D55">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交管办劝导员补贴1人，兼职1人，每人每月200元标准计算。每年合计2400元</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A04AB">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完成劝导员补助</w:t>
            </w:r>
          </w:p>
        </w:tc>
      </w:tr>
      <w:tr w14:paraId="5766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0451">
            <w:pPr>
              <w:snapToGrid w:val="0"/>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B3F3">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70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C9BC42">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交管办劝导员补贴共计四人，在岗12月，年终付清工资。</w:t>
            </w:r>
          </w:p>
        </w:tc>
      </w:tr>
      <w:tr w14:paraId="44D9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4A28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B5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1ED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AE5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5C65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EF8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933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C4E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815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14:paraId="479C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C1D0C">
            <w:pPr>
              <w:snapToGrid w:val="0"/>
              <w:jc w:val="center"/>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621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318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338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0.86</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39E4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0.86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725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FD9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00F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9F14D">
            <w:pPr>
              <w:keepNext w:val="0"/>
              <w:keepLines w:val="0"/>
              <w:widowControl/>
              <w:suppressLineNumbers w:val="0"/>
              <w:snapToGrid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D3F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982C">
            <w:pPr>
              <w:snapToGrid w:val="0"/>
              <w:jc w:val="center"/>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9FA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1F5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FD8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0.86</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0548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0.86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E3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3AF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C92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FE48">
            <w:pPr>
              <w:snapToGrid w:val="0"/>
              <w:rPr>
                <w:rFonts w:hint="eastAsia" w:ascii="黑体" w:hAnsi="黑体" w:eastAsia="黑体" w:cs="黑体"/>
                <w:i/>
                <w:iCs/>
                <w:color w:val="000000"/>
                <w:sz w:val="20"/>
                <w:szCs w:val="20"/>
                <w:u w:val="none"/>
              </w:rPr>
            </w:pPr>
          </w:p>
        </w:tc>
      </w:tr>
      <w:tr w14:paraId="61A5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C4B6">
            <w:pPr>
              <w:snapToGrid w:val="0"/>
              <w:jc w:val="center"/>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A87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FD0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B38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14C3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25C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9D9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14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3BCE">
            <w:pPr>
              <w:snapToGrid w:val="0"/>
              <w:rPr>
                <w:rFonts w:hint="eastAsia" w:ascii="黑体" w:hAnsi="黑体" w:eastAsia="黑体" w:cs="黑体"/>
                <w:i/>
                <w:iCs/>
                <w:color w:val="000000"/>
                <w:sz w:val="20"/>
                <w:szCs w:val="20"/>
                <w:u w:val="none"/>
              </w:rPr>
            </w:pPr>
          </w:p>
        </w:tc>
      </w:tr>
      <w:tr w14:paraId="7D60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C3EF">
            <w:pPr>
              <w:snapToGrid w:val="0"/>
              <w:jc w:val="center"/>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3ED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EC8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9F8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2070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895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24B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E49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CE20">
            <w:pPr>
              <w:snapToGrid w:val="0"/>
              <w:rPr>
                <w:rFonts w:hint="eastAsia" w:ascii="黑体" w:hAnsi="黑体" w:eastAsia="黑体" w:cs="黑体"/>
                <w:i/>
                <w:iCs/>
                <w:color w:val="000000"/>
                <w:sz w:val="20"/>
                <w:szCs w:val="20"/>
                <w:u w:val="none"/>
              </w:rPr>
            </w:pPr>
          </w:p>
        </w:tc>
      </w:tr>
      <w:tr w14:paraId="4E22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6D3D">
            <w:pPr>
              <w:snapToGrid w:val="0"/>
              <w:jc w:val="center"/>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C6D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CD91">
            <w:pPr>
              <w:snapToGrid w:val="0"/>
              <w:jc w:val="center"/>
              <w:rPr>
                <w:rFonts w:hint="eastAsia" w:ascii="微软雅黑" w:hAnsi="微软雅黑" w:eastAsia="微软雅黑" w:cs="微软雅黑"/>
                <w:i/>
                <w:iCs/>
                <w:color w:val="000000"/>
                <w:sz w:val="20"/>
                <w:szCs w:val="20"/>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7953">
            <w:pPr>
              <w:snapToGrid w:val="0"/>
              <w:jc w:val="center"/>
              <w:rPr>
                <w:rFonts w:hint="eastAsia" w:ascii="微软雅黑" w:hAnsi="微软雅黑" w:eastAsia="微软雅黑" w:cs="微软雅黑"/>
                <w:i/>
                <w:iCs/>
                <w:color w:val="000000"/>
                <w:sz w:val="20"/>
                <w:szCs w:val="20"/>
                <w:u w:val="none"/>
              </w:rPr>
            </w:pPr>
          </w:p>
        </w:tc>
        <w:tc>
          <w:tcPr>
            <w:tcW w:w="1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FB768">
            <w:pPr>
              <w:snapToGrid w:val="0"/>
              <w:jc w:val="center"/>
              <w:rPr>
                <w:rFonts w:hint="eastAsia" w:ascii="微软雅黑" w:hAnsi="微软雅黑" w:eastAsia="微软雅黑" w:cs="微软雅黑"/>
                <w:i/>
                <w:iCs/>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BACA">
            <w:pPr>
              <w:snapToGrid w:val="0"/>
              <w:jc w:val="center"/>
              <w:rPr>
                <w:rFonts w:hint="eastAsia" w:ascii="微软雅黑" w:hAnsi="微软雅黑" w:eastAsia="微软雅黑" w:cs="微软雅黑"/>
                <w:i/>
                <w:iCs/>
                <w:color w:val="000000"/>
                <w:sz w:val="20"/>
                <w:szCs w:val="20"/>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CE6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68C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6898">
            <w:pPr>
              <w:snapToGrid w:val="0"/>
              <w:rPr>
                <w:rFonts w:hint="eastAsia" w:ascii="黑体" w:hAnsi="黑体" w:eastAsia="黑体" w:cs="黑体"/>
                <w:i/>
                <w:iCs/>
                <w:color w:val="000000"/>
                <w:sz w:val="20"/>
                <w:szCs w:val="20"/>
                <w:u w:val="none"/>
              </w:rPr>
            </w:pPr>
          </w:p>
        </w:tc>
      </w:tr>
      <w:tr w14:paraId="78EC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4B3B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BF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AB7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787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81E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1D8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6C4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634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DD2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8E3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7C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14:paraId="1ED0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E0E5">
            <w:pPr>
              <w:snapToGrid w:val="0"/>
              <w:jc w:val="center"/>
              <w:rPr>
                <w:rFonts w:hint="eastAsia" w:ascii="宋体" w:hAnsi="宋体" w:eastAsia="宋体" w:cs="宋体"/>
                <w:i w:val="0"/>
                <w:iCs w:val="0"/>
                <w:color w:val="000000"/>
                <w:sz w:val="20"/>
                <w:szCs w:val="20"/>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DC48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FEF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116F">
            <w:pPr>
              <w:keepNext w:val="0"/>
              <w:keepLines w:val="0"/>
              <w:widowControl/>
              <w:suppressLineNumbers w:val="0"/>
              <w:snapToGrid w:val="0"/>
              <w:jc w:val="center"/>
              <w:textAlignment w:val="center"/>
              <w:rPr>
                <w:rFonts w:ascii="Arial" w:hAnsi="Arial" w:eastAsia="宋体" w:cs="Arial"/>
                <w:i w:val="0"/>
                <w:iCs w:val="0"/>
                <w:color w:val="000000"/>
                <w:sz w:val="20"/>
                <w:szCs w:val="20"/>
                <w:u w:val="none"/>
              </w:rPr>
            </w:pPr>
            <w:r>
              <w:rPr>
                <w:rStyle w:val="38"/>
                <w:rFonts w:eastAsia="宋体"/>
                <w:lang w:val="en-US" w:eastAsia="zh-CN" w:bidi="ar"/>
              </w:rPr>
              <w:t xml:space="preserve"> </w:t>
            </w:r>
            <w:r>
              <w:rPr>
                <w:rStyle w:val="39"/>
                <w:lang w:val="en-US" w:eastAsia="zh-CN" w:bidi="ar"/>
              </w:rPr>
              <w:t xml:space="preserve"> 交通劝导员数量</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8C4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18A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835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0D32">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09E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F53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EE30">
            <w:pPr>
              <w:snapToGrid w:val="0"/>
              <w:jc w:val="center"/>
              <w:rPr>
                <w:rFonts w:hint="eastAsia" w:ascii="微软雅黑" w:hAnsi="微软雅黑" w:eastAsia="微软雅黑" w:cs="微软雅黑"/>
                <w:i/>
                <w:iCs/>
                <w:color w:val="000000"/>
                <w:sz w:val="20"/>
                <w:szCs w:val="20"/>
                <w:u w:val="none"/>
              </w:rPr>
            </w:pPr>
          </w:p>
        </w:tc>
      </w:tr>
      <w:tr w14:paraId="12D9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FB4B">
            <w:pPr>
              <w:snapToGrid w:val="0"/>
              <w:jc w:val="center"/>
              <w:rPr>
                <w:rFonts w:hint="eastAsia" w:ascii="宋体" w:hAnsi="宋体" w:eastAsia="宋体" w:cs="宋体"/>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80EA">
            <w:pPr>
              <w:snapToGrid w:val="0"/>
              <w:jc w:val="center"/>
              <w:rPr>
                <w:rFonts w:hint="eastAsia" w:ascii="宋体" w:hAnsi="宋体" w:eastAsia="宋体" w:cs="宋体"/>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D49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48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963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4F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9C9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0BFC">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04D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AB8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21F1">
            <w:pPr>
              <w:snapToGrid w:val="0"/>
              <w:jc w:val="center"/>
              <w:rPr>
                <w:rFonts w:hint="eastAsia" w:ascii="微软雅黑" w:hAnsi="微软雅黑" w:eastAsia="微软雅黑" w:cs="微软雅黑"/>
                <w:i/>
                <w:iCs/>
                <w:color w:val="000000"/>
                <w:sz w:val="20"/>
                <w:szCs w:val="20"/>
                <w:u w:val="none"/>
              </w:rPr>
            </w:pPr>
          </w:p>
        </w:tc>
      </w:tr>
      <w:tr w14:paraId="3F6E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C259">
            <w:pPr>
              <w:snapToGrid w:val="0"/>
              <w:jc w:val="center"/>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0C1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905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A92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全镇交通安全</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576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B11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3BAE">
            <w:pPr>
              <w:snapToGrid w:val="0"/>
              <w:jc w:val="center"/>
              <w:rPr>
                <w:rFonts w:hint="eastAsia" w:ascii="宋体" w:hAnsi="宋体" w:eastAsia="宋体" w:cs="宋体"/>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771C">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优良</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FAF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B72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55E1">
            <w:pPr>
              <w:snapToGrid w:val="0"/>
              <w:jc w:val="center"/>
              <w:rPr>
                <w:rFonts w:hint="eastAsia" w:ascii="微软雅黑" w:hAnsi="微软雅黑" w:eastAsia="微软雅黑" w:cs="微软雅黑"/>
                <w:i/>
                <w:iCs/>
                <w:color w:val="000000"/>
                <w:sz w:val="20"/>
                <w:szCs w:val="20"/>
                <w:u w:val="none"/>
              </w:rPr>
            </w:pPr>
          </w:p>
        </w:tc>
      </w:tr>
      <w:tr w14:paraId="0BE9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21C3">
            <w:pPr>
              <w:snapToGrid w:val="0"/>
              <w:jc w:val="center"/>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D48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E07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1751">
            <w:pPr>
              <w:keepNext w:val="0"/>
              <w:keepLines w:val="0"/>
              <w:widowControl/>
              <w:suppressLineNumbers w:val="0"/>
              <w:snapToGrid w:val="0"/>
              <w:jc w:val="center"/>
              <w:textAlignment w:val="center"/>
              <w:rPr>
                <w:rFonts w:hint="default" w:ascii="Arial" w:hAnsi="Arial" w:eastAsia="宋体" w:cs="Arial"/>
                <w:i w:val="0"/>
                <w:iCs w:val="0"/>
                <w:color w:val="000000"/>
                <w:sz w:val="20"/>
                <w:szCs w:val="20"/>
                <w:u w:val="none"/>
              </w:rPr>
            </w:pPr>
            <w:r>
              <w:rPr>
                <w:rStyle w:val="38"/>
                <w:rFonts w:eastAsia="宋体"/>
                <w:lang w:val="en-US" w:eastAsia="zh-CN" w:bidi="ar"/>
              </w:rPr>
              <w:t xml:space="preserve"> </w:t>
            </w:r>
            <w:r>
              <w:rPr>
                <w:rStyle w:val="39"/>
                <w:lang w:val="en-US" w:eastAsia="zh-CN" w:bidi="ar"/>
              </w:rPr>
              <w:t xml:space="preserve"> 保障全镇全年的交通安全</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05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94D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829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A791">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98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B9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42B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619">
            <w:pPr>
              <w:snapToGrid w:val="0"/>
              <w:jc w:val="center"/>
              <w:rPr>
                <w:rFonts w:hint="eastAsia" w:ascii="微软雅黑" w:hAnsi="微软雅黑" w:eastAsia="微软雅黑" w:cs="微软雅黑"/>
                <w:i/>
                <w:iCs/>
                <w:color w:val="000000"/>
                <w:sz w:val="20"/>
                <w:szCs w:val="20"/>
                <w:u w:val="none"/>
              </w:rPr>
            </w:pPr>
          </w:p>
        </w:tc>
      </w:tr>
      <w:tr w14:paraId="5011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8900">
            <w:pPr>
              <w:snapToGrid w:val="0"/>
              <w:jc w:val="center"/>
              <w:rPr>
                <w:rFonts w:hint="eastAsia" w:ascii="宋体" w:hAnsi="宋体" w:eastAsia="宋体" w:cs="宋体"/>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044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21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经济成本指标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A36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保障全乡交管站5年的工作经费</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82E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ACD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0.24</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73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6054">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0.86</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6EC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0EC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05B3">
            <w:pPr>
              <w:snapToGrid w:val="0"/>
              <w:jc w:val="center"/>
              <w:rPr>
                <w:rFonts w:hint="eastAsia" w:ascii="微软雅黑" w:hAnsi="微软雅黑" w:eastAsia="微软雅黑" w:cs="微软雅黑"/>
                <w:i/>
                <w:iCs/>
                <w:color w:val="000000"/>
                <w:sz w:val="20"/>
                <w:szCs w:val="20"/>
                <w:u w:val="none"/>
              </w:rPr>
            </w:pPr>
          </w:p>
        </w:tc>
      </w:tr>
      <w:tr w14:paraId="356D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1EC42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AC6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5408">
            <w:pPr>
              <w:keepNext w:val="0"/>
              <w:keepLines w:val="0"/>
              <w:widowControl/>
              <w:suppressLineNumbers w:val="0"/>
              <w:snapToGrid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6D32">
            <w:pPr>
              <w:snapToGrid w:val="0"/>
              <w:rPr>
                <w:rFonts w:hint="eastAsia" w:ascii="宋体" w:hAnsi="宋体" w:eastAsia="宋体" w:cs="宋体"/>
                <w:i w:val="0"/>
                <w:iCs w:val="0"/>
                <w:color w:val="000000"/>
                <w:sz w:val="20"/>
                <w:szCs w:val="20"/>
                <w:u w:val="none"/>
              </w:rPr>
            </w:pPr>
          </w:p>
        </w:tc>
      </w:tr>
      <w:tr w14:paraId="5EBC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C4D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C7DC36">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乡镇安全劝导员的督促下，事故预防与违法纠正成效显著，群众安全意识提升与行为习惯改变，劝导员的持续劝导促使勒乌乡安全行为日常化。</w:t>
            </w:r>
          </w:p>
        </w:tc>
      </w:tr>
      <w:tr w14:paraId="710E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D0C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3DBED6">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还存在督促机制不够健全等问题。</w:t>
            </w:r>
          </w:p>
        </w:tc>
      </w:tr>
      <w:tr w14:paraId="4A4A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4DA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7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50204E">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建立健全劝导机制，提升成效</w:t>
            </w:r>
          </w:p>
        </w:tc>
      </w:tr>
      <w:tr w14:paraId="60D6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FDA18">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w:t>
            </w:r>
          </w:p>
        </w:tc>
        <w:tc>
          <w:tcPr>
            <w:tcW w:w="5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58EC5C">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w:t>
            </w:r>
          </w:p>
        </w:tc>
      </w:tr>
    </w:tbl>
    <w:p w14:paraId="25599104">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B4AF4CA">
      <w:pPr>
        <w:pStyle w:val="7"/>
        <w:rPr>
          <w:rFonts w:hint="eastAsia" w:ascii="Times New Roman" w:hAnsi="Times New Roman" w:cs="宋体"/>
          <w:color w:val="FF0000"/>
          <w:kern w:val="0"/>
          <w:sz w:val="32"/>
          <w:szCs w:val="32"/>
          <w:highlight w:val="yellow"/>
          <w:shd w:val="clear" w:color="auto" w:fill="FFFFFF"/>
          <w:lang w:val="zh-CN"/>
        </w:rPr>
      </w:pPr>
    </w:p>
    <w:p w14:paraId="1367F8BF">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90"/>
        <w:gridCol w:w="727"/>
        <w:gridCol w:w="719"/>
        <w:gridCol w:w="842"/>
        <w:gridCol w:w="418"/>
        <w:gridCol w:w="437"/>
        <w:gridCol w:w="417"/>
        <w:gridCol w:w="934"/>
        <w:gridCol w:w="442"/>
        <w:gridCol w:w="347"/>
        <w:gridCol w:w="2461"/>
      </w:tblGrid>
      <w:tr w14:paraId="1F3C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A66427">
            <w:pPr>
              <w:keepNext w:val="0"/>
              <w:keepLines w:val="0"/>
              <w:widowControl/>
              <w:suppressLineNumbers w:val="0"/>
              <w:snapToGrid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部门预算项目支出绩效自评表（2024年度）</w:t>
            </w:r>
          </w:p>
        </w:tc>
      </w:tr>
      <w:tr w14:paraId="465A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2907E">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70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FDC846">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51113224T000011417430</w:t>
            </w:r>
            <w:r>
              <w:rPr>
                <w:rFonts w:hint="eastAsia" w:ascii="宋体" w:hAnsi="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交通安全工作经费</w:t>
            </w:r>
          </w:p>
        </w:tc>
      </w:tr>
      <w:tr w14:paraId="6852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C6E48">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2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F3EC9">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峨边彝族自治县勒乌乡人民政府本级</w:t>
            </w:r>
          </w:p>
        </w:tc>
        <w:tc>
          <w:tcPr>
            <w:tcW w:w="934" w:type="dxa"/>
            <w:tcBorders>
              <w:top w:val="nil"/>
              <w:left w:val="nil"/>
              <w:bottom w:val="nil"/>
              <w:right w:val="nil"/>
            </w:tcBorders>
            <w:shd w:val="clear" w:color="auto" w:fill="auto"/>
            <w:vAlign w:val="center"/>
          </w:tcPr>
          <w:p w14:paraId="3B05BD67">
            <w:pPr>
              <w:keepNext w:val="0"/>
              <w:keepLines w:val="0"/>
              <w:widowControl/>
              <w:suppressLineNumbers w:val="0"/>
              <w:snapToGrid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C264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w:t>
            </w:r>
          </w:p>
        </w:tc>
      </w:tr>
      <w:tr w14:paraId="12A8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A10CB">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F0788">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2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1C65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4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744BC">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14:paraId="3D0F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18D2">
            <w:pPr>
              <w:snapToGrid w:val="0"/>
              <w:rPr>
                <w:rFonts w:hint="eastAsia" w:ascii="宋体" w:hAnsi="宋体" w:eastAsia="宋体" w:cs="宋体"/>
                <w:i w:val="0"/>
                <w:iCs w:val="0"/>
                <w:color w:val="000000"/>
                <w:sz w:val="20"/>
                <w:szCs w:val="20"/>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E375">
            <w:pPr>
              <w:snapToGrid w:val="0"/>
              <w:rPr>
                <w:rFonts w:hint="eastAsia" w:ascii="宋体" w:hAnsi="宋体" w:eastAsia="宋体" w:cs="宋体"/>
                <w:i w:val="0"/>
                <w:iCs w:val="0"/>
                <w:color w:val="000000"/>
                <w:sz w:val="20"/>
                <w:szCs w:val="20"/>
                <w:u w:val="none"/>
              </w:rPr>
            </w:pPr>
          </w:p>
        </w:tc>
        <w:tc>
          <w:tcPr>
            <w:tcW w:w="2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362AD">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乡镇安全工作经费2万元</w:t>
            </w:r>
            <w:r>
              <w:rPr>
                <w:rFonts w:hint="eastAsia" w:ascii="宋体" w:hAnsi="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保障交管办日常运转。10个交通安全劝导员300元/每月合计3.6万元，共5.6万元。</w:t>
            </w:r>
          </w:p>
        </w:tc>
        <w:tc>
          <w:tcPr>
            <w:tcW w:w="4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4B5D3">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保障乡镇交管办日常运行</w:t>
            </w:r>
          </w:p>
        </w:tc>
      </w:tr>
      <w:tr w14:paraId="77AD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68B8">
            <w:pPr>
              <w:snapToGrid w:val="0"/>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2288">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70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B6F0BD">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乡镇安全工作经费主要用于安管办的日常运转。</w:t>
            </w:r>
          </w:p>
        </w:tc>
      </w:tr>
      <w:tr w14:paraId="4FB7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FBFA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40D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481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7D1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34A4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ADF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621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923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FEB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14:paraId="1206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A5DCA">
            <w:pPr>
              <w:snapToGrid w:val="0"/>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ED4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09C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BAF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0.60</w:t>
            </w: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622F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3E2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603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346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B3EC8">
            <w:pPr>
              <w:keepNext w:val="0"/>
              <w:keepLines w:val="0"/>
              <w:widowControl/>
              <w:suppressLineNumbers w:val="0"/>
              <w:snapToGrid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D7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2424">
            <w:pPr>
              <w:snapToGrid w:val="0"/>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CF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EC0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0ED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0.60</w:t>
            </w: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B4FA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005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8DA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DCB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E52F">
            <w:pPr>
              <w:snapToGrid w:val="0"/>
              <w:rPr>
                <w:rFonts w:hint="eastAsia" w:ascii="黑体" w:hAnsi="黑体" w:eastAsia="黑体" w:cs="黑体"/>
                <w:i/>
                <w:iCs/>
                <w:color w:val="000000"/>
                <w:sz w:val="20"/>
                <w:szCs w:val="20"/>
                <w:u w:val="none"/>
              </w:rPr>
            </w:pPr>
          </w:p>
        </w:tc>
      </w:tr>
      <w:tr w14:paraId="43B2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3628">
            <w:pPr>
              <w:snapToGrid w:val="0"/>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D3C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950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766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4F55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47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C07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D4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20DC">
            <w:pPr>
              <w:snapToGrid w:val="0"/>
              <w:rPr>
                <w:rFonts w:hint="eastAsia" w:ascii="黑体" w:hAnsi="黑体" w:eastAsia="黑体" w:cs="黑体"/>
                <w:i/>
                <w:iCs/>
                <w:color w:val="000000"/>
                <w:sz w:val="20"/>
                <w:szCs w:val="20"/>
                <w:u w:val="none"/>
              </w:rPr>
            </w:pPr>
          </w:p>
        </w:tc>
      </w:tr>
      <w:tr w14:paraId="0073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1418">
            <w:pPr>
              <w:snapToGrid w:val="0"/>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96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4F4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F66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C1DC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F9D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F32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BD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B4ED">
            <w:pPr>
              <w:snapToGrid w:val="0"/>
              <w:rPr>
                <w:rFonts w:hint="eastAsia" w:ascii="黑体" w:hAnsi="黑体" w:eastAsia="黑体" w:cs="黑体"/>
                <w:i/>
                <w:iCs/>
                <w:color w:val="000000"/>
                <w:sz w:val="20"/>
                <w:szCs w:val="20"/>
                <w:u w:val="none"/>
              </w:rPr>
            </w:pPr>
          </w:p>
        </w:tc>
      </w:tr>
      <w:tr w14:paraId="3E98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658C">
            <w:pPr>
              <w:snapToGrid w:val="0"/>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4E2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91A5">
            <w:pPr>
              <w:snapToGrid w:val="0"/>
              <w:jc w:val="center"/>
              <w:rPr>
                <w:rFonts w:hint="eastAsia" w:ascii="微软雅黑" w:hAnsi="微软雅黑" w:eastAsia="微软雅黑" w:cs="微软雅黑"/>
                <w:i/>
                <w:iCs/>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4519">
            <w:pPr>
              <w:snapToGrid w:val="0"/>
              <w:jc w:val="center"/>
              <w:rPr>
                <w:rFonts w:hint="eastAsia" w:ascii="微软雅黑" w:hAnsi="微软雅黑" w:eastAsia="微软雅黑" w:cs="微软雅黑"/>
                <w:i/>
                <w:iCs/>
                <w:color w:val="000000"/>
                <w:sz w:val="20"/>
                <w:szCs w:val="20"/>
                <w:u w:val="none"/>
              </w:rPr>
            </w:pP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76E6E">
            <w:pPr>
              <w:snapToGrid w:val="0"/>
              <w:jc w:val="center"/>
              <w:rPr>
                <w:rFonts w:hint="eastAsia" w:ascii="微软雅黑" w:hAnsi="微软雅黑" w:eastAsia="微软雅黑" w:cs="微软雅黑"/>
                <w:i/>
                <w:iCs/>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9B82">
            <w:pPr>
              <w:snapToGrid w:val="0"/>
              <w:jc w:val="center"/>
              <w:rPr>
                <w:rFonts w:hint="eastAsia" w:ascii="微软雅黑" w:hAnsi="微软雅黑" w:eastAsia="微软雅黑" w:cs="微软雅黑"/>
                <w:i/>
                <w:iCs/>
                <w:color w:val="000000"/>
                <w:sz w:val="20"/>
                <w:szCs w:val="20"/>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F5E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1DA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46BB">
            <w:pPr>
              <w:snapToGrid w:val="0"/>
              <w:rPr>
                <w:rFonts w:hint="eastAsia" w:ascii="黑体" w:hAnsi="黑体" w:eastAsia="黑体" w:cs="黑体"/>
                <w:i/>
                <w:iCs/>
                <w:color w:val="000000"/>
                <w:sz w:val="20"/>
                <w:szCs w:val="20"/>
                <w:u w:val="none"/>
              </w:rPr>
            </w:pPr>
          </w:p>
        </w:tc>
      </w:tr>
      <w:tr w14:paraId="734F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B193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FB4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0AA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2A0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BC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C2D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8F5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DA7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C9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C15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18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14:paraId="2A70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14DF">
            <w:pPr>
              <w:snapToGrid w:val="0"/>
              <w:jc w:val="center"/>
              <w:rPr>
                <w:rFonts w:hint="eastAsia" w:ascii="宋体" w:hAnsi="宋体" w:eastAsia="宋体" w:cs="宋体"/>
                <w:i w:val="0"/>
                <w:iCs w:val="0"/>
                <w:color w:val="000000"/>
                <w:sz w:val="20"/>
                <w:szCs w:val="20"/>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F583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A5E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C7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交管办1个</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896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084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F2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F474">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D38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34F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1983">
            <w:pPr>
              <w:snapToGrid w:val="0"/>
              <w:jc w:val="center"/>
              <w:rPr>
                <w:rFonts w:hint="eastAsia" w:ascii="微软雅黑" w:hAnsi="微软雅黑" w:eastAsia="微软雅黑" w:cs="微软雅黑"/>
                <w:i/>
                <w:iCs/>
                <w:color w:val="000000"/>
                <w:sz w:val="20"/>
                <w:szCs w:val="20"/>
                <w:u w:val="none"/>
              </w:rPr>
            </w:pPr>
          </w:p>
        </w:tc>
      </w:tr>
      <w:tr w14:paraId="7052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F672">
            <w:pPr>
              <w:snapToGrid w:val="0"/>
              <w:jc w:val="center"/>
              <w:rPr>
                <w:rFonts w:hint="eastAsia" w:ascii="宋体" w:hAnsi="宋体" w:eastAsia="宋体" w:cs="宋体"/>
                <w:i w:val="0"/>
                <w:iCs w:val="0"/>
                <w:color w:val="000000"/>
                <w:sz w:val="20"/>
                <w:szCs w:val="20"/>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0C5B">
            <w:pPr>
              <w:snapToGrid w:val="0"/>
              <w:jc w:val="center"/>
              <w:rPr>
                <w:rFonts w:hint="eastAsia" w:ascii="宋体" w:hAnsi="宋体" w:eastAsia="宋体" w:cs="宋体"/>
                <w:i w:val="0"/>
                <w:iCs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F5F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AA2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项目完成时间</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E6A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28F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0EF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D4C7">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685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101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26F">
            <w:pPr>
              <w:snapToGrid w:val="0"/>
              <w:jc w:val="center"/>
              <w:rPr>
                <w:rFonts w:hint="eastAsia" w:ascii="微软雅黑" w:hAnsi="微软雅黑" w:eastAsia="微软雅黑" w:cs="微软雅黑"/>
                <w:i/>
                <w:iCs/>
                <w:color w:val="000000"/>
                <w:sz w:val="20"/>
                <w:szCs w:val="20"/>
                <w:u w:val="none"/>
              </w:rPr>
            </w:pPr>
          </w:p>
        </w:tc>
      </w:tr>
      <w:tr w14:paraId="72C8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E33DC">
            <w:pPr>
              <w:snapToGrid w:val="0"/>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8AB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108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148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全乡交通安全</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00C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739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75E">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AF2">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优良</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5A1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17B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EDCF">
            <w:pPr>
              <w:snapToGrid w:val="0"/>
              <w:jc w:val="center"/>
              <w:rPr>
                <w:rFonts w:hint="eastAsia" w:ascii="微软雅黑" w:hAnsi="微软雅黑" w:eastAsia="微软雅黑" w:cs="微软雅黑"/>
                <w:i/>
                <w:iCs/>
                <w:color w:val="000000"/>
                <w:sz w:val="20"/>
                <w:szCs w:val="20"/>
                <w:u w:val="none"/>
              </w:rPr>
            </w:pPr>
          </w:p>
        </w:tc>
      </w:tr>
      <w:tr w14:paraId="60B3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1816">
            <w:pPr>
              <w:snapToGrid w:val="0"/>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DC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B39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861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保障全乡全年交通安全出行</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128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DCE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BDF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91B8">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98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DEB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D7F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A8E1">
            <w:pPr>
              <w:snapToGrid w:val="0"/>
              <w:jc w:val="center"/>
              <w:rPr>
                <w:rFonts w:hint="eastAsia" w:ascii="微软雅黑" w:hAnsi="微软雅黑" w:eastAsia="微软雅黑" w:cs="微软雅黑"/>
                <w:i/>
                <w:iCs/>
                <w:color w:val="000000"/>
                <w:sz w:val="20"/>
                <w:szCs w:val="20"/>
                <w:u w:val="none"/>
              </w:rPr>
            </w:pPr>
          </w:p>
        </w:tc>
      </w:tr>
      <w:tr w14:paraId="1967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8480">
            <w:pPr>
              <w:snapToGrid w:val="0"/>
              <w:jc w:val="center"/>
              <w:rPr>
                <w:rFonts w:hint="eastAsia" w:ascii="宋体" w:hAnsi="宋体" w:eastAsia="宋体" w:cs="宋体"/>
                <w:i w:val="0"/>
                <w:iCs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D76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329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经济成本指标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7DA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保障全乡交管办整年的工作经费</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4B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6BE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549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万元</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28B0">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0.6</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A40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766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19</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1C4C">
            <w:pPr>
              <w:snapToGrid w:val="0"/>
              <w:jc w:val="center"/>
              <w:rPr>
                <w:rFonts w:hint="eastAsia" w:ascii="微软雅黑" w:hAnsi="微软雅黑" w:eastAsia="微软雅黑" w:cs="微软雅黑"/>
                <w:i/>
                <w:iCs/>
                <w:color w:val="000000"/>
                <w:sz w:val="20"/>
                <w:szCs w:val="20"/>
                <w:u w:val="none"/>
              </w:rPr>
            </w:pPr>
          </w:p>
        </w:tc>
      </w:tr>
      <w:tr w14:paraId="40C8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4633C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8F1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9B9F">
            <w:pPr>
              <w:keepNext w:val="0"/>
              <w:keepLines w:val="0"/>
              <w:widowControl/>
              <w:suppressLineNumbers w:val="0"/>
              <w:snapToGrid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99</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3AF2">
            <w:pPr>
              <w:snapToGrid w:val="0"/>
              <w:rPr>
                <w:rFonts w:hint="eastAsia" w:ascii="宋体" w:hAnsi="宋体" w:eastAsia="宋体" w:cs="宋体"/>
                <w:i w:val="0"/>
                <w:iCs w:val="0"/>
                <w:color w:val="000000"/>
                <w:sz w:val="20"/>
                <w:szCs w:val="20"/>
                <w:u w:val="none"/>
              </w:rPr>
            </w:pPr>
          </w:p>
        </w:tc>
      </w:tr>
      <w:tr w14:paraId="38E2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46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77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F9F53D">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保障了交管站办公室日常运转以及人员薪资保障，通过柔性劝导、隐患排查、宣传教育和联合执法等方式，显著提升了农村道路交通的安全水平</w:t>
            </w:r>
          </w:p>
        </w:tc>
      </w:tr>
      <w:tr w14:paraId="1459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A71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77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722182">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缺少后勤保障</w:t>
            </w:r>
          </w:p>
        </w:tc>
      </w:tr>
      <w:tr w14:paraId="7C12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900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77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00B213">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清理交管办所需物资，做到尽量补充</w:t>
            </w:r>
          </w:p>
        </w:tc>
      </w:tr>
      <w:tr w14:paraId="4E8B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C8789">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01ECBF">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w:t>
            </w:r>
          </w:p>
        </w:tc>
      </w:tr>
    </w:tbl>
    <w:p w14:paraId="51317769">
      <w:pPr>
        <w:rPr>
          <w:rFonts w:hint="eastAsia" w:ascii="Times New Roman" w:hAnsi="Times New Roman" w:eastAsia="黑体" w:cs="黑体"/>
          <w:color w:val="auto"/>
          <w:kern w:val="0"/>
          <w:sz w:val="32"/>
          <w:szCs w:val="32"/>
          <w:highlight w:val="none"/>
          <w:shd w:val="clear" w:color="auto" w:fill="FFFFFF"/>
          <w:lang w:val="zh-CN"/>
        </w:rPr>
      </w:pPr>
    </w:p>
    <w:p w14:paraId="793DB852">
      <w:pPr>
        <w:rPr>
          <w:rFonts w:hint="eastAsia" w:ascii="Times New Roman" w:hAnsi="Times New Roman" w:eastAsia="黑体" w:cs="黑体"/>
          <w:color w:val="auto"/>
          <w:kern w:val="0"/>
          <w:sz w:val="32"/>
          <w:szCs w:val="32"/>
          <w:highlight w:val="none"/>
          <w:shd w:val="clear" w:color="auto" w:fill="FFFFFF"/>
          <w:lang w:val="zh-CN"/>
        </w:rPr>
      </w:pPr>
    </w:p>
    <w:p w14:paraId="1CF67B61">
      <w:pPr>
        <w:rPr>
          <w:rFonts w:hint="eastAsia" w:ascii="Times New Roman" w:hAnsi="Times New Roman" w:eastAsia="黑体" w:cs="黑体"/>
          <w:color w:val="auto"/>
          <w:kern w:val="0"/>
          <w:sz w:val="32"/>
          <w:szCs w:val="32"/>
          <w:highlight w:val="none"/>
          <w:shd w:val="clear" w:color="auto" w:fill="FFFFFF"/>
          <w:lang w:val="zh-CN"/>
        </w:rPr>
      </w:pPr>
    </w:p>
    <w:p w14:paraId="205E022E">
      <w:pPr>
        <w:rPr>
          <w:rFonts w:hint="eastAsia" w:ascii="Times New Roman" w:hAnsi="Times New Roman" w:eastAsia="黑体" w:cs="黑体"/>
          <w:color w:val="auto"/>
          <w:kern w:val="0"/>
          <w:sz w:val="32"/>
          <w:szCs w:val="32"/>
          <w:highlight w:val="none"/>
          <w:shd w:val="clear" w:color="auto" w:fill="FFFFFF"/>
          <w:lang w:val="zh-CN"/>
        </w:rPr>
      </w:pPr>
    </w:p>
    <w:p w14:paraId="251CFE8C">
      <w:pPr>
        <w:rPr>
          <w:rFonts w:hint="eastAsia" w:ascii="Times New Roman" w:hAnsi="Times New Roman" w:eastAsia="黑体" w:cs="黑体"/>
          <w:color w:val="auto"/>
          <w:kern w:val="0"/>
          <w:sz w:val="32"/>
          <w:szCs w:val="32"/>
          <w:highlight w:val="none"/>
          <w:shd w:val="clear" w:color="auto" w:fill="FFFFFF"/>
          <w:lang w:val="zh-CN"/>
        </w:rPr>
      </w:pPr>
    </w:p>
    <w:p w14:paraId="2625D383">
      <w:pPr>
        <w:rPr>
          <w:rFonts w:hint="eastAsia" w:ascii="Times New Roman" w:hAnsi="Times New Roman" w:eastAsia="黑体" w:cs="黑体"/>
          <w:color w:val="auto"/>
          <w:kern w:val="0"/>
          <w:sz w:val="32"/>
          <w:szCs w:val="32"/>
          <w:highlight w:val="none"/>
          <w:shd w:val="clear" w:color="auto" w:fill="FFFFFF"/>
          <w:lang w:val="zh-CN"/>
        </w:rPr>
      </w:pPr>
    </w:p>
    <w:p w14:paraId="2F2086CF">
      <w:pPr>
        <w:rPr>
          <w:rFonts w:hint="eastAsia" w:ascii="Times New Roman" w:hAnsi="Times New Roman" w:eastAsia="黑体" w:cs="黑体"/>
          <w:color w:val="auto"/>
          <w:kern w:val="0"/>
          <w:sz w:val="32"/>
          <w:szCs w:val="32"/>
          <w:highlight w:val="none"/>
          <w:shd w:val="clear" w:color="auto" w:fill="FFFFFF"/>
          <w:lang w:val="zh-CN"/>
        </w:rPr>
      </w:pPr>
    </w:p>
    <w:p w14:paraId="05901E51">
      <w:pPr>
        <w:rPr>
          <w:rFonts w:hint="eastAsia" w:ascii="Times New Roman" w:hAnsi="Times New Roman" w:eastAsia="黑体" w:cs="黑体"/>
          <w:color w:val="auto"/>
          <w:kern w:val="0"/>
          <w:sz w:val="32"/>
          <w:szCs w:val="32"/>
          <w:highlight w:val="none"/>
          <w:shd w:val="clear" w:color="auto" w:fill="FFFFFF"/>
          <w:lang w:val="zh-CN"/>
        </w:rPr>
      </w:pPr>
    </w:p>
    <w:p w14:paraId="370C5972">
      <w:pPr>
        <w:rPr>
          <w:rFonts w:hint="eastAsia" w:ascii="Times New Roman" w:hAnsi="Times New Roman" w:eastAsia="黑体" w:cs="黑体"/>
          <w:color w:val="auto"/>
          <w:kern w:val="0"/>
          <w:sz w:val="32"/>
          <w:szCs w:val="32"/>
          <w:highlight w:val="none"/>
          <w:shd w:val="clear" w:color="auto" w:fill="FFFFFF"/>
          <w:lang w:val="zh-CN"/>
        </w:rPr>
      </w:pPr>
    </w:p>
    <w:p w14:paraId="688C845C">
      <w:pPr>
        <w:rPr>
          <w:rFonts w:hint="eastAsia" w:ascii="Times New Roman" w:hAnsi="Times New Roman" w:eastAsia="黑体" w:cs="黑体"/>
          <w:color w:val="auto"/>
          <w:kern w:val="0"/>
          <w:sz w:val="32"/>
          <w:szCs w:val="32"/>
          <w:highlight w:val="none"/>
          <w:shd w:val="clear" w:color="auto" w:fill="FFFFFF"/>
          <w:lang w:val="zh-CN"/>
        </w:rPr>
      </w:pPr>
    </w:p>
    <w:p w14:paraId="0C90641B">
      <w:pPr>
        <w:rPr>
          <w:rFonts w:hint="eastAsia" w:ascii="Times New Roman" w:hAnsi="Times New Roman" w:eastAsia="黑体" w:cs="黑体"/>
          <w:color w:val="auto"/>
          <w:kern w:val="0"/>
          <w:sz w:val="32"/>
          <w:szCs w:val="32"/>
          <w:highlight w:val="none"/>
          <w:shd w:val="clear" w:color="auto" w:fill="FFFFFF"/>
          <w:lang w:val="zh-CN"/>
        </w:rPr>
      </w:pPr>
    </w:p>
    <w:p w14:paraId="42A6ED51">
      <w:pPr>
        <w:rPr>
          <w:rFonts w:hint="eastAsia" w:ascii="Times New Roman" w:hAnsi="Times New Roman" w:eastAsia="黑体" w:cs="黑体"/>
          <w:color w:val="auto"/>
          <w:kern w:val="0"/>
          <w:sz w:val="32"/>
          <w:szCs w:val="32"/>
          <w:highlight w:val="none"/>
          <w:shd w:val="clear" w:color="auto" w:fill="FFFFFF"/>
          <w:lang w:val="zh-CN"/>
        </w:rPr>
      </w:pPr>
    </w:p>
    <w:p w14:paraId="076C8B08">
      <w:pPr>
        <w:rPr>
          <w:rFonts w:hint="eastAsia" w:ascii="Times New Roman" w:hAnsi="Times New Roman" w:eastAsia="黑体" w:cs="黑体"/>
          <w:color w:val="auto"/>
          <w:kern w:val="0"/>
          <w:sz w:val="32"/>
          <w:szCs w:val="32"/>
          <w:highlight w:val="none"/>
          <w:shd w:val="clear" w:color="auto" w:fill="FFFFFF"/>
          <w:lang w:val="zh-CN"/>
        </w:rPr>
      </w:pPr>
    </w:p>
    <w:p w14:paraId="5529E872">
      <w:pPr>
        <w:rPr>
          <w:rFonts w:hint="eastAsia" w:ascii="Times New Roman" w:hAnsi="Times New Roman" w:eastAsia="黑体" w:cs="黑体"/>
          <w:color w:val="auto"/>
          <w:kern w:val="0"/>
          <w:sz w:val="32"/>
          <w:szCs w:val="32"/>
          <w:highlight w:val="none"/>
          <w:shd w:val="clear" w:color="auto" w:fill="FFFFFF"/>
          <w:lang w:val="zh-CN"/>
        </w:rPr>
      </w:pPr>
    </w:p>
    <w:p w14:paraId="0B00EB26">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9"/>
        <w:gridCol w:w="715"/>
        <w:gridCol w:w="660"/>
        <w:gridCol w:w="896"/>
        <w:gridCol w:w="386"/>
        <w:gridCol w:w="552"/>
        <w:gridCol w:w="386"/>
        <w:gridCol w:w="931"/>
        <w:gridCol w:w="439"/>
        <w:gridCol w:w="439"/>
        <w:gridCol w:w="2351"/>
      </w:tblGrid>
      <w:tr w14:paraId="279C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376358">
            <w:pPr>
              <w:keepNext w:val="0"/>
              <w:keepLines w:val="0"/>
              <w:widowControl/>
              <w:suppressLineNumbers w:val="0"/>
              <w:snapToGrid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部门预算项目支出绩效自评表（2024年度）</w:t>
            </w:r>
          </w:p>
        </w:tc>
      </w:tr>
      <w:tr w14:paraId="1A19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FD0B0">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89D203">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51113224T000011935249-2024年基层组织和农村公共服务运行维护费</w:t>
            </w:r>
          </w:p>
        </w:tc>
      </w:tr>
      <w:tr w14:paraId="6C31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E35E">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1CB7B">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峨边彝族自治县勒乌乡人民政府本级</w:t>
            </w:r>
          </w:p>
        </w:tc>
        <w:tc>
          <w:tcPr>
            <w:tcW w:w="931" w:type="dxa"/>
            <w:tcBorders>
              <w:top w:val="nil"/>
              <w:left w:val="nil"/>
              <w:bottom w:val="nil"/>
              <w:right w:val="nil"/>
            </w:tcBorders>
            <w:shd w:val="clear" w:color="auto" w:fill="auto"/>
            <w:vAlign w:val="center"/>
          </w:tcPr>
          <w:p w14:paraId="246F988A">
            <w:pPr>
              <w:keepNext w:val="0"/>
              <w:keepLines w:val="0"/>
              <w:widowControl/>
              <w:suppressLineNumbers w:val="0"/>
              <w:snapToGrid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E896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w:t>
            </w:r>
          </w:p>
        </w:tc>
      </w:tr>
      <w:tr w14:paraId="62D5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9212B">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EED8C">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54C7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4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096E5">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14:paraId="5C01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F802">
            <w:pPr>
              <w:snapToGrid w:val="0"/>
              <w:rPr>
                <w:rFonts w:hint="eastAsia" w:ascii="宋体" w:hAnsi="宋体" w:eastAsia="宋体" w:cs="宋体"/>
                <w:i w:val="0"/>
                <w:iCs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726C">
            <w:pPr>
              <w:snapToGrid w:val="0"/>
              <w:rPr>
                <w:rFonts w:hint="eastAsia" w:ascii="宋体" w:hAnsi="宋体" w:eastAsia="宋体" w:cs="宋体"/>
                <w:i w:val="0"/>
                <w:iCs w:val="0"/>
                <w:color w:val="000000"/>
                <w:sz w:val="20"/>
                <w:szCs w:val="20"/>
                <w:u w:val="none"/>
              </w:rPr>
            </w:pPr>
          </w:p>
        </w:tc>
        <w:tc>
          <w:tcPr>
            <w:tcW w:w="2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3C91D">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保障5个村日常办公开支和正常运行</w:t>
            </w:r>
          </w:p>
        </w:tc>
        <w:tc>
          <w:tcPr>
            <w:tcW w:w="4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9EDCC">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保障5个村日常办公开支和正常运行</w:t>
            </w:r>
          </w:p>
        </w:tc>
      </w:tr>
      <w:tr w14:paraId="3294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1DDB9">
            <w:pPr>
              <w:snapToGrid w:val="0"/>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E819">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7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E8A307">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保障五个村正常运作，主要用于乡村振兴、人居环境、维护维修、日常办公支出。</w:t>
            </w:r>
          </w:p>
        </w:tc>
      </w:tr>
      <w:tr w14:paraId="3A0B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FE1F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50B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CD5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475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1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81EF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76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F69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75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1BD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14:paraId="0DD0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EFC4">
            <w:pPr>
              <w:snapToGrid w:val="0"/>
              <w:jc w:val="center"/>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CFB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DFC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535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61.50</w:t>
            </w:r>
          </w:p>
        </w:tc>
        <w:tc>
          <w:tcPr>
            <w:tcW w:w="1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FF27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32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4ED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F28D">
            <w:pPr>
              <w:snapToGrid w:val="0"/>
              <w:jc w:val="center"/>
              <w:rPr>
                <w:rFonts w:hint="eastAsia" w:ascii="宋体" w:hAnsi="宋体" w:eastAsia="宋体" w:cs="宋体"/>
                <w:i w:val="0"/>
                <w:iCs w:val="0"/>
                <w:color w:val="000000"/>
                <w:sz w:val="20"/>
                <w:szCs w:val="20"/>
                <w:u w:val="none"/>
              </w:rPr>
            </w:pPr>
          </w:p>
        </w:tc>
        <w:tc>
          <w:tcPr>
            <w:tcW w:w="2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E15AE">
            <w:pPr>
              <w:keepNext w:val="0"/>
              <w:keepLines w:val="0"/>
              <w:widowControl/>
              <w:suppressLineNumbers w:val="0"/>
              <w:snapToGrid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F6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164C">
            <w:pPr>
              <w:snapToGrid w:val="0"/>
              <w:jc w:val="center"/>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691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CE3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C31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61.50</w:t>
            </w:r>
          </w:p>
        </w:tc>
        <w:tc>
          <w:tcPr>
            <w:tcW w:w="1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FA40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87B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D55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160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C94E">
            <w:pPr>
              <w:snapToGrid w:val="0"/>
              <w:rPr>
                <w:rFonts w:hint="eastAsia" w:ascii="黑体" w:hAnsi="黑体" w:eastAsia="黑体" w:cs="黑体"/>
                <w:i/>
                <w:iCs/>
                <w:color w:val="000000"/>
                <w:sz w:val="20"/>
                <w:szCs w:val="20"/>
                <w:u w:val="none"/>
              </w:rPr>
            </w:pPr>
          </w:p>
        </w:tc>
      </w:tr>
      <w:tr w14:paraId="36DF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F720">
            <w:pPr>
              <w:snapToGrid w:val="0"/>
              <w:jc w:val="center"/>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60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1E8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4E7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1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4026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4FB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2BE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FF3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B47C">
            <w:pPr>
              <w:snapToGrid w:val="0"/>
              <w:rPr>
                <w:rFonts w:hint="eastAsia" w:ascii="黑体" w:hAnsi="黑体" w:eastAsia="黑体" w:cs="黑体"/>
                <w:i/>
                <w:iCs/>
                <w:color w:val="000000"/>
                <w:sz w:val="20"/>
                <w:szCs w:val="20"/>
                <w:u w:val="none"/>
              </w:rPr>
            </w:pPr>
          </w:p>
        </w:tc>
      </w:tr>
      <w:tr w14:paraId="3C82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90FE">
            <w:pPr>
              <w:snapToGrid w:val="0"/>
              <w:jc w:val="center"/>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61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2F6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08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1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81B6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D3E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48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437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7B10">
            <w:pPr>
              <w:snapToGrid w:val="0"/>
              <w:rPr>
                <w:rFonts w:hint="eastAsia" w:ascii="黑体" w:hAnsi="黑体" w:eastAsia="黑体" w:cs="黑体"/>
                <w:i/>
                <w:iCs/>
                <w:color w:val="000000"/>
                <w:sz w:val="20"/>
                <w:szCs w:val="20"/>
                <w:u w:val="none"/>
              </w:rPr>
            </w:pPr>
          </w:p>
        </w:tc>
      </w:tr>
      <w:tr w14:paraId="42AA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781B">
            <w:pPr>
              <w:snapToGrid w:val="0"/>
              <w:jc w:val="center"/>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93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D877">
            <w:pPr>
              <w:snapToGrid w:val="0"/>
              <w:jc w:val="center"/>
              <w:rPr>
                <w:rFonts w:hint="eastAsia" w:ascii="微软雅黑" w:hAnsi="微软雅黑" w:eastAsia="微软雅黑" w:cs="微软雅黑"/>
                <w:i/>
                <w:iCs/>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F6B">
            <w:pPr>
              <w:snapToGrid w:val="0"/>
              <w:jc w:val="center"/>
              <w:rPr>
                <w:rFonts w:hint="eastAsia" w:ascii="微软雅黑" w:hAnsi="微软雅黑" w:eastAsia="微软雅黑" w:cs="微软雅黑"/>
                <w:i/>
                <w:iCs/>
                <w:color w:val="000000"/>
                <w:sz w:val="20"/>
                <w:szCs w:val="20"/>
                <w:u w:val="none"/>
              </w:rPr>
            </w:pPr>
          </w:p>
        </w:tc>
        <w:tc>
          <w:tcPr>
            <w:tcW w:w="1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3496A">
            <w:pPr>
              <w:snapToGrid w:val="0"/>
              <w:jc w:val="center"/>
              <w:rPr>
                <w:rFonts w:hint="eastAsia" w:ascii="微软雅黑" w:hAnsi="微软雅黑" w:eastAsia="微软雅黑" w:cs="微软雅黑"/>
                <w:i/>
                <w:iCs/>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E3CC">
            <w:pPr>
              <w:snapToGrid w:val="0"/>
              <w:jc w:val="center"/>
              <w:rPr>
                <w:rFonts w:hint="eastAsia" w:ascii="微软雅黑" w:hAnsi="微软雅黑" w:eastAsia="微软雅黑" w:cs="微软雅黑"/>
                <w:i/>
                <w:iCs/>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55A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69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458B">
            <w:pPr>
              <w:snapToGrid w:val="0"/>
              <w:rPr>
                <w:rFonts w:hint="eastAsia" w:ascii="黑体" w:hAnsi="黑体" w:eastAsia="黑体" w:cs="黑体"/>
                <w:i/>
                <w:iCs/>
                <w:color w:val="000000"/>
                <w:sz w:val="20"/>
                <w:szCs w:val="20"/>
                <w:u w:val="none"/>
              </w:rPr>
            </w:pPr>
          </w:p>
        </w:tc>
      </w:tr>
      <w:tr w14:paraId="134F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CF57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D22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C3A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E79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02B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C06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B76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780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149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B12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EF6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14:paraId="7861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D860">
            <w:pPr>
              <w:snapToGrid w:val="0"/>
              <w:jc w:val="center"/>
              <w:rPr>
                <w:rFonts w:hint="eastAsia" w:ascii="宋体" w:hAnsi="宋体" w:eastAsia="宋体" w:cs="宋体"/>
                <w:i w:val="0"/>
                <w:iCs w:val="0"/>
                <w:color w:val="000000"/>
                <w:sz w:val="20"/>
                <w:szCs w:val="20"/>
                <w:u w:val="none"/>
              </w:rPr>
            </w:pP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E704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9DB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7D8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5个村</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4F2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7AA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717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463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40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B0E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0AA3">
            <w:pPr>
              <w:snapToGrid w:val="0"/>
              <w:jc w:val="center"/>
              <w:rPr>
                <w:rFonts w:hint="eastAsia" w:ascii="微软雅黑" w:hAnsi="微软雅黑" w:eastAsia="微软雅黑" w:cs="微软雅黑"/>
                <w:i/>
                <w:iCs/>
                <w:color w:val="000000"/>
                <w:sz w:val="20"/>
                <w:szCs w:val="20"/>
                <w:u w:val="none"/>
              </w:rPr>
            </w:pPr>
          </w:p>
        </w:tc>
      </w:tr>
      <w:tr w14:paraId="5C42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63C3">
            <w:pPr>
              <w:snapToGrid w:val="0"/>
              <w:jc w:val="center"/>
              <w:rPr>
                <w:rFonts w:hint="eastAsia" w:ascii="宋体" w:hAnsi="宋体" w:eastAsia="宋体" w:cs="宋体"/>
                <w:i w:val="0"/>
                <w:iCs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361F">
            <w:pPr>
              <w:snapToGrid w:val="0"/>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31B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6C2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项目完成时效</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5A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2D1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365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0BB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天</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9E8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365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BD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A4B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9FF4">
            <w:pPr>
              <w:snapToGrid w:val="0"/>
              <w:jc w:val="center"/>
              <w:rPr>
                <w:rFonts w:hint="eastAsia" w:ascii="微软雅黑" w:hAnsi="微软雅黑" w:eastAsia="微软雅黑" w:cs="微软雅黑"/>
                <w:i/>
                <w:iCs/>
                <w:color w:val="000000"/>
                <w:sz w:val="20"/>
                <w:szCs w:val="20"/>
                <w:u w:val="none"/>
              </w:rPr>
            </w:pPr>
          </w:p>
        </w:tc>
      </w:tr>
      <w:tr w14:paraId="4A50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36C88">
            <w:pPr>
              <w:snapToGrid w:val="0"/>
              <w:jc w:val="center"/>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0FD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703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94D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提升干部群众工作积极性</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190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5F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1DF3">
            <w:pPr>
              <w:snapToGrid w:val="0"/>
              <w:jc w:val="center"/>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08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140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DA0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BE07">
            <w:pPr>
              <w:snapToGrid w:val="0"/>
              <w:jc w:val="center"/>
              <w:rPr>
                <w:rFonts w:hint="eastAsia" w:ascii="微软雅黑" w:hAnsi="微软雅黑" w:eastAsia="微软雅黑" w:cs="微软雅黑"/>
                <w:i/>
                <w:iCs/>
                <w:color w:val="000000"/>
                <w:sz w:val="20"/>
                <w:szCs w:val="20"/>
                <w:u w:val="none"/>
              </w:rPr>
            </w:pPr>
          </w:p>
        </w:tc>
      </w:tr>
      <w:tr w14:paraId="16DF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B816">
            <w:pPr>
              <w:snapToGrid w:val="0"/>
              <w:jc w:val="center"/>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20C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3D4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2C5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提升群众满意度</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96C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FEC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BA0E">
            <w:pPr>
              <w:snapToGrid w:val="0"/>
              <w:jc w:val="center"/>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F1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932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C80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3E3">
            <w:pPr>
              <w:snapToGrid w:val="0"/>
              <w:jc w:val="center"/>
              <w:rPr>
                <w:rFonts w:hint="eastAsia" w:ascii="微软雅黑" w:hAnsi="微软雅黑" w:eastAsia="微软雅黑" w:cs="微软雅黑"/>
                <w:i/>
                <w:iCs/>
                <w:color w:val="000000"/>
                <w:sz w:val="20"/>
                <w:szCs w:val="20"/>
                <w:u w:val="none"/>
              </w:rPr>
            </w:pPr>
          </w:p>
        </w:tc>
      </w:tr>
      <w:tr w14:paraId="22AA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B71A">
            <w:pPr>
              <w:snapToGrid w:val="0"/>
              <w:jc w:val="center"/>
              <w:rPr>
                <w:rFonts w:hint="eastAsia" w:ascii="宋体" w:hAnsi="宋体" w:eastAsia="宋体" w:cs="宋体"/>
                <w:i w:val="0"/>
                <w:iCs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AE9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18D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社会成本指标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E46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保障5个村每个村4.1万元的基础运行</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5EF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FB6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301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万元</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877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17F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D17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DD31">
            <w:pPr>
              <w:snapToGrid w:val="0"/>
              <w:jc w:val="center"/>
              <w:rPr>
                <w:rFonts w:hint="eastAsia" w:ascii="微软雅黑" w:hAnsi="微软雅黑" w:eastAsia="微软雅黑" w:cs="微软雅黑"/>
                <w:i/>
                <w:iCs/>
                <w:color w:val="000000"/>
                <w:sz w:val="20"/>
                <w:szCs w:val="20"/>
                <w:u w:val="none"/>
              </w:rPr>
            </w:pPr>
          </w:p>
        </w:tc>
      </w:tr>
      <w:tr w14:paraId="5C68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E3B62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10B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FA21">
            <w:pPr>
              <w:keepNext w:val="0"/>
              <w:keepLines w:val="0"/>
              <w:widowControl/>
              <w:suppressLineNumbers w:val="0"/>
              <w:snapToGrid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762">
            <w:pPr>
              <w:snapToGrid w:val="0"/>
              <w:rPr>
                <w:rFonts w:hint="eastAsia" w:ascii="宋体" w:hAnsi="宋体" w:eastAsia="宋体" w:cs="宋体"/>
                <w:i w:val="0"/>
                <w:iCs w:val="0"/>
                <w:color w:val="000000"/>
                <w:sz w:val="20"/>
                <w:szCs w:val="20"/>
                <w:u w:val="none"/>
              </w:rPr>
            </w:pPr>
          </w:p>
        </w:tc>
      </w:tr>
      <w:tr w14:paraId="0370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386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795868">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村级经费作为基层治理的关键支撑，通过直接赋能村庄建设、产业发展与民生服务，显著推动了乡村振兴的落地见效。</w:t>
            </w:r>
          </w:p>
        </w:tc>
      </w:tr>
      <w:tr w14:paraId="76E0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0B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B479B0">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资金拨付不够及时</w:t>
            </w:r>
          </w:p>
        </w:tc>
      </w:tr>
      <w:tr w14:paraId="2689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0FE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510435">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及时询问村一级需求，尽早拨付</w:t>
            </w:r>
          </w:p>
        </w:tc>
      </w:tr>
      <w:tr w14:paraId="3DC4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55B83">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w:t>
            </w:r>
          </w:p>
        </w:tc>
        <w:tc>
          <w:tcPr>
            <w:tcW w:w="5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D20CD7">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w:t>
            </w:r>
          </w:p>
        </w:tc>
      </w:tr>
    </w:tbl>
    <w:p w14:paraId="07F2FDD6">
      <w:pPr>
        <w:rPr>
          <w:rFonts w:hint="eastAsia" w:ascii="Times New Roman" w:hAnsi="Times New Roman" w:eastAsia="黑体" w:cs="黑体"/>
          <w:color w:val="auto"/>
          <w:kern w:val="0"/>
          <w:sz w:val="32"/>
          <w:szCs w:val="32"/>
          <w:highlight w:val="none"/>
          <w:shd w:val="clear" w:color="auto" w:fill="FFFFFF"/>
          <w:lang w:val="zh-CN"/>
        </w:rPr>
      </w:pPr>
    </w:p>
    <w:p w14:paraId="6E190B15">
      <w:pPr>
        <w:rPr>
          <w:rFonts w:hint="eastAsia" w:ascii="Times New Roman" w:hAnsi="Times New Roman" w:eastAsia="黑体" w:cs="黑体"/>
          <w:color w:val="auto"/>
          <w:kern w:val="0"/>
          <w:sz w:val="32"/>
          <w:szCs w:val="32"/>
          <w:highlight w:val="none"/>
          <w:shd w:val="clear" w:color="auto" w:fill="FFFFFF"/>
          <w:lang w:val="zh-CN"/>
        </w:rPr>
      </w:pPr>
    </w:p>
    <w:p w14:paraId="46D06A6A">
      <w:pPr>
        <w:rPr>
          <w:rFonts w:hint="eastAsia" w:ascii="Times New Roman" w:hAnsi="Times New Roman" w:eastAsia="黑体" w:cs="黑体"/>
          <w:color w:val="auto"/>
          <w:kern w:val="0"/>
          <w:sz w:val="32"/>
          <w:szCs w:val="32"/>
          <w:highlight w:val="none"/>
          <w:shd w:val="clear" w:color="auto" w:fill="FFFFFF"/>
          <w:lang w:val="zh-CN"/>
        </w:rPr>
      </w:pPr>
    </w:p>
    <w:p w14:paraId="6E8256BE">
      <w:pPr>
        <w:rPr>
          <w:rFonts w:hint="eastAsia" w:ascii="Times New Roman" w:hAnsi="Times New Roman" w:eastAsia="黑体" w:cs="黑体"/>
          <w:color w:val="auto"/>
          <w:kern w:val="0"/>
          <w:sz w:val="32"/>
          <w:szCs w:val="32"/>
          <w:highlight w:val="none"/>
          <w:shd w:val="clear" w:color="auto" w:fill="FFFFFF"/>
          <w:lang w:val="zh-CN"/>
        </w:rPr>
      </w:pPr>
    </w:p>
    <w:p w14:paraId="1FD08EEB">
      <w:pPr>
        <w:rPr>
          <w:rFonts w:hint="eastAsia" w:ascii="Times New Roman" w:hAnsi="Times New Roman" w:eastAsia="黑体" w:cs="黑体"/>
          <w:color w:val="auto"/>
          <w:kern w:val="0"/>
          <w:sz w:val="32"/>
          <w:szCs w:val="32"/>
          <w:highlight w:val="none"/>
          <w:shd w:val="clear" w:color="auto" w:fill="FFFFFF"/>
          <w:lang w:val="zh-CN"/>
        </w:rPr>
      </w:pPr>
    </w:p>
    <w:p w14:paraId="75197C31">
      <w:pPr>
        <w:rPr>
          <w:rFonts w:hint="eastAsia" w:ascii="Times New Roman" w:hAnsi="Times New Roman" w:eastAsia="黑体" w:cs="黑体"/>
          <w:color w:val="auto"/>
          <w:kern w:val="0"/>
          <w:sz w:val="32"/>
          <w:szCs w:val="32"/>
          <w:highlight w:val="none"/>
          <w:shd w:val="clear" w:color="auto" w:fill="FFFFFF"/>
          <w:lang w:val="zh-CN"/>
        </w:rPr>
      </w:pPr>
    </w:p>
    <w:p w14:paraId="43884656">
      <w:pPr>
        <w:rPr>
          <w:rFonts w:hint="eastAsia" w:ascii="Times New Roman" w:hAnsi="Times New Roman" w:eastAsia="黑体" w:cs="黑体"/>
          <w:color w:val="auto"/>
          <w:kern w:val="0"/>
          <w:sz w:val="32"/>
          <w:szCs w:val="32"/>
          <w:highlight w:val="none"/>
          <w:shd w:val="clear" w:color="auto" w:fill="FFFFFF"/>
          <w:lang w:val="zh-CN"/>
        </w:rPr>
      </w:pPr>
    </w:p>
    <w:p w14:paraId="56BE758F">
      <w:pPr>
        <w:rPr>
          <w:rFonts w:hint="eastAsia" w:ascii="Times New Roman" w:hAnsi="Times New Roman" w:eastAsia="黑体" w:cs="黑体"/>
          <w:color w:val="auto"/>
          <w:kern w:val="0"/>
          <w:sz w:val="32"/>
          <w:szCs w:val="32"/>
          <w:highlight w:val="none"/>
          <w:shd w:val="clear" w:color="auto" w:fill="FFFFFF"/>
          <w:lang w:val="zh-CN"/>
        </w:rPr>
      </w:pPr>
    </w:p>
    <w:p w14:paraId="79A4578E">
      <w:pPr>
        <w:rPr>
          <w:rFonts w:hint="eastAsia" w:ascii="Times New Roman" w:hAnsi="Times New Roman" w:eastAsia="黑体" w:cs="黑体"/>
          <w:color w:val="auto"/>
          <w:kern w:val="0"/>
          <w:sz w:val="32"/>
          <w:szCs w:val="32"/>
          <w:highlight w:val="none"/>
          <w:shd w:val="clear" w:color="auto" w:fill="FFFFFF"/>
          <w:lang w:val="zh-CN"/>
        </w:rPr>
      </w:pPr>
    </w:p>
    <w:p w14:paraId="3C5978F0">
      <w:pPr>
        <w:rPr>
          <w:rFonts w:hint="eastAsia" w:ascii="Times New Roman" w:hAnsi="Times New Roman" w:eastAsia="黑体" w:cs="黑体"/>
          <w:color w:val="auto"/>
          <w:kern w:val="0"/>
          <w:sz w:val="32"/>
          <w:szCs w:val="32"/>
          <w:highlight w:val="none"/>
          <w:shd w:val="clear" w:color="auto" w:fill="FFFFFF"/>
          <w:lang w:val="zh-CN"/>
        </w:rPr>
      </w:pPr>
    </w:p>
    <w:p w14:paraId="09A53F17">
      <w:pPr>
        <w:rPr>
          <w:rFonts w:hint="eastAsia" w:ascii="Times New Roman" w:hAnsi="Times New Roman" w:eastAsia="黑体" w:cs="黑体"/>
          <w:color w:val="auto"/>
          <w:kern w:val="0"/>
          <w:sz w:val="32"/>
          <w:szCs w:val="32"/>
          <w:highlight w:val="none"/>
          <w:shd w:val="clear" w:color="auto" w:fill="FFFFFF"/>
          <w:lang w:val="zh-CN"/>
        </w:rPr>
      </w:pPr>
    </w:p>
    <w:p w14:paraId="4F5D5B31">
      <w:pPr>
        <w:rPr>
          <w:rFonts w:hint="eastAsia" w:ascii="Times New Roman" w:hAnsi="Times New Roman" w:eastAsia="黑体" w:cs="黑体"/>
          <w:color w:val="auto"/>
          <w:kern w:val="0"/>
          <w:sz w:val="32"/>
          <w:szCs w:val="32"/>
          <w:highlight w:val="none"/>
          <w:shd w:val="clear" w:color="auto" w:fill="FFFFFF"/>
          <w:lang w:val="zh-CN"/>
        </w:rPr>
      </w:pPr>
    </w:p>
    <w:p w14:paraId="1B3F35EF">
      <w:pPr>
        <w:rPr>
          <w:rFonts w:hint="eastAsia" w:ascii="Times New Roman" w:hAnsi="Times New Roman" w:eastAsia="黑体" w:cs="黑体"/>
          <w:color w:val="auto"/>
          <w:kern w:val="0"/>
          <w:sz w:val="32"/>
          <w:szCs w:val="32"/>
          <w:highlight w:val="none"/>
          <w:shd w:val="clear" w:color="auto" w:fill="FFFFFF"/>
          <w:lang w:val="zh-CN"/>
        </w:rPr>
      </w:pPr>
    </w:p>
    <w:p w14:paraId="2B79EDD3">
      <w:pPr>
        <w:rPr>
          <w:rFonts w:hint="eastAsia" w:ascii="Times New Roman" w:hAnsi="Times New Roman" w:eastAsia="黑体" w:cs="黑体"/>
          <w:color w:val="auto"/>
          <w:kern w:val="0"/>
          <w:sz w:val="32"/>
          <w:szCs w:val="32"/>
          <w:highlight w:val="none"/>
          <w:shd w:val="clear" w:color="auto" w:fill="FFFFFF"/>
          <w:lang w:val="zh-CN"/>
        </w:rPr>
      </w:pPr>
    </w:p>
    <w:p w14:paraId="63BBD2AD">
      <w:pPr>
        <w:rPr>
          <w:rFonts w:hint="eastAsia" w:ascii="Times New Roman" w:hAnsi="Times New Roman" w:eastAsia="黑体" w:cs="黑体"/>
          <w:color w:val="auto"/>
          <w:kern w:val="0"/>
          <w:sz w:val="32"/>
          <w:szCs w:val="32"/>
          <w:highlight w:val="none"/>
          <w:shd w:val="clear" w:color="auto" w:fill="FFFFFF"/>
          <w:lang w:val="zh-CN"/>
        </w:rPr>
      </w:pPr>
    </w:p>
    <w:p w14:paraId="551D88C8">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4"/>
        <w:gridCol w:w="718"/>
        <w:gridCol w:w="663"/>
        <w:gridCol w:w="754"/>
        <w:gridCol w:w="388"/>
        <w:gridCol w:w="643"/>
        <w:gridCol w:w="388"/>
        <w:gridCol w:w="929"/>
        <w:gridCol w:w="439"/>
        <w:gridCol w:w="439"/>
        <w:gridCol w:w="2389"/>
      </w:tblGrid>
      <w:tr w14:paraId="6751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6164BC">
            <w:pPr>
              <w:keepNext w:val="0"/>
              <w:keepLines w:val="0"/>
              <w:widowControl/>
              <w:suppressLineNumbers w:val="0"/>
              <w:snapToGrid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部门预算项目支出绩效自评表（2024年度）</w:t>
            </w:r>
          </w:p>
        </w:tc>
      </w:tr>
      <w:tr w14:paraId="48DF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C59E2">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70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AF4E2C">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51113225T000013204784</w:t>
            </w:r>
            <w:r>
              <w:rPr>
                <w:rFonts w:hint="eastAsia" w:ascii="宋体" w:hAnsi="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峨美路二期柑子口地灾路段路面抢险整治工程相关遗留问题经费</w:t>
            </w:r>
          </w:p>
        </w:tc>
      </w:tr>
      <w:tr w14:paraId="71F3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73820">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28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60C10">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峨边彝族自治县勒乌乡人民政府本级</w:t>
            </w:r>
          </w:p>
        </w:tc>
        <w:tc>
          <w:tcPr>
            <w:tcW w:w="929" w:type="dxa"/>
            <w:tcBorders>
              <w:top w:val="nil"/>
              <w:left w:val="nil"/>
              <w:bottom w:val="nil"/>
              <w:right w:val="nil"/>
            </w:tcBorders>
            <w:shd w:val="clear" w:color="auto" w:fill="auto"/>
            <w:vAlign w:val="center"/>
          </w:tcPr>
          <w:p w14:paraId="485B22FE">
            <w:pPr>
              <w:keepNext w:val="0"/>
              <w:keepLines w:val="0"/>
              <w:widowControl/>
              <w:suppressLineNumbers w:val="0"/>
              <w:snapToGrid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17E9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w:t>
            </w:r>
          </w:p>
        </w:tc>
      </w:tr>
      <w:tr w14:paraId="0138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65E34">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37237">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28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7FE1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4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183715">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14:paraId="1F57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AFA4">
            <w:pPr>
              <w:snapToGrid w:val="0"/>
              <w:rPr>
                <w:rFonts w:hint="eastAsia" w:ascii="宋体" w:hAnsi="宋体" w:eastAsia="宋体" w:cs="宋体"/>
                <w:i w:val="0"/>
                <w:iCs w:val="0"/>
                <w:color w:val="000000"/>
                <w:sz w:val="20"/>
                <w:szCs w:val="20"/>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E101">
            <w:pPr>
              <w:snapToGrid w:val="0"/>
              <w:rPr>
                <w:rFonts w:hint="eastAsia" w:ascii="宋体" w:hAnsi="宋体" w:eastAsia="宋体" w:cs="宋体"/>
                <w:i w:val="0"/>
                <w:iCs w:val="0"/>
                <w:color w:val="000000"/>
                <w:sz w:val="20"/>
                <w:szCs w:val="20"/>
                <w:u w:val="none"/>
              </w:rPr>
            </w:pPr>
          </w:p>
        </w:tc>
        <w:tc>
          <w:tcPr>
            <w:tcW w:w="28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B7CB2">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解决峨美路二期柑子口地灾路段路面抢险整治工程相关遗留问题</w:t>
            </w:r>
          </w:p>
        </w:tc>
        <w:tc>
          <w:tcPr>
            <w:tcW w:w="4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8C235">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已将相关涉及村民土地赔偿金发放到位，解决该遗留问题</w:t>
            </w:r>
          </w:p>
        </w:tc>
      </w:tr>
      <w:tr w14:paraId="1E08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F84A">
            <w:pPr>
              <w:snapToGrid w:val="0"/>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19BD">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70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FD7437">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经费下达后解决了峨美路二期柑子口地灾路段路面抢险整治工程相关遗留问题，支付涉及村民赔偿款。</w:t>
            </w:r>
          </w:p>
        </w:tc>
      </w:tr>
      <w:tr w14:paraId="30E8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B7AE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FAE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083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C47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77E2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36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B18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928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C6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14:paraId="68D7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47E99">
            <w:pPr>
              <w:snapToGrid w:val="0"/>
              <w:jc w:val="center"/>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530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54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FEE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DD1A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04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B29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E200">
            <w:pPr>
              <w:snapToGrid w:val="0"/>
              <w:jc w:val="center"/>
              <w:rPr>
                <w:rFonts w:hint="eastAsia" w:ascii="宋体" w:hAnsi="宋体" w:eastAsia="宋体" w:cs="宋体"/>
                <w:i w:val="0"/>
                <w:iCs w:val="0"/>
                <w:color w:val="000000"/>
                <w:sz w:val="20"/>
                <w:szCs w:val="20"/>
                <w:u w:val="none"/>
              </w:rPr>
            </w:pP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B7EB">
            <w:pPr>
              <w:keepNext w:val="0"/>
              <w:keepLines w:val="0"/>
              <w:widowControl/>
              <w:suppressLineNumbers w:val="0"/>
              <w:snapToGrid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C3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FA8D">
            <w:pPr>
              <w:snapToGrid w:val="0"/>
              <w:jc w:val="center"/>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2FF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616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C03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672E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DC0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181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DFD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6F61">
            <w:pPr>
              <w:snapToGrid w:val="0"/>
              <w:rPr>
                <w:rFonts w:hint="eastAsia" w:ascii="黑体" w:hAnsi="黑体" w:eastAsia="黑体" w:cs="黑体"/>
                <w:i/>
                <w:iCs/>
                <w:color w:val="000000"/>
                <w:sz w:val="20"/>
                <w:szCs w:val="20"/>
                <w:u w:val="none"/>
              </w:rPr>
            </w:pPr>
          </w:p>
        </w:tc>
      </w:tr>
      <w:tr w14:paraId="79D9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2D6F3">
            <w:pPr>
              <w:snapToGrid w:val="0"/>
              <w:jc w:val="center"/>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A99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86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F11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298E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5D0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10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64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5D0A">
            <w:pPr>
              <w:snapToGrid w:val="0"/>
              <w:rPr>
                <w:rFonts w:hint="eastAsia" w:ascii="黑体" w:hAnsi="黑体" w:eastAsia="黑体" w:cs="黑体"/>
                <w:i/>
                <w:iCs/>
                <w:color w:val="000000"/>
                <w:sz w:val="20"/>
                <w:szCs w:val="20"/>
                <w:u w:val="none"/>
              </w:rPr>
            </w:pPr>
          </w:p>
        </w:tc>
      </w:tr>
      <w:tr w14:paraId="1DBE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88D5">
            <w:pPr>
              <w:snapToGrid w:val="0"/>
              <w:jc w:val="center"/>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C63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9B8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A21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8C60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4E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9AB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ED1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E3B8">
            <w:pPr>
              <w:snapToGrid w:val="0"/>
              <w:rPr>
                <w:rFonts w:hint="eastAsia" w:ascii="黑体" w:hAnsi="黑体" w:eastAsia="黑体" w:cs="黑体"/>
                <w:i/>
                <w:iCs/>
                <w:color w:val="000000"/>
                <w:sz w:val="20"/>
                <w:szCs w:val="20"/>
                <w:u w:val="none"/>
              </w:rPr>
            </w:pPr>
          </w:p>
        </w:tc>
      </w:tr>
      <w:tr w14:paraId="535A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C19F">
            <w:pPr>
              <w:snapToGrid w:val="0"/>
              <w:jc w:val="center"/>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811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3C2B">
            <w:pPr>
              <w:snapToGrid w:val="0"/>
              <w:jc w:val="center"/>
              <w:rPr>
                <w:rFonts w:hint="eastAsia" w:ascii="微软雅黑" w:hAnsi="微软雅黑" w:eastAsia="微软雅黑" w:cs="微软雅黑"/>
                <w:i/>
                <w:iCs/>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660">
            <w:pPr>
              <w:snapToGrid w:val="0"/>
              <w:jc w:val="center"/>
              <w:rPr>
                <w:rFonts w:hint="eastAsia" w:ascii="微软雅黑" w:hAnsi="微软雅黑" w:eastAsia="微软雅黑" w:cs="微软雅黑"/>
                <w:i/>
                <w:iCs/>
                <w:color w:val="000000"/>
                <w:sz w:val="20"/>
                <w:szCs w:val="20"/>
                <w:u w:val="none"/>
              </w:rPr>
            </w:pP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B0EE0">
            <w:pPr>
              <w:snapToGrid w:val="0"/>
              <w:jc w:val="center"/>
              <w:rPr>
                <w:rFonts w:hint="eastAsia" w:ascii="微软雅黑" w:hAnsi="微软雅黑" w:eastAsia="微软雅黑" w:cs="微软雅黑"/>
                <w:i/>
                <w:iCs/>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2C0">
            <w:pPr>
              <w:snapToGrid w:val="0"/>
              <w:jc w:val="center"/>
              <w:rPr>
                <w:rFonts w:hint="eastAsia" w:ascii="微软雅黑" w:hAnsi="微软雅黑" w:eastAsia="微软雅黑" w:cs="微软雅黑"/>
                <w:i/>
                <w:iCs/>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F2D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5D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99109">
            <w:pPr>
              <w:snapToGrid w:val="0"/>
              <w:rPr>
                <w:rFonts w:hint="eastAsia" w:ascii="黑体" w:hAnsi="黑体" w:eastAsia="黑体" w:cs="黑体"/>
                <w:i/>
                <w:iCs/>
                <w:color w:val="000000"/>
                <w:sz w:val="20"/>
                <w:szCs w:val="20"/>
                <w:u w:val="none"/>
              </w:rPr>
            </w:pPr>
          </w:p>
        </w:tc>
      </w:tr>
      <w:tr w14:paraId="7D30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0915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77F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2B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1F9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E9D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0BE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A65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99B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06F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9D2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9F9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14:paraId="7DAB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0C12">
            <w:pPr>
              <w:snapToGrid w:val="0"/>
              <w:jc w:val="center"/>
              <w:rPr>
                <w:rFonts w:hint="eastAsia" w:ascii="宋体" w:hAnsi="宋体" w:eastAsia="宋体" w:cs="宋体"/>
                <w:i w:val="0"/>
                <w:iCs w:val="0"/>
                <w:color w:val="000000"/>
                <w:sz w:val="20"/>
                <w:szCs w:val="20"/>
                <w:u w:val="none"/>
              </w:rPr>
            </w:pP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3E5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425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7C6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1个村</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69A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E98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596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F05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7DC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A89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7C64">
            <w:pPr>
              <w:snapToGrid w:val="0"/>
              <w:jc w:val="center"/>
              <w:rPr>
                <w:rFonts w:hint="eastAsia" w:ascii="微软雅黑" w:hAnsi="微软雅黑" w:eastAsia="微软雅黑" w:cs="微软雅黑"/>
                <w:i/>
                <w:iCs/>
                <w:color w:val="000000"/>
                <w:sz w:val="20"/>
                <w:szCs w:val="20"/>
                <w:u w:val="none"/>
              </w:rPr>
            </w:pPr>
          </w:p>
        </w:tc>
      </w:tr>
      <w:tr w14:paraId="2C0C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05E2">
            <w:pPr>
              <w:snapToGrid w:val="0"/>
              <w:jc w:val="center"/>
              <w:rPr>
                <w:rFonts w:hint="eastAsia" w:ascii="宋体" w:hAnsi="宋体" w:eastAsia="宋体" w:cs="宋体"/>
                <w:i w:val="0"/>
                <w:iCs w:val="0"/>
                <w:color w:val="000000"/>
                <w:sz w:val="20"/>
                <w:szCs w:val="20"/>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DB5B">
            <w:pPr>
              <w:snapToGrid w:val="0"/>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BFD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8D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项目完成时效</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F0C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2AA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B95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天</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A94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C5E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BF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173">
            <w:pPr>
              <w:snapToGrid w:val="0"/>
              <w:jc w:val="center"/>
              <w:rPr>
                <w:rFonts w:hint="eastAsia" w:ascii="微软雅黑" w:hAnsi="微软雅黑" w:eastAsia="微软雅黑" w:cs="微软雅黑"/>
                <w:i/>
                <w:iCs/>
                <w:color w:val="000000"/>
                <w:sz w:val="20"/>
                <w:szCs w:val="20"/>
                <w:u w:val="none"/>
              </w:rPr>
            </w:pPr>
          </w:p>
        </w:tc>
      </w:tr>
      <w:tr w14:paraId="6127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3C1BF">
            <w:pPr>
              <w:snapToGrid w:val="0"/>
              <w:jc w:val="center"/>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92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20C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55E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提升路段畅通率</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CE2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A42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55E2">
            <w:pPr>
              <w:snapToGrid w:val="0"/>
              <w:jc w:val="center"/>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D84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883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F3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EF9F">
            <w:pPr>
              <w:snapToGrid w:val="0"/>
              <w:jc w:val="center"/>
              <w:rPr>
                <w:rFonts w:hint="eastAsia" w:ascii="微软雅黑" w:hAnsi="微软雅黑" w:eastAsia="微软雅黑" w:cs="微软雅黑"/>
                <w:i/>
                <w:iCs/>
                <w:color w:val="000000"/>
                <w:sz w:val="20"/>
                <w:szCs w:val="20"/>
                <w:u w:val="none"/>
              </w:rPr>
            </w:pPr>
          </w:p>
        </w:tc>
      </w:tr>
      <w:tr w14:paraId="17FC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B5C7">
            <w:pPr>
              <w:snapToGrid w:val="0"/>
              <w:jc w:val="center"/>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4D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2DE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ACA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提升群众满意度</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5DD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B6C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447B">
            <w:pPr>
              <w:snapToGrid w:val="0"/>
              <w:jc w:val="center"/>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0DD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037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166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39CC">
            <w:pPr>
              <w:snapToGrid w:val="0"/>
              <w:jc w:val="center"/>
              <w:rPr>
                <w:rFonts w:hint="eastAsia" w:ascii="微软雅黑" w:hAnsi="微软雅黑" w:eastAsia="微软雅黑" w:cs="微软雅黑"/>
                <w:i/>
                <w:iCs/>
                <w:color w:val="000000"/>
                <w:sz w:val="20"/>
                <w:szCs w:val="20"/>
                <w:u w:val="none"/>
              </w:rPr>
            </w:pPr>
          </w:p>
        </w:tc>
      </w:tr>
      <w:tr w14:paraId="5A57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A1AD">
            <w:pPr>
              <w:snapToGrid w:val="0"/>
              <w:jc w:val="center"/>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ABD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AE0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社会成本指标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85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保障涉及村民赔偿金</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91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94D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A60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CB6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74B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AD0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965D">
            <w:pPr>
              <w:snapToGrid w:val="0"/>
              <w:jc w:val="center"/>
              <w:rPr>
                <w:rFonts w:hint="eastAsia" w:ascii="微软雅黑" w:hAnsi="微软雅黑" w:eastAsia="微软雅黑" w:cs="微软雅黑"/>
                <w:i/>
                <w:iCs/>
                <w:color w:val="000000"/>
                <w:sz w:val="20"/>
                <w:szCs w:val="20"/>
                <w:u w:val="none"/>
              </w:rPr>
            </w:pPr>
          </w:p>
        </w:tc>
      </w:tr>
      <w:tr w14:paraId="2ABF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60944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04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A7B7">
            <w:pPr>
              <w:keepNext w:val="0"/>
              <w:keepLines w:val="0"/>
              <w:widowControl/>
              <w:suppressLineNumbers w:val="0"/>
              <w:snapToGrid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AD2C">
            <w:pPr>
              <w:snapToGrid w:val="0"/>
              <w:rPr>
                <w:rFonts w:hint="eastAsia" w:ascii="宋体" w:hAnsi="宋体" w:eastAsia="宋体" w:cs="宋体"/>
                <w:i w:val="0"/>
                <w:iCs w:val="0"/>
                <w:color w:val="000000"/>
                <w:sz w:val="20"/>
                <w:szCs w:val="20"/>
                <w:u w:val="none"/>
              </w:rPr>
            </w:pPr>
          </w:p>
        </w:tc>
      </w:tr>
      <w:tr w14:paraId="5FA7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D8A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7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418B12">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保障了村民合法权益，处理遗留问题也进一步提升了群众对政府的信任感。</w:t>
            </w:r>
          </w:p>
        </w:tc>
      </w:tr>
      <w:tr w14:paraId="67F3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A10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7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885861">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拨款效率低下</w:t>
            </w:r>
          </w:p>
        </w:tc>
      </w:tr>
      <w:tr w14:paraId="3F53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F08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77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B9BFA3">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提升工作效率，及时保障群众权利</w:t>
            </w:r>
          </w:p>
        </w:tc>
      </w:tr>
      <w:tr w14:paraId="0084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A19B7">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w:t>
            </w:r>
          </w:p>
        </w:tc>
        <w:tc>
          <w:tcPr>
            <w:tcW w:w="5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90F7C3">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w:t>
            </w:r>
          </w:p>
        </w:tc>
      </w:tr>
    </w:tbl>
    <w:p w14:paraId="3ECD9354">
      <w:pPr>
        <w:rPr>
          <w:rFonts w:hint="eastAsia" w:ascii="Times New Roman" w:hAnsi="Times New Roman" w:eastAsia="黑体" w:cs="黑体"/>
          <w:color w:val="auto"/>
          <w:kern w:val="0"/>
          <w:sz w:val="32"/>
          <w:szCs w:val="32"/>
          <w:highlight w:val="none"/>
          <w:shd w:val="clear" w:color="auto" w:fill="FFFFFF"/>
          <w:lang w:val="zh-CN"/>
        </w:rPr>
      </w:pPr>
    </w:p>
    <w:p w14:paraId="6D497AA4">
      <w:pPr>
        <w:rPr>
          <w:rFonts w:hint="eastAsia" w:ascii="Times New Roman" w:hAnsi="Times New Roman" w:eastAsia="黑体" w:cs="黑体"/>
          <w:color w:val="auto"/>
          <w:kern w:val="0"/>
          <w:sz w:val="32"/>
          <w:szCs w:val="32"/>
          <w:highlight w:val="none"/>
          <w:shd w:val="clear" w:color="auto" w:fill="FFFFFF"/>
          <w:lang w:val="zh-CN"/>
        </w:rPr>
      </w:pPr>
    </w:p>
    <w:p w14:paraId="2AB6216C">
      <w:pPr>
        <w:rPr>
          <w:rFonts w:hint="eastAsia" w:ascii="Times New Roman" w:hAnsi="Times New Roman" w:eastAsia="黑体" w:cs="黑体"/>
          <w:color w:val="auto"/>
          <w:kern w:val="0"/>
          <w:sz w:val="32"/>
          <w:szCs w:val="32"/>
          <w:highlight w:val="none"/>
          <w:shd w:val="clear" w:color="auto" w:fill="FFFFFF"/>
          <w:lang w:val="zh-CN"/>
        </w:rPr>
      </w:pPr>
    </w:p>
    <w:p w14:paraId="3852BEB8">
      <w:pPr>
        <w:rPr>
          <w:rFonts w:hint="eastAsia" w:ascii="Times New Roman" w:hAnsi="Times New Roman" w:eastAsia="黑体" w:cs="黑体"/>
          <w:color w:val="auto"/>
          <w:kern w:val="0"/>
          <w:sz w:val="32"/>
          <w:szCs w:val="32"/>
          <w:highlight w:val="none"/>
          <w:shd w:val="clear" w:color="auto" w:fill="FFFFFF"/>
          <w:lang w:val="zh-CN"/>
        </w:rPr>
      </w:pPr>
    </w:p>
    <w:p w14:paraId="19F15653">
      <w:pPr>
        <w:rPr>
          <w:rFonts w:hint="eastAsia" w:ascii="Times New Roman" w:hAnsi="Times New Roman" w:eastAsia="黑体" w:cs="黑体"/>
          <w:color w:val="auto"/>
          <w:kern w:val="0"/>
          <w:sz w:val="32"/>
          <w:szCs w:val="32"/>
          <w:highlight w:val="none"/>
          <w:shd w:val="clear" w:color="auto" w:fill="FFFFFF"/>
          <w:lang w:val="zh-CN"/>
        </w:rPr>
      </w:pPr>
    </w:p>
    <w:p w14:paraId="57593156">
      <w:pPr>
        <w:rPr>
          <w:rFonts w:hint="eastAsia" w:ascii="Times New Roman" w:hAnsi="Times New Roman" w:eastAsia="黑体" w:cs="黑体"/>
          <w:color w:val="auto"/>
          <w:kern w:val="0"/>
          <w:sz w:val="32"/>
          <w:szCs w:val="32"/>
          <w:highlight w:val="none"/>
          <w:shd w:val="clear" w:color="auto" w:fill="FFFFFF"/>
          <w:lang w:val="zh-CN"/>
        </w:rPr>
      </w:pPr>
    </w:p>
    <w:p w14:paraId="15E70C99">
      <w:pPr>
        <w:rPr>
          <w:rFonts w:hint="eastAsia" w:ascii="Times New Roman" w:hAnsi="Times New Roman" w:eastAsia="黑体" w:cs="黑体"/>
          <w:color w:val="auto"/>
          <w:kern w:val="0"/>
          <w:sz w:val="32"/>
          <w:szCs w:val="32"/>
          <w:highlight w:val="none"/>
          <w:shd w:val="clear" w:color="auto" w:fill="FFFFFF"/>
          <w:lang w:val="zh-CN"/>
        </w:rPr>
      </w:pPr>
    </w:p>
    <w:p w14:paraId="3BF200B6">
      <w:pPr>
        <w:rPr>
          <w:rFonts w:hint="eastAsia" w:ascii="Times New Roman" w:hAnsi="Times New Roman" w:eastAsia="黑体" w:cs="黑体"/>
          <w:color w:val="auto"/>
          <w:kern w:val="0"/>
          <w:sz w:val="32"/>
          <w:szCs w:val="32"/>
          <w:highlight w:val="none"/>
          <w:shd w:val="clear" w:color="auto" w:fill="FFFFFF"/>
          <w:lang w:val="zh-CN"/>
        </w:rPr>
      </w:pPr>
    </w:p>
    <w:p w14:paraId="45668D4C">
      <w:pPr>
        <w:rPr>
          <w:rFonts w:hint="eastAsia" w:ascii="Times New Roman" w:hAnsi="Times New Roman" w:eastAsia="黑体" w:cs="黑体"/>
          <w:color w:val="auto"/>
          <w:kern w:val="0"/>
          <w:sz w:val="32"/>
          <w:szCs w:val="32"/>
          <w:highlight w:val="none"/>
          <w:shd w:val="clear" w:color="auto" w:fill="FFFFFF"/>
          <w:lang w:val="zh-CN"/>
        </w:rPr>
      </w:pPr>
    </w:p>
    <w:p w14:paraId="5C9B9075">
      <w:pPr>
        <w:rPr>
          <w:rFonts w:hint="eastAsia" w:ascii="Times New Roman" w:hAnsi="Times New Roman" w:eastAsia="黑体" w:cs="黑体"/>
          <w:color w:val="auto"/>
          <w:kern w:val="0"/>
          <w:sz w:val="32"/>
          <w:szCs w:val="32"/>
          <w:highlight w:val="none"/>
          <w:shd w:val="clear" w:color="auto" w:fill="FFFFFF"/>
          <w:lang w:val="zh-CN"/>
        </w:rPr>
      </w:pPr>
    </w:p>
    <w:p w14:paraId="00AC0266">
      <w:pPr>
        <w:rPr>
          <w:rFonts w:hint="eastAsia" w:ascii="Times New Roman" w:hAnsi="Times New Roman" w:eastAsia="黑体" w:cs="黑体"/>
          <w:color w:val="auto"/>
          <w:kern w:val="0"/>
          <w:sz w:val="32"/>
          <w:szCs w:val="32"/>
          <w:highlight w:val="none"/>
          <w:shd w:val="clear" w:color="auto" w:fill="FFFFFF"/>
          <w:lang w:val="zh-CN"/>
        </w:rPr>
      </w:pPr>
    </w:p>
    <w:p w14:paraId="2C56EB86">
      <w:pPr>
        <w:rPr>
          <w:rFonts w:hint="eastAsia" w:ascii="Times New Roman" w:hAnsi="Times New Roman" w:eastAsia="黑体" w:cs="黑体"/>
          <w:color w:val="auto"/>
          <w:kern w:val="0"/>
          <w:sz w:val="32"/>
          <w:szCs w:val="32"/>
          <w:highlight w:val="none"/>
          <w:shd w:val="clear" w:color="auto" w:fill="FFFFFF"/>
          <w:lang w:val="zh-CN"/>
        </w:rPr>
      </w:pPr>
    </w:p>
    <w:p w14:paraId="47F275DF">
      <w:pPr>
        <w:rPr>
          <w:rFonts w:hint="eastAsia" w:ascii="Times New Roman" w:hAnsi="Times New Roman" w:eastAsia="黑体" w:cs="黑体"/>
          <w:color w:val="auto"/>
          <w:kern w:val="0"/>
          <w:sz w:val="32"/>
          <w:szCs w:val="32"/>
          <w:highlight w:val="none"/>
          <w:shd w:val="clear" w:color="auto" w:fill="FFFFFF"/>
          <w:lang w:val="zh-CN"/>
        </w:rPr>
      </w:pPr>
    </w:p>
    <w:p w14:paraId="19E4C601">
      <w:pPr>
        <w:rPr>
          <w:rFonts w:hint="eastAsia" w:ascii="Times New Roman" w:hAnsi="Times New Roman" w:eastAsia="黑体" w:cs="黑体"/>
          <w:color w:val="auto"/>
          <w:kern w:val="0"/>
          <w:sz w:val="32"/>
          <w:szCs w:val="32"/>
          <w:highlight w:val="none"/>
          <w:shd w:val="clear" w:color="auto" w:fill="FFFFFF"/>
          <w:lang w:val="zh-CN"/>
        </w:rPr>
      </w:pPr>
    </w:p>
    <w:p w14:paraId="0C86DCA5">
      <w:pPr>
        <w:rPr>
          <w:rFonts w:hint="eastAsia" w:ascii="Times New Roman" w:hAnsi="Times New Roman" w:eastAsia="黑体" w:cs="黑体"/>
          <w:color w:val="auto"/>
          <w:kern w:val="0"/>
          <w:sz w:val="32"/>
          <w:szCs w:val="32"/>
          <w:highlight w:val="none"/>
          <w:shd w:val="clear" w:color="auto" w:fill="FFFFFF"/>
          <w:lang w:val="zh-CN"/>
        </w:rPr>
      </w:pPr>
    </w:p>
    <w:p w14:paraId="0EEBDEA4">
      <w:pPr>
        <w:rPr>
          <w:rFonts w:hint="eastAsia" w:ascii="Times New Roman" w:hAnsi="Times New Roman" w:eastAsia="黑体" w:cs="黑体"/>
          <w:color w:val="auto"/>
          <w:kern w:val="0"/>
          <w:sz w:val="32"/>
          <w:szCs w:val="32"/>
          <w:highlight w:val="none"/>
          <w:shd w:val="clear" w:color="auto" w:fill="FFFFFF"/>
          <w:lang w:val="zh-CN"/>
        </w:rPr>
      </w:pPr>
    </w:p>
    <w:p w14:paraId="0411038D">
      <w:pPr>
        <w:rPr>
          <w:rFonts w:hint="eastAsia" w:ascii="Times New Roman" w:hAnsi="Times New Roman" w:eastAsia="黑体" w:cs="黑体"/>
          <w:color w:val="auto"/>
          <w:kern w:val="0"/>
          <w:sz w:val="32"/>
          <w:szCs w:val="32"/>
          <w:highlight w:val="none"/>
          <w:shd w:val="clear" w:color="auto" w:fill="FFFFFF"/>
          <w:lang w:val="zh-CN"/>
        </w:rPr>
      </w:pPr>
    </w:p>
    <w:p w14:paraId="16E1418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690702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3"/>
      <w:bookmarkEnd w:id="55"/>
      <w:bookmarkStart w:id="56" w:name="_Toc15396619"/>
    </w:p>
    <w:p w14:paraId="4423FAC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DA0D2A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6D87BF6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036E373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728FE22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1D04229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4946249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7B4FF7A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09A1D2C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0854572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3F314F4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7A3A3B7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BF5A2F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065C5AD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52A10767">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85A1">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062A6">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5062A6">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78701BF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99C1">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24CE6">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BB24CE6">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53F3">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77B89"/>
    <w:rsid w:val="01AE15BA"/>
    <w:rsid w:val="0258084F"/>
    <w:rsid w:val="02FEBE30"/>
    <w:rsid w:val="04916F1E"/>
    <w:rsid w:val="056C7A36"/>
    <w:rsid w:val="061E35DE"/>
    <w:rsid w:val="06314567"/>
    <w:rsid w:val="066E0107"/>
    <w:rsid w:val="07996F6E"/>
    <w:rsid w:val="07DFD8BA"/>
    <w:rsid w:val="09867E8F"/>
    <w:rsid w:val="0A2032A3"/>
    <w:rsid w:val="0C790A16"/>
    <w:rsid w:val="0CA8290A"/>
    <w:rsid w:val="0CC779D3"/>
    <w:rsid w:val="0CEC743A"/>
    <w:rsid w:val="0D35B1ED"/>
    <w:rsid w:val="0DBC0BBA"/>
    <w:rsid w:val="0DC21F49"/>
    <w:rsid w:val="0E15651D"/>
    <w:rsid w:val="0E254B6B"/>
    <w:rsid w:val="0F7A2ADB"/>
    <w:rsid w:val="0F98263C"/>
    <w:rsid w:val="101860EC"/>
    <w:rsid w:val="101F47CC"/>
    <w:rsid w:val="10C055FF"/>
    <w:rsid w:val="11694EBD"/>
    <w:rsid w:val="11772AA4"/>
    <w:rsid w:val="118107EC"/>
    <w:rsid w:val="11CB1E59"/>
    <w:rsid w:val="12E24EE2"/>
    <w:rsid w:val="13516249"/>
    <w:rsid w:val="13B81E24"/>
    <w:rsid w:val="13D50BC4"/>
    <w:rsid w:val="14B17F78"/>
    <w:rsid w:val="165E0673"/>
    <w:rsid w:val="16B831D5"/>
    <w:rsid w:val="16BB723D"/>
    <w:rsid w:val="17E50567"/>
    <w:rsid w:val="186504BB"/>
    <w:rsid w:val="19A445FC"/>
    <w:rsid w:val="1A197394"/>
    <w:rsid w:val="1BE8440E"/>
    <w:rsid w:val="1D155CEE"/>
    <w:rsid w:val="1D1638FE"/>
    <w:rsid w:val="1D9C6312"/>
    <w:rsid w:val="1E312DEB"/>
    <w:rsid w:val="1E740ACF"/>
    <w:rsid w:val="1E894AE9"/>
    <w:rsid w:val="1F2B48C1"/>
    <w:rsid w:val="1F42113B"/>
    <w:rsid w:val="1FF35744"/>
    <w:rsid w:val="1FF6BC77"/>
    <w:rsid w:val="20322F5E"/>
    <w:rsid w:val="21156B08"/>
    <w:rsid w:val="215A6C10"/>
    <w:rsid w:val="2186353C"/>
    <w:rsid w:val="23860B96"/>
    <w:rsid w:val="240371BF"/>
    <w:rsid w:val="244F3473"/>
    <w:rsid w:val="24C97D99"/>
    <w:rsid w:val="25072C0B"/>
    <w:rsid w:val="25A718F0"/>
    <w:rsid w:val="25BB59F6"/>
    <w:rsid w:val="260F557C"/>
    <w:rsid w:val="26970054"/>
    <w:rsid w:val="27B8643F"/>
    <w:rsid w:val="281408E2"/>
    <w:rsid w:val="289B3D96"/>
    <w:rsid w:val="29FD04D3"/>
    <w:rsid w:val="2BAA0794"/>
    <w:rsid w:val="2BFF7BC6"/>
    <w:rsid w:val="2C8A61B5"/>
    <w:rsid w:val="2DF04E50"/>
    <w:rsid w:val="2E586DFA"/>
    <w:rsid w:val="2F040D46"/>
    <w:rsid w:val="2F3F11F4"/>
    <w:rsid w:val="2F6B035B"/>
    <w:rsid w:val="2FAE5751"/>
    <w:rsid w:val="2FB1A395"/>
    <w:rsid w:val="2FD9A7D8"/>
    <w:rsid w:val="2FDBF714"/>
    <w:rsid w:val="2FDD2BAB"/>
    <w:rsid w:val="30071D11"/>
    <w:rsid w:val="30136908"/>
    <w:rsid w:val="306C426A"/>
    <w:rsid w:val="30AB6865"/>
    <w:rsid w:val="319F7F4E"/>
    <w:rsid w:val="32BD1EF1"/>
    <w:rsid w:val="3304709D"/>
    <w:rsid w:val="33A773CB"/>
    <w:rsid w:val="347B0097"/>
    <w:rsid w:val="349D6851"/>
    <w:rsid w:val="36AA5135"/>
    <w:rsid w:val="36BE0DA7"/>
    <w:rsid w:val="376B6AA6"/>
    <w:rsid w:val="376D39B2"/>
    <w:rsid w:val="37E16F03"/>
    <w:rsid w:val="37F53A3B"/>
    <w:rsid w:val="389B6C89"/>
    <w:rsid w:val="38D469F0"/>
    <w:rsid w:val="39627CCD"/>
    <w:rsid w:val="397BAF1F"/>
    <w:rsid w:val="39D40BD7"/>
    <w:rsid w:val="3AB79AF3"/>
    <w:rsid w:val="3AE834C0"/>
    <w:rsid w:val="3B196D9D"/>
    <w:rsid w:val="3B5D5890"/>
    <w:rsid w:val="3B7EF35A"/>
    <w:rsid w:val="3B9FDB6C"/>
    <w:rsid w:val="3BF5BC2F"/>
    <w:rsid w:val="3C073099"/>
    <w:rsid w:val="3CEBA265"/>
    <w:rsid w:val="3D98207C"/>
    <w:rsid w:val="3DEE7CF3"/>
    <w:rsid w:val="3E740A63"/>
    <w:rsid w:val="3E78745D"/>
    <w:rsid w:val="3E9E41A8"/>
    <w:rsid w:val="3EBC63BD"/>
    <w:rsid w:val="3EE17838"/>
    <w:rsid w:val="3F55381A"/>
    <w:rsid w:val="3F7F7599"/>
    <w:rsid w:val="3FF4CAE0"/>
    <w:rsid w:val="3FF7B227"/>
    <w:rsid w:val="44E268DA"/>
    <w:rsid w:val="450D13D7"/>
    <w:rsid w:val="45506656"/>
    <w:rsid w:val="462036D5"/>
    <w:rsid w:val="486A6C7A"/>
    <w:rsid w:val="491017DF"/>
    <w:rsid w:val="4A627F82"/>
    <w:rsid w:val="4AA23939"/>
    <w:rsid w:val="4B0E749A"/>
    <w:rsid w:val="4B2477C4"/>
    <w:rsid w:val="4B4F25DA"/>
    <w:rsid w:val="4BAB3A41"/>
    <w:rsid w:val="4BB52B12"/>
    <w:rsid w:val="4BE068DB"/>
    <w:rsid w:val="4D577224"/>
    <w:rsid w:val="4DBF1CEB"/>
    <w:rsid w:val="4DED20EF"/>
    <w:rsid w:val="4DF0007C"/>
    <w:rsid w:val="4EAB630A"/>
    <w:rsid w:val="4ECE2238"/>
    <w:rsid w:val="4F833267"/>
    <w:rsid w:val="4FE9BD67"/>
    <w:rsid w:val="4FFB052F"/>
    <w:rsid w:val="50B415EA"/>
    <w:rsid w:val="51962A9D"/>
    <w:rsid w:val="52004F79"/>
    <w:rsid w:val="52187956"/>
    <w:rsid w:val="537E6D0A"/>
    <w:rsid w:val="53F74C96"/>
    <w:rsid w:val="55170BA8"/>
    <w:rsid w:val="553218C9"/>
    <w:rsid w:val="567E1AA5"/>
    <w:rsid w:val="56E47B74"/>
    <w:rsid w:val="57175D52"/>
    <w:rsid w:val="57BD3DD4"/>
    <w:rsid w:val="58265D9B"/>
    <w:rsid w:val="587F428B"/>
    <w:rsid w:val="58BA3515"/>
    <w:rsid w:val="59861649"/>
    <w:rsid w:val="5AF92295"/>
    <w:rsid w:val="5B250254"/>
    <w:rsid w:val="5BDD79E6"/>
    <w:rsid w:val="5BE70AC5"/>
    <w:rsid w:val="5BF561CA"/>
    <w:rsid w:val="5BFF5DFC"/>
    <w:rsid w:val="5CD71FC4"/>
    <w:rsid w:val="5D1F11B5"/>
    <w:rsid w:val="5D695134"/>
    <w:rsid w:val="5DA97BDE"/>
    <w:rsid w:val="5DAE1B18"/>
    <w:rsid w:val="5DE7D9E5"/>
    <w:rsid w:val="5ECEC941"/>
    <w:rsid w:val="5FBF9FF3"/>
    <w:rsid w:val="5FCD4E2C"/>
    <w:rsid w:val="5FEF394A"/>
    <w:rsid w:val="5FF67715"/>
    <w:rsid w:val="6028345A"/>
    <w:rsid w:val="60653448"/>
    <w:rsid w:val="61AE798F"/>
    <w:rsid w:val="62BF3928"/>
    <w:rsid w:val="63B3701E"/>
    <w:rsid w:val="647F5392"/>
    <w:rsid w:val="64D836A1"/>
    <w:rsid w:val="65A40D02"/>
    <w:rsid w:val="65E66580"/>
    <w:rsid w:val="664B1D71"/>
    <w:rsid w:val="664B4E8E"/>
    <w:rsid w:val="67277B67"/>
    <w:rsid w:val="67AA3209"/>
    <w:rsid w:val="67F0485E"/>
    <w:rsid w:val="686B65DA"/>
    <w:rsid w:val="689E075E"/>
    <w:rsid w:val="698D0931"/>
    <w:rsid w:val="69C823D8"/>
    <w:rsid w:val="6A7FE5F3"/>
    <w:rsid w:val="6B01007F"/>
    <w:rsid w:val="6B053271"/>
    <w:rsid w:val="6B1C3BBC"/>
    <w:rsid w:val="6B9F7B6E"/>
    <w:rsid w:val="6BDD78B3"/>
    <w:rsid w:val="6C4A05C8"/>
    <w:rsid w:val="6C8742B8"/>
    <w:rsid w:val="6D062D75"/>
    <w:rsid w:val="6DBF5E93"/>
    <w:rsid w:val="6DFF077E"/>
    <w:rsid w:val="6E714EF0"/>
    <w:rsid w:val="6E7E3605"/>
    <w:rsid w:val="6E7FDCC7"/>
    <w:rsid w:val="6ED6A62E"/>
    <w:rsid w:val="6EE00B15"/>
    <w:rsid w:val="6F6FB3EB"/>
    <w:rsid w:val="6F8731EA"/>
    <w:rsid w:val="6F9B35CF"/>
    <w:rsid w:val="6FCE6052"/>
    <w:rsid w:val="6FD57C00"/>
    <w:rsid w:val="6FEFFFD8"/>
    <w:rsid w:val="6FF5CC65"/>
    <w:rsid w:val="6FFB47EC"/>
    <w:rsid w:val="6FFF034A"/>
    <w:rsid w:val="70484440"/>
    <w:rsid w:val="70A66401"/>
    <w:rsid w:val="712A28F1"/>
    <w:rsid w:val="715C0E4B"/>
    <w:rsid w:val="71992E7C"/>
    <w:rsid w:val="72233669"/>
    <w:rsid w:val="72734D90"/>
    <w:rsid w:val="73160E6D"/>
    <w:rsid w:val="7332FE48"/>
    <w:rsid w:val="73AB61DA"/>
    <w:rsid w:val="73AD73D5"/>
    <w:rsid w:val="73B6EB34"/>
    <w:rsid w:val="73FA497D"/>
    <w:rsid w:val="744731E5"/>
    <w:rsid w:val="74BBD01D"/>
    <w:rsid w:val="74ED5379"/>
    <w:rsid w:val="75243D99"/>
    <w:rsid w:val="75DEEEC2"/>
    <w:rsid w:val="75E32345"/>
    <w:rsid w:val="76E3355F"/>
    <w:rsid w:val="76FF5125"/>
    <w:rsid w:val="776F6FFA"/>
    <w:rsid w:val="778769C8"/>
    <w:rsid w:val="77A75DCA"/>
    <w:rsid w:val="77DC22F5"/>
    <w:rsid w:val="781E5417"/>
    <w:rsid w:val="783E271A"/>
    <w:rsid w:val="78616DE9"/>
    <w:rsid w:val="78A70F68"/>
    <w:rsid w:val="78E201F2"/>
    <w:rsid w:val="78E875D7"/>
    <w:rsid w:val="79086DAD"/>
    <w:rsid w:val="79D7FD79"/>
    <w:rsid w:val="79EE5BA4"/>
    <w:rsid w:val="7A894339"/>
    <w:rsid w:val="7AD284E8"/>
    <w:rsid w:val="7AFF7572"/>
    <w:rsid w:val="7B6C7DFB"/>
    <w:rsid w:val="7BBFBED0"/>
    <w:rsid w:val="7BC3E394"/>
    <w:rsid w:val="7C1F3737"/>
    <w:rsid w:val="7C224DAA"/>
    <w:rsid w:val="7C741FC0"/>
    <w:rsid w:val="7CBFC87B"/>
    <w:rsid w:val="7CFE0F48"/>
    <w:rsid w:val="7D272ABC"/>
    <w:rsid w:val="7D31799A"/>
    <w:rsid w:val="7D7EC23E"/>
    <w:rsid w:val="7E8ADEBF"/>
    <w:rsid w:val="7EA924A5"/>
    <w:rsid w:val="7EEF11D3"/>
    <w:rsid w:val="7EFE4840"/>
    <w:rsid w:val="7F0971A6"/>
    <w:rsid w:val="7F1D62E7"/>
    <w:rsid w:val="7F3B279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61"/>
    <w:basedOn w:val="19"/>
    <w:qFormat/>
    <w:uiPriority w:val="0"/>
    <w:rPr>
      <w:rFonts w:hint="default" w:ascii="Arial" w:hAnsi="Arial" w:cs="Arial"/>
      <w:color w:val="000000"/>
      <w:sz w:val="20"/>
      <w:szCs w:val="20"/>
      <w:u w:val="none"/>
    </w:rPr>
  </w:style>
  <w:style w:type="character" w:customStyle="1" w:styleId="39">
    <w:name w:val="font31"/>
    <w:basedOn w:val="1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manualLayout>
          <c:layoutTarget val="inner"/>
          <c:xMode val="edge"/>
          <c:yMode val="edge"/>
          <c:x val="0.0779630732578916"/>
          <c:y val="0.132782226814777"/>
          <c:w val="0.887045860631328"/>
          <c:h val="0.67822268147765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592.29</c:v>
                </c:pt>
                <c:pt idx="1">
                  <c:v>666.52</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44f9480c-db14-4612-bd1c-d1a4ac8647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0.9604</c:v>
                </c:pt>
                <c:pt idx="1">
                  <c:v>0.0396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0120a7-0757-45bf-9cbd-f35ec4e1eda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0.8658</c:v>
                </c:pt>
                <c:pt idx="1">
                  <c:v>0.1342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82bf5a-3a0c-48e3-8007-fa552c825f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592.29</c:v>
                </c:pt>
                <c:pt idx="1">
                  <c:v>666.52</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9e87aa51-53f1-41ca-9ea8-76a780f602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700.24</c:v>
                </c:pt>
                <c:pt idx="1">
                  <c:v>640.06</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4cd06f8a-d2b7-424a-b47a-4a4ab1e00c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0.596</c:v>
                </c:pt>
                <c:pt idx="1">
                  <c:v>0.0983</c:v>
                </c:pt>
                <c:pt idx="3">
                  <c:v>0.0176</c:v>
                </c:pt>
                <c:pt idx="4">
                  <c:v>0.0479</c:v>
                </c:pt>
                <c:pt idx="5">
                  <c:v>0.2402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597c2d-c251-4b2f-8eaa-380f3120c3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0.6452</c:v>
                </c:pt>
                <c:pt idx="2">
                  <c:v>0.3548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32a077-da80-41e8-a864-f6920c8541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b7f6d22f-abf8-46c8-b48d-4536ff627ab6</errorID>
      <errorWord>巩固脱贫攻坚成果</errorWord>
      <group>L1_Word</group>
      <groupName>字词问题</groupName>
      <ability>L2_Typo</ability>
      <abilityName>字词错误</abilityName>
      <candidateList>
        <item>巩固拓展脱贫攻坚成果</item>
      </candidateList>
      <explain/>
      <paraID>1C27D630</paraID>
      <start>10</start>
      <end>18</end>
      <status>ignored</status>
      <modifiedWord/>
      <trackRevisions>false</trackRevisions>
    </reviewItem>
    <reviewItem>
      <errorID>b9ab9b99-88ae-45e4-bfac-e02e0323565d</errorID>
      <errorWord>巩固脱贫攻坚成果</errorWord>
      <group>L1_Word</group>
      <groupName>字词问题</groupName>
      <ability>L2_Typo</ability>
      <abilityName>字词错误</abilityName>
      <candidateList>
        <item>巩固拓展脱贫攻坚成果</item>
      </candidateList>
      <explain/>
      <paraID>4553B9E2</paraID>
      <start>10</start>
      <end>18</end>
      <status>ignored</status>
      <modifiedWord/>
      <trackRevisions>false</trackRevisions>
    </reviewItem>
    <reviewItem>
      <errorID>cde97e6c-1b8c-48d2-9e4c-70a88e34b52d</errorID>
      <errorWord>巩固脱贫攻坚成果</errorWord>
      <group>L1_Word</group>
      <groupName>字词问题</groupName>
      <ability>L2_Typo</ability>
      <abilityName>字词错误</abilityName>
      <candidateList>
        <item>巩固拓展脱贫攻坚成果</item>
      </candidateList>
      <explain/>
      <paraID>4553B9E2</paraID>
      <start>29</start>
      <end>37</end>
      <status>ignored</status>
      <modifiedWord/>
      <trackRevisions>false</trackRevisions>
    </reviewItem>
    <reviewItem>
      <errorID>f2a74f78-d6a2-4ee9-913e-1a35d79d62bd</errorID>
      <errorWord>巩固脱贫攻坚成果</errorWord>
      <group>L1_Word</group>
      <groupName>字词问题</groupName>
      <ability>L2_Typo</ability>
      <abilityName>字词错误</abilityName>
      <candidateList>
        <item>巩固拓展脱贫攻坚成果</item>
      </candidateList>
      <explain/>
      <paraID>5B07EA3F</paraID>
      <start>11</start>
      <end>19</end>
      <status>ignored</status>
      <modifiedWord/>
      <trackRevisions>false</trackRevisions>
    </reviewItem>
    <reviewItem>
      <errorID>04b86888-c7b8-4353-b06b-0af581718b33</errorID>
      <errorWord>巩固脱贫攻坚成果</errorWord>
      <group>L1_Word</group>
      <groupName>字词问题</groupName>
      <ability>L2_Typo</ability>
      <abilityName>字词错误</abilityName>
      <candidateList>
        <item>巩固拓展脱贫攻坚成果</item>
      </candidateList>
      <explain/>
      <paraID>3649C062</paraID>
      <start>11</start>
      <end>19</end>
      <status>ignored</status>
      <modifiedWord/>
      <trackRevisions>false</trackRevisions>
    </reviewItem>
    <reviewItem>
      <errorID>7a491eb1-0e13-4ac0-9211-39ca7ac1e761</errorID>
      <errorWord>巩固脱贫攻坚成果</errorWord>
      <group>L1_Word</group>
      <groupName>字词问题</groupName>
      <ability>L2_Typo</ability>
      <abilityName>字词错误</abilityName>
      <candidateList>
        <item>巩固拓展脱贫攻坚成果</item>
      </candidateList>
      <explain/>
      <paraID>3649C062</paraID>
      <start>30</start>
      <end>38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86165-5b19-4983-a372-9ca2ad7ccc7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8048</Words>
  <Characters>9048</Characters>
  <Lines>61</Lines>
  <Paragraphs>17</Paragraphs>
  <TotalTime>60</TotalTime>
  <ScaleCrop>false</ScaleCrop>
  <LinksUpToDate>false</LinksUpToDate>
  <CharactersWithSpaces>9114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2025-12-08T02:39:34Z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2A3A6011B99247A1810D39A336CDFB58_13</vt:lpwstr>
  </property>
  <property fmtid="{D5CDD505-2E9C-101B-9397-08002B2CF9AE}" pid="4" name="KSOTemplateDocerSaveRecord">
    <vt:lpwstr>eyJoZGlkIjoiNzI2ZGI0OGUzMDAzMzk0YmE1OTYyMDVlZGMwMmYyODYiLCJ1c2VySWQiOiIxMTM5NjM2MTk5In0=</vt:lpwstr>
  </property>
</Properties>
</file>