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CB634">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28417DDF">
      <w:pPr>
        <w:tabs>
          <w:tab w:val="left" w:pos="1440"/>
        </w:tabs>
        <w:spacing w:line="600" w:lineRule="exact"/>
        <w:rPr>
          <w:rFonts w:ascii="宋体" w:hAnsi="宋体" w:eastAsia="宋体"/>
          <w:sz w:val="30"/>
          <w:szCs w:val="30"/>
        </w:rPr>
      </w:pPr>
    </w:p>
    <w:p w14:paraId="610D6C06">
      <w:pPr>
        <w:pStyle w:val="8"/>
        <w:spacing w:line="60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cs="Times New Roman"/>
          <w:sz w:val="44"/>
          <w:szCs w:val="44"/>
          <w:lang w:val="zh-CN"/>
        </w:rPr>
        <w:t>村（</w:t>
      </w:r>
      <w:r>
        <w:rPr>
          <w:rFonts w:hint="eastAsia" w:ascii="方正小标宋简体" w:hAnsi="宋体" w:eastAsia="方正小标宋简体" w:cs="Times New Roman"/>
          <w:sz w:val="44"/>
          <w:szCs w:val="44"/>
          <w:lang w:val="en-US" w:eastAsia="zh-CN"/>
        </w:rPr>
        <w:t>社区</w:t>
      </w:r>
      <w:r>
        <w:rPr>
          <w:rFonts w:hint="eastAsia" w:ascii="方正小标宋简体" w:hAnsi="宋体" w:eastAsia="方正小标宋简体" w:cs="Times New Roman"/>
          <w:sz w:val="44"/>
          <w:szCs w:val="44"/>
          <w:lang w:val="zh-CN"/>
        </w:rPr>
        <w:t>）干部养老保险</w:t>
      </w:r>
      <w:r>
        <w:rPr>
          <w:rFonts w:hint="eastAsia" w:ascii="方正小标宋简体" w:hAnsi="宋体" w:eastAsia="方正小标宋简体" w:cs="Times New Roman"/>
          <w:sz w:val="44"/>
          <w:szCs w:val="44"/>
          <w:lang w:val="zh-CN" w:eastAsia="zh-CN"/>
        </w:rPr>
        <w:t>、</w:t>
      </w:r>
      <w:r>
        <w:rPr>
          <w:rFonts w:hint="eastAsia" w:ascii="方正小标宋简体" w:hAnsi="宋体" w:eastAsia="方正小标宋简体" w:cs="Times New Roman"/>
          <w:sz w:val="44"/>
          <w:szCs w:val="44"/>
          <w:lang w:val="zh-CN"/>
        </w:rPr>
        <w:t>意外保险补助</w:t>
      </w:r>
      <w:r>
        <w:rPr>
          <w:rFonts w:hint="eastAsia" w:ascii="方正小标宋简体" w:hAnsi="宋体" w:eastAsia="方正小标宋简体"/>
          <w:sz w:val="44"/>
          <w:szCs w:val="44"/>
        </w:rPr>
        <w:t>项目支出绩效自评报告</w:t>
      </w:r>
    </w:p>
    <w:p w14:paraId="0CCCD4AA">
      <w:pPr>
        <w:pStyle w:val="8"/>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34C59384">
      <w:pPr>
        <w:pStyle w:val="8"/>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6FB315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793EC91">
      <w:pPr>
        <w:adjustRightInd w:val="0"/>
        <w:snapToGrid w:val="0"/>
        <w:spacing w:line="600" w:lineRule="exact"/>
        <w:ind w:firstLine="720"/>
        <w:rPr>
          <w:rFonts w:hint="eastAsia" w:ascii="仿宋_GB2312" w:hAnsi="宋体"/>
          <w:lang w:val="zh-CN"/>
        </w:rPr>
      </w:pPr>
      <w:r>
        <w:rPr>
          <w:rFonts w:hint="eastAsia" w:ascii="楷体_GB2312" w:hAnsi="宋体" w:eastAsia="楷体_GB2312"/>
          <w:b/>
          <w:lang w:val="zh-CN"/>
        </w:rPr>
        <w:t>（一）项目资金申报及批复情况。</w:t>
      </w:r>
    </w:p>
    <w:p w14:paraId="26C8593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1</w:t>
      </w:r>
      <w:r>
        <w:rPr>
          <w:rFonts w:hint="eastAsia" w:ascii="仿宋_GB2312" w:hAnsi="宋体"/>
          <w:lang w:val="en-US" w:eastAsia="zh-CN"/>
        </w:rPr>
        <w:t>.</w:t>
      </w:r>
      <w:r>
        <w:rPr>
          <w:rFonts w:hint="eastAsia" w:ascii="仿宋_GB2312" w:hAnsi="宋体"/>
          <w:lang w:val="zh-CN"/>
        </w:rPr>
        <w:t>村（</w:t>
      </w:r>
      <w:r>
        <w:rPr>
          <w:rFonts w:hint="eastAsia" w:ascii="仿宋_GB2312" w:hAnsi="宋体"/>
          <w:lang w:val="en-US" w:eastAsia="zh-CN"/>
        </w:rPr>
        <w:t>社区</w:t>
      </w:r>
      <w:r>
        <w:rPr>
          <w:rFonts w:hint="eastAsia" w:ascii="仿宋_GB2312" w:hAnsi="宋体"/>
          <w:lang w:val="zh-CN"/>
        </w:rPr>
        <w:t>）干部养老保险</w:t>
      </w:r>
      <w:r>
        <w:rPr>
          <w:rFonts w:hint="eastAsia" w:ascii="仿宋_GB2312" w:hAnsi="宋体"/>
          <w:lang w:val="zh-CN" w:eastAsia="zh-CN"/>
        </w:rPr>
        <w:t>、</w:t>
      </w:r>
      <w:r>
        <w:rPr>
          <w:rFonts w:hint="eastAsia" w:ascii="仿宋_GB2312" w:hAnsi="宋体"/>
          <w:lang w:val="zh-CN"/>
        </w:rPr>
        <w:t>意外保险补助</w:t>
      </w:r>
      <w:r>
        <w:rPr>
          <w:rFonts w:hint="eastAsia" w:ascii="仿宋_GB2312" w:hAnsi="宋体"/>
          <w:lang w:val="en-US" w:eastAsia="zh-CN"/>
        </w:rPr>
        <w:t>项目</w:t>
      </w:r>
      <w:r>
        <w:rPr>
          <w:rFonts w:hint="eastAsia" w:ascii="仿宋_GB2312" w:hAnsi="宋体"/>
          <w:lang w:val="zh-CN"/>
        </w:rPr>
        <w:t>，</w:t>
      </w:r>
      <w:r>
        <w:rPr>
          <w:rFonts w:hint="eastAsia" w:ascii="仿宋_GB2312" w:hAnsi="宋体"/>
          <w:lang w:val="en-US" w:eastAsia="zh-CN"/>
        </w:rPr>
        <w:t>勒乌乡</w:t>
      </w:r>
      <w:r>
        <w:rPr>
          <w:rFonts w:hint="eastAsia" w:ascii="仿宋_GB2312" w:hAnsi="宋体"/>
          <w:lang w:val="zh-CN"/>
        </w:rPr>
        <w:t>共计</w:t>
      </w:r>
      <w:r>
        <w:rPr>
          <w:rFonts w:hint="eastAsia" w:ascii="仿宋_GB2312" w:hAnsi="宋体"/>
          <w:lang w:val="en-US" w:eastAsia="zh-CN"/>
        </w:rPr>
        <w:t>预算</w:t>
      </w:r>
      <w:r>
        <w:rPr>
          <w:rStyle w:val="7"/>
          <w:rFonts w:hint="eastAsia" w:ascii="仿宋" w:hAnsi="仿宋" w:eastAsia="仿宋" w:cs="仿宋"/>
          <w:b w:val="0"/>
          <w:bCs w:val="0"/>
          <w:i w:val="0"/>
          <w:iCs w:val="0"/>
          <w:caps w:val="0"/>
          <w:color w:val="000000"/>
          <w:spacing w:val="0"/>
          <w:sz w:val="32"/>
          <w:szCs w:val="32"/>
          <w:highlight w:val="none"/>
          <w:shd w:val="clear" w:fill="FFFFFF"/>
          <w:lang w:val="en-US" w:eastAsia="zh-CN"/>
        </w:rPr>
        <w:t>4.97</w:t>
      </w:r>
      <w:r>
        <w:rPr>
          <w:rFonts w:hint="eastAsia" w:ascii="仿宋_GB2312" w:hAnsi="宋体"/>
          <w:lang w:val="zh-CN"/>
        </w:rPr>
        <w:t>万</w:t>
      </w:r>
      <w:r>
        <w:rPr>
          <w:rFonts w:hint="eastAsia" w:ascii="仿宋_GB2312" w:hAnsi="宋体"/>
          <w:lang w:val="en-US" w:eastAsia="zh-CN"/>
        </w:rPr>
        <w:t>元，实际支付4.97万元</w:t>
      </w:r>
      <w:r>
        <w:rPr>
          <w:rFonts w:hint="eastAsia" w:ascii="仿宋_GB2312" w:hAnsi="宋体"/>
          <w:lang w:val="zh-CN"/>
        </w:rPr>
        <w:t>。</w:t>
      </w:r>
    </w:p>
    <w:p w14:paraId="6B8A521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lang w:val="en-US" w:eastAsia="zh-CN"/>
        </w:rPr>
      </w:pPr>
      <w:r>
        <w:rPr>
          <w:rFonts w:hint="eastAsia" w:ascii="仿宋_GB2312" w:hAnsi="宋体"/>
          <w:lang w:val="zh-CN" w:eastAsia="zh-CN"/>
        </w:rPr>
        <w:t>2</w:t>
      </w:r>
      <w:r>
        <w:rPr>
          <w:rFonts w:hint="eastAsia" w:ascii="仿宋_GB2312" w:hAnsi="宋体"/>
          <w:lang w:val="en-US" w:eastAsia="zh-CN"/>
        </w:rPr>
        <w:t>.</w:t>
      </w:r>
      <w:r>
        <w:rPr>
          <w:rFonts w:hint="eastAsia" w:ascii="仿宋_GB2312" w:hAnsi="宋体"/>
          <w:lang w:val="zh-CN" w:eastAsia="zh-CN"/>
        </w:rPr>
        <w:t>项目立项、资金申报的依据是《</w:t>
      </w:r>
      <w:r>
        <w:rPr>
          <w:rFonts w:hint="eastAsia" w:ascii="仿宋_GB2312" w:hAnsi="宋体"/>
          <w:lang w:val="en-US" w:eastAsia="zh-CN"/>
        </w:rPr>
        <w:t>中共峨边彝族自治县委组织部关于将村组干部意外保险伤害保险经费纳入乡镇预算的通知》。</w:t>
      </w:r>
    </w:p>
    <w:p w14:paraId="7FDD3F4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3</w:t>
      </w:r>
      <w:r>
        <w:rPr>
          <w:rFonts w:hint="eastAsia" w:ascii="仿宋_GB2312" w:hAnsi="宋体"/>
          <w:lang w:val="en-US" w:eastAsia="zh-CN"/>
        </w:rPr>
        <w:t>.考核原则：坚持实事求是、客观公正、及时补助购买的原则</w:t>
      </w:r>
      <w:r>
        <w:rPr>
          <w:rFonts w:hint="eastAsia" w:ascii="仿宋_GB2312" w:hAnsi="宋体"/>
          <w:lang w:val="zh-CN"/>
        </w:rPr>
        <w:t>。</w:t>
      </w:r>
    </w:p>
    <w:p w14:paraId="7D59B69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2B166A0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lang w:val="en-US" w:eastAsia="zh-CN"/>
        </w:rPr>
      </w:pPr>
      <w:r>
        <w:rPr>
          <w:rFonts w:hint="eastAsia" w:ascii="仿宋_GB2312" w:hAnsi="宋体"/>
          <w:lang w:val="zh-CN" w:eastAsia="zh-CN"/>
        </w:rPr>
        <w:t>1</w:t>
      </w:r>
      <w:r>
        <w:rPr>
          <w:rFonts w:hint="eastAsia" w:ascii="仿宋_GB2312" w:hAnsi="宋体"/>
          <w:lang w:val="en-US" w:eastAsia="zh-CN"/>
        </w:rPr>
        <w:t>.</w:t>
      </w:r>
      <w:r>
        <w:rPr>
          <w:rFonts w:hint="eastAsia" w:ascii="仿宋_GB2312" w:hAnsi="宋体"/>
          <w:lang w:val="zh-CN" w:eastAsia="zh-CN"/>
        </w:rPr>
        <w:t>项目主要内容是对</w:t>
      </w:r>
      <w:r>
        <w:rPr>
          <w:rFonts w:hint="eastAsia" w:ascii="仿宋_GB2312" w:hAnsi="宋体"/>
          <w:lang w:val="en-US" w:eastAsia="zh-CN"/>
        </w:rPr>
        <w:t>全乡5个村常职干部和组长。</w:t>
      </w:r>
    </w:p>
    <w:p w14:paraId="4C14D4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zh-CN" w:eastAsia="zh-CN"/>
        </w:rPr>
        <w:t>2</w:t>
      </w:r>
      <w:r>
        <w:rPr>
          <w:rFonts w:hint="eastAsia" w:ascii="仿宋_GB2312" w:hAnsi="宋体"/>
          <w:lang w:val="en-US" w:eastAsia="zh-CN"/>
        </w:rPr>
        <w:t>.以“目标、任务、资金、权责”细化原则，进一步增强村（社区）干部干事创业热情，不断提高工作积极性和主动性。包括：</w:t>
      </w:r>
    </w:p>
    <w:p w14:paraId="5BC534E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（1）项目完成情况包括项目任务完成质量、数量情况。</w:t>
      </w:r>
    </w:p>
    <w:p w14:paraId="56E4561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（2）项目管理情况包括项目立项前期准备、项目任务的实施、项目公开公示情况、项目后续维护管理制度建设以及档案管理情况。</w:t>
      </w:r>
    </w:p>
    <w:p w14:paraId="5C1E6CA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（3）资金管理情况包括资金到位、使用情况，资金拨付是否及时、是否专款专用、是否专账管理、项目资金支付凭据是否真实、完整，项目决算资料的合法、合规性。</w:t>
      </w:r>
    </w:p>
    <w:p w14:paraId="089D74E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（4）项目效益包括项目完成后的效益，群众满意度情况。目前此项目已于2023年12月21日完成。</w:t>
      </w:r>
    </w:p>
    <w:p w14:paraId="60A0734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0DA4F69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eastAsia="zh-CN"/>
        </w:rPr>
        <w:t>该经费申报内容与实际相符申报目标合理可行。按时报销的原则，预算</w:t>
      </w:r>
      <w:r>
        <w:rPr>
          <w:rFonts w:hint="eastAsia" w:ascii="仿宋_GB2312" w:hAnsi="宋体"/>
          <w:lang w:val="en-US" w:eastAsia="zh-CN"/>
        </w:rPr>
        <w:t>15.07</w:t>
      </w:r>
      <w:r>
        <w:rPr>
          <w:rFonts w:hint="eastAsia" w:ascii="仿宋_GB2312" w:hAnsi="宋体"/>
          <w:lang w:val="zh-CN" w:eastAsia="zh-CN"/>
        </w:rPr>
        <w:t>万</w:t>
      </w:r>
      <w:r>
        <w:rPr>
          <w:rFonts w:hint="eastAsia" w:ascii="仿宋_GB2312" w:hAnsi="宋体"/>
          <w:lang w:val="en-US" w:eastAsia="zh-CN"/>
        </w:rPr>
        <w:t>元，实际支付15.07万元</w:t>
      </w:r>
      <w:r>
        <w:rPr>
          <w:rFonts w:hint="eastAsia" w:ascii="仿宋_GB2312" w:hAnsi="宋体"/>
          <w:lang w:val="zh-CN" w:eastAsia="zh-CN"/>
        </w:rPr>
        <w:t>。</w:t>
      </w:r>
    </w:p>
    <w:p w14:paraId="2995B9A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14D3007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773D1B0D">
      <w:pPr>
        <w:adjustRightInd w:val="0"/>
        <w:snapToGrid w:val="0"/>
        <w:spacing w:line="600" w:lineRule="exact"/>
        <w:ind w:firstLine="720"/>
        <w:rPr>
          <w:rFonts w:hint="eastAsia" w:ascii="仿宋_GB2312" w:hAnsi="宋体"/>
          <w:lang w:val="zh-CN"/>
        </w:rPr>
      </w:pPr>
      <w:r>
        <w:rPr>
          <w:rFonts w:hint="eastAsia" w:ascii="楷体_GB2312" w:hAnsi="宋体" w:eastAsia="楷体_GB2312"/>
          <w:lang w:val="zh-CN"/>
        </w:rPr>
        <w:t>1．资金计划及到位。</w:t>
      </w:r>
      <w:r>
        <w:rPr>
          <w:rFonts w:hint="eastAsia" w:ascii="仿宋_GB2312" w:hAnsi="宋体"/>
          <w:lang w:val="zh-CN" w:eastAsia="zh-CN"/>
        </w:rPr>
        <w:t>该工作经费是正常年度预算，</w:t>
      </w:r>
      <w:r>
        <w:rPr>
          <w:rFonts w:hint="eastAsia" w:ascii="仿宋_GB2312" w:hAnsi="宋体"/>
          <w:lang w:val="en-US" w:eastAsia="zh-CN"/>
        </w:rPr>
        <w:t>意外保险和养老保险于2023年2月20日县财政局下达县级资金。</w:t>
      </w:r>
    </w:p>
    <w:p w14:paraId="14D3DEDD">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2．资金使用。</w:t>
      </w:r>
      <w:r>
        <w:rPr>
          <w:rFonts w:hint="eastAsia" w:ascii="仿宋_GB2312" w:hAnsi="宋体"/>
          <w:lang w:val="en-US" w:eastAsia="zh-CN"/>
        </w:rPr>
        <w:t>此项目于2023年12月21日完成资金支付</w:t>
      </w:r>
      <w:r>
        <w:rPr>
          <w:rFonts w:hint="eastAsia" w:ascii="仿宋_GB2312" w:hAnsi="宋体"/>
          <w:lang w:val="zh-CN"/>
        </w:rPr>
        <w:t>。</w:t>
      </w:r>
    </w:p>
    <w:p w14:paraId="46F2BAD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643C3C89">
      <w:pPr>
        <w:adjustRightInd w:val="0"/>
        <w:snapToGrid w:val="0"/>
        <w:spacing w:line="600" w:lineRule="exact"/>
        <w:ind w:firstLine="720"/>
        <w:rPr>
          <w:rFonts w:ascii="仿宋" w:hAnsi="仿宋" w:eastAsia="仿宋"/>
          <w:lang w:val="zh-CN"/>
        </w:rPr>
      </w:pPr>
      <w:r>
        <w:rPr>
          <w:rFonts w:hint="eastAsia" w:ascii="仿宋" w:hAnsi="仿宋" w:eastAsia="仿宋"/>
          <w:lang w:val="zh-CN"/>
        </w:rPr>
        <w:t>此项目财务管理制度健全，严格执行财务管理制度，账务处理及时，会计核算规范。</w:t>
      </w:r>
    </w:p>
    <w:p w14:paraId="5813B87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68BB56C7">
      <w:pPr>
        <w:adjustRightInd w:val="0"/>
        <w:snapToGrid w:val="0"/>
        <w:spacing w:line="600" w:lineRule="exact"/>
        <w:ind w:firstLine="720"/>
        <w:rPr>
          <w:rFonts w:ascii="仿宋" w:hAnsi="仿宋" w:eastAsia="仿宋"/>
          <w:b/>
          <w:lang w:val="zh-CN"/>
        </w:rPr>
      </w:pPr>
      <w:r>
        <w:rPr>
          <w:rFonts w:hint="eastAsia" w:ascii="仿宋" w:hAnsi="仿宋" w:eastAsia="仿宋"/>
          <w:lang w:val="zh-CN"/>
        </w:rPr>
        <w:t>我</w:t>
      </w:r>
      <w:r>
        <w:rPr>
          <w:rFonts w:hint="eastAsia" w:ascii="仿宋" w:hAnsi="仿宋" w:eastAsia="仿宋"/>
          <w:lang w:val="en-US" w:eastAsia="zh-CN"/>
        </w:rPr>
        <w:t>乡按照</w:t>
      </w:r>
      <w:r>
        <w:rPr>
          <w:rFonts w:hint="eastAsia" w:ascii="仿宋" w:hAnsi="仿宋" w:eastAsia="仿宋" w:cs="Microsoft YaHei UI"/>
          <w:spacing w:val="8"/>
          <w:sz w:val="32"/>
          <w:szCs w:val="32"/>
          <w:shd w:val="clear" w:color="auto" w:fill="FFFFFF"/>
          <w:lang w:val="en-US" w:eastAsia="zh-CN"/>
        </w:rPr>
        <w:t>《中共峨边彝族自治县委组织部关于将村组干部意外保险伤害保险经费纳入乡镇预算的通知》要求及时进行申补助和购买</w:t>
      </w:r>
      <w:r>
        <w:rPr>
          <w:rFonts w:hint="eastAsia" w:ascii="仿宋" w:hAnsi="仿宋" w:eastAsia="仿宋"/>
          <w:lang w:val="zh-CN"/>
        </w:rPr>
        <w:t>由</w:t>
      </w:r>
      <w:r>
        <w:rPr>
          <w:rFonts w:hint="eastAsia" w:ascii="仿宋" w:hAnsi="仿宋" w:eastAsia="仿宋"/>
          <w:lang w:val="en-US" w:eastAsia="zh-CN"/>
        </w:rPr>
        <w:t>乡纪委</w:t>
      </w:r>
      <w:r>
        <w:rPr>
          <w:rFonts w:hint="eastAsia" w:ascii="仿宋" w:hAnsi="仿宋" w:eastAsia="仿宋"/>
          <w:lang w:val="zh-CN"/>
        </w:rPr>
        <w:t>负责复核监管。</w:t>
      </w:r>
    </w:p>
    <w:p w14:paraId="67F96B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bookmarkStart w:id="0" w:name="_GoBack"/>
      <w:bookmarkEnd w:id="0"/>
      <w:r>
        <w:rPr>
          <w:rFonts w:hint="eastAsia" w:ascii="黑体" w:hAnsi="宋体" w:eastAsia="黑体"/>
        </w:rPr>
        <w:t>三、项目绩效情况</w:t>
      </w:r>
      <w:r>
        <w:rPr>
          <w:rFonts w:hint="eastAsia" w:ascii="仿宋_GB2312" w:hAnsi="宋体"/>
          <w:lang w:val="zh-CN"/>
        </w:rPr>
        <w:tab/>
      </w:r>
    </w:p>
    <w:p w14:paraId="5D1C871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1B0C3FE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en-US" w:eastAsia="zh-CN"/>
        </w:rPr>
        <w:t>此项目预算资金4.97万元按照文件要求2023年12月21日完成资金支付</w:t>
      </w:r>
      <w:r>
        <w:rPr>
          <w:rFonts w:hint="eastAsia" w:ascii="仿宋_GB2312" w:hAnsi="宋体"/>
          <w:lang w:val="zh-CN"/>
        </w:rPr>
        <w:t>。</w:t>
      </w:r>
    </w:p>
    <w:p w14:paraId="459BDB7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（二）项目效益情况。</w:t>
      </w:r>
    </w:p>
    <w:p w14:paraId="0ED8B19A">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1.经济效益</w:t>
      </w:r>
    </w:p>
    <w:p w14:paraId="161F295A">
      <w:pPr>
        <w:pStyle w:val="4"/>
        <w:widowControl/>
        <w:shd w:val="clear" w:color="auto" w:fill="FFFFFF"/>
        <w:spacing w:before="0" w:beforeAutospacing="0" w:after="0" w:afterAutospacing="0" w:line="600" w:lineRule="atLeast"/>
        <w:ind w:firstLine="640" w:firstLineChars="20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zh-CN" w:eastAsia="zh-CN" w:bidi="ar-SA"/>
        </w:rPr>
        <w:t>村（</w:t>
      </w:r>
      <w:r>
        <w:rPr>
          <w:rFonts w:hint="eastAsia" w:ascii="仿宋_GB2312" w:hAnsi="宋体" w:eastAsia="仿宋_GB2312" w:cs="Times New Roman"/>
          <w:kern w:val="2"/>
          <w:sz w:val="32"/>
          <w:szCs w:val="32"/>
          <w:lang w:val="en-US" w:eastAsia="zh-CN" w:bidi="ar-SA"/>
        </w:rPr>
        <w:t>社区</w:t>
      </w:r>
      <w:r>
        <w:rPr>
          <w:rFonts w:hint="eastAsia" w:ascii="仿宋_GB2312" w:hAnsi="宋体" w:eastAsia="仿宋_GB2312" w:cs="Times New Roman"/>
          <w:kern w:val="2"/>
          <w:sz w:val="32"/>
          <w:szCs w:val="32"/>
          <w:lang w:val="zh-CN" w:eastAsia="zh-CN" w:bidi="ar-SA"/>
        </w:rPr>
        <w:t>）干部养老保险意外保险补助</w:t>
      </w:r>
      <w:r>
        <w:rPr>
          <w:rFonts w:hint="eastAsia" w:ascii="仿宋_GB2312" w:hAnsi="宋体" w:eastAsia="仿宋_GB2312" w:cs="Times New Roman"/>
          <w:kern w:val="2"/>
          <w:sz w:val="32"/>
          <w:szCs w:val="32"/>
          <w:lang w:val="en-US" w:eastAsia="zh-CN" w:bidi="ar-SA"/>
        </w:rPr>
        <w:t>项目实施后，极大提高了村（社区）干部干事创业热情，不断提高工作积极性和主动性。</w:t>
      </w:r>
    </w:p>
    <w:p w14:paraId="117AE1E3">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2.社会效益</w:t>
      </w:r>
    </w:p>
    <w:p w14:paraId="7394214E">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通过项目的实施，全乡村（社区）干部工作积极性得到有效改善。为实现乡村振兴，促进乡风文明打下了坚定基础。</w:t>
      </w:r>
    </w:p>
    <w:p w14:paraId="387F4AC3">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3.可持续影响</w:t>
      </w:r>
    </w:p>
    <w:p w14:paraId="3F90C589">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zh-CN" w:eastAsia="zh-CN" w:bidi="ar-SA"/>
        </w:rPr>
        <w:t>村（</w:t>
      </w:r>
      <w:r>
        <w:rPr>
          <w:rFonts w:hint="eastAsia" w:ascii="仿宋_GB2312" w:hAnsi="宋体" w:eastAsia="仿宋_GB2312" w:cs="Times New Roman"/>
          <w:kern w:val="2"/>
          <w:sz w:val="32"/>
          <w:szCs w:val="32"/>
          <w:lang w:val="en-US" w:eastAsia="zh-CN" w:bidi="ar-SA"/>
        </w:rPr>
        <w:t>社区</w:t>
      </w:r>
      <w:r>
        <w:rPr>
          <w:rFonts w:hint="eastAsia" w:ascii="仿宋_GB2312" w:hAnsi="宋体" w:eastAsia="仿宋_GB2312" w:cs="Times New Roman"/>
          <w:kern w:val="2"/>
          <w:sz w:val="32"/>
          <w:szCs w:val="32"/>
          <w:lang w:val="zh-CN" w:eastAsia="zh-CN" w:bidi="ar-SA"/>
        </w:rPr>
        <w:t>）干部养老保险意外保险补助</w:t>
      </w:r>
      <w:r>
        <w:rPr>
          <w:rFonts w:hint="eastAsia" w:ascii="仿宋_GB2312" w:hAnsi="宋体" w:eastAsia="仿宋_GB2312" w:cs="Times New Roman"/>
          <w:kern w:val="2"/>
          <w:sz w:val="32"/>
          <w:szCs w:val="32"/>
          <w:lang w:val="en-US" w:eastAsia="zh-CN" w:bidi="ar-SA"/>
        </w:rPr>
        <w:t>项目的实施，在使用年限内对强化村（社区）干部岗位责任增强村干部的忧患意识和竞争意识，激发干事创业热情，不断提高工作积极性和主动性。</w:t>
      </w:r>
    </w:p>
    <w:p w14:paraId="26961A57">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4.群众满意度</w:t>
      </w:r>
    </w:p>
    <w:p w14:paraId="4D9379BC">
      <w:pPr>
        <w:pStyle w:val="4"/>
        <w:widowControl/>
        <w:shd w:val="clear" w:color="auto" w:fill="FFFFFF"/>
        <w:spacing w:before="0" w:beforeAutospacing="0" w:after="0" w:afterAutospacing="0" w:line="600" w:lineRule="atLeast"/>
        <w:ind w:firstLine="739" w:firstLineChars="231"/>
        <w:jc w:val="both"/>
        <w:rPr>
          <w:rFonts w:hint="eastAsia" w:ascii="黑体" w:hAnsi="宋体" w:eastAsia="黑体"/>
        </w:rPr>
      </w:pPr>
      <w:r>
        <w:rPr>
          <w:rFonts w:hint="eastAsia" w:ascii="仿宋_GB2312" w:hAnsi="宋体" w:eastAsia="仿宋_GB2312" w:cs="Times New Roman"/>
          <w:kern w:val="2"/>
          <w:sz w:val="32"/>
          <w:szCs w:val="32"/>
          <w:lang w:val="en-US" w:eastAsia="zh-CN" w:bidi="ar-SA"/>
        </w:rPr>
        <w:t>绩效评价抽查小组在乡、村委会相关人员陪同下，对确定的抽查点进行抽查，抽查方式为发放调查问卷及电话核实，抽查结果显示群众满意度较高。</w:t>
      </w:r>
    </w:p>
    <w:p w14:paraId="34EA1B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3475D15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7EAA156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zh-CN" w:eastAsia="zh-CN" w:bidi="ar-SA"/>
        </w:rPr>
        <w:t>无</w:t>
      </w:r>
    </w:p>
    <w:p w14:paraId="42C792D8">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相关建议。</w:t>
      </w:r>
    </w:p>
    <w:p w14:paraId="4BE3AE4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zh-CN" w:eastAsia="zh-CN" w:bidi="ar-SA"/>
        </w:rPr>
        <w:t>无</w:t>
      </w:r>
    </w:p>
    <w:p w14:paraId="2EBB867A">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F52B61-03B0-4ED1-AF76-1D79D59D132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C3FDA51-5AF1-4369-AA77-AAF544BFDC40}"/>
  </w:font>
  <w:font w:name="仿宋">
    <w:panose1 w:val="02010609060101010101"/>
    <w:charset w:val="86"/>
    <w:family w:val="modern"/>
    <w:pitch w:val="default"/>
    <w:sig w:usb0="800002BF" w:usb1="38CF7CFA" w:usb2="00000016" w:usb3="00000000" w:csb0="00040001" w:csb1="00000000"/>
    <w:embedRegular r:id="rId3" w:fontKey="{0CEB407D-4A0E-4526-9E64-948E6E5E71E6}"/>
  </w:font>
  <w:font w:name="仿宋_GB2312">
    <w:panose1 w:val="02010609030101010101"/>
    <w:charset w:val="86"/>
    <w:family w:val="modern"/>
    <w:pitch w:val="default"/>
    <w:sig w:usb0="00000001" w:usb1="080E0000" w:usb2="00000000" w:usb3="00000000" w:csb0="00040000" w:csb1="00000000"/>
    <w:embedRegular r:id="rId4" w:fontKey="{E0D7B4BD-4ABC-4997-9967-DCA5637429E1}"/>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5" w:fontKey="{72894B12-C7C2-42C0-8DC1-303CB57544B5}"/>
  </w:font>
  <w:font w:name="方正小标宋简体">
    <w:panose1 w:val="02000000000000000000"/>
    <w:charset w:val="86"/>
    <w:family w:val="script"/>
    <w:pitch w:val="default"/>
    <w:sig w:usb0="00000001" w:usb1="080E0000" w:usb2="00000000" w:usb3="00000000" w:csb0="00040000" w:csb1="00000000"/>
    <w:embedRegular r:id="rId6" w:fontKey="{619EE6DE-E293-4D5B-B9CB-E6972969B605}"/>
  </w:font>
  <w:font w:name="楷体_GB2312">
    <w:panose1 w:val="02010609030101010101"/>
    <w:charset w:val="86"/>
    <w:family w:val="modern"/>
    <w:pitch w:val="default"/>
    <w:sig w:usb0="00000001" w:usb1="080E0000" w:usb2="00000000" w:usb3="00000000" w:csb0="00040000" w:csb1="00000000"/>
    <w:embedRegular r:id="rId7" w:fontKey="{386E7376-DF89-436F-A044-E6FC066B5234}"/>
  </w:font>
  <w:font w:name="Microsoft YaHei UI">
    <w:panose1 w:val="020B0503020204020204"/>
    <w:charset w:val="86"/>
    <w:family w:val="auto"/>
    <w:pitch w:val="default"/>
    <w:sig w:usb0="80000287" w:usb1="2ACF3C50" w:usb2="00000016" w:usb3="00000000" w:csb0="0004001F" w:csb1="00000000"/>
    <w:embedRegular r:id="rId8" w:fontKey="{83CEE88A-88CF-4C92-A97B-3BFDCC17C4C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172D4"/>
    <w:multiLevelType w:val="singleLevel"/>
    <w:tmpl w:val="FE4172D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9286788"/>
    <w:rsid w:val="2A502512"/>
    <w:rsid w:val="2D5531EF"/>
    <w:rsid w:val="36926D0C"/>
    <w:rsid w:val="414A628B"/>
    <w:rsid w:val="539454CB"/>
    <w:rsid w:val="54926216"/>
    <w:rsid w:val="5B155711"/>
    <w:rsid w:val="647F2548"/>
    <w:rsid w:val="651E6F51"/>
    <w:rsid w:val="673E27F9"/>
    <w:rsid w:val="6D950364"/>
    <w:rsid w:val="6EF16389"/>
    <w:rsid w:val="702B73CC"/>
    <w:rsid w:val="7052028E"/>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rFonts w:ascii="Calibri" w:hAnsi="Calibri" w:eastAsia="宋体"/>
      <w:kern w:val="0"/>
      <w:sz w:val="24"/>
      <w:szCs w:val="24"/>
    </w:rPr>
  </w:style>
  <w:style w:type="character" w:styleId="7">
    <w:name w:val="Emphasis"/>
    <w:basedOn w:val="6"/>
    <w:qFormat/>
    <w:uiPriority w:val="20"/>
    <w:rPr>
      <w:i/>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1119</Words>
  <Characters>1166</Characters>
  <Lines>9</Lines>
  <Paragraphs>2</Paragraphs>
  <TotalTime>11</TotalTime>
  <ScaleCrop>false</ScaleCrop>
  <LinksUpToDate>false</LinksUpToDate>
  <CharactersWithSpaces>1168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2024-10-27T02:51:59Z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0D6FD513455B46EB937FB03C2253F5BA_13</vt:lpwstr>
  </property>
</Properties>
</file>