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440"/>
        </w:tabs>
        <w:spacing w:line="560" w:lineRule="exact"/>
        <w:rPr>
          <w:rFonts w:ascii="宋体" w:hAnsi="宋体" w:eastAsia="宋体"/>
          <w:sz w:val="30"/>
          <w:szCs w:val="30"/>
        </w:rPr>
      </w:pPr>
    </w:p>
    <w:p>
      <w:pPr>
        <w:pStyle w:val="7"/>
        <w:spacing w:line="56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lang w:val="en-US" w:eastAsia="zh-CN"/>
        </w:rPr>
        <w:t>2021年基层组织农村公共服务运行维护费</w:t>
      </w:r>
      <w:r>
        <w:rPr>
          <w:rFonts w:hint="eastAsia" w:ascii="方正小标宋简体" w:hAnsi="宋体" w:eastAsia="方正小标宋简体"/>
          <w:sz w:val="44"/>
          <w:szCs w:val="44"/>
        </w:rPr>
        <w:t>绩效自评报告</w:t>
      </w:r>
    </w:p>
    <w:p>
      <w:pPr>
        <w:pStyle w:val="7"/>
        <w:spacing w:line="560" w:lineRule="exact"/>
        <w:jc w:val="center"/>
        <w:rPr>
          <w:rFonts w:ascii="仿宋_GB2312" w:hAnsi="宋体" w:eastAsia="仿宋_GB2312"/>
          <w:color w:val="auto"/>
          <w:kern w:val="2"/>
          <w:sz w:val="32"/>
          <w:szCs w:val="32"/>
        </w:rPr>
      </w:pPr>
      <w:r>
        <w:rPr>
          <w:rFonts w:hint="eastAsia" w:ascii="仿宋_GB2312" w:hAnsi="宋体" w:eastAsia="仿宋_GB2312"/>
          <w:color w:val="auto"/>
          <w:kern w:val="2"/>
          <w:sz w:val="32"/>
          <w:szCs w:val="32"/>
        </w:rPr>
        <w:t>（</w:t>
      </w:r>
      <w:r>
        <w:rPr>
          <w:rFonts w:hint="eastAsia" w:ascii="仿宋_GB2312" w:hAnsi="宋体" w:eastAsia="仿宋_GB2312"/>
          <w:color w:val="auto"/>
          <w:kern w:val="2"/>
          <w:sz w:val="32"/>
          <w:szCs w:val="32"/>
          <w:lang w:val="en-US" w:eastAsia="zh-CN"/>
        </w:rPr>
        <w:t>峨边彝族自治县勒乌乡人民政府</w:t>
      </w:r>
      <w:r>
        <w:rPr>
          <w:rFonts w:hint="eastAsia" w:ascii="仿宋_GB2312" w:hAnsi="宋体" w:eastAsia="仿宋_GB2312"/>
          <w:color w:val="auto"/>
          <w:kern w:val="2"/>
          <w:sz w:val="32"/>
          <w:szCs w:val="32"/>
        </w:rPr>
        <w:t>）</w:t>
      </w:r>
    </w:p>
    <w:p>
      <w:pPr>
        <w:pStyle w:val="7"/>
        <w:spacing w:line="560" w:lineRule="exact"/>
        <w:ind w:firstLine="640"/>
        <w:jc w:val="center"/>
        <w:rPr>
          <w:rFonts w:ascii="宋体" w:hAnsi="宋体"/>
          <w:color w:val="auto"/>
          <w:kern w:val="2"/>
          <w:sz w:val="32"/>
          <w:szCs w:val="32"/>
        </w:rPr>
      </w:pPr>
    </w:p>
    <w:p>
      <w:pPr>
        <w:adjustRightInd w:val="0"/>
        <w:snapToGrid w:val="0"/>
        <w:spacing w:line="560" w:lineRule="exact"/>
        <w:ind w:firstLine="720"/>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pPr>
        <w:keepNext w:val="0"/>
        <w:keepLines w:val="0"/>
        <w:pageBreakBefore w:val="0"/>
        <w:kinsoku/>
        <w:wordWrap/>
        <w:overflowPunct/>
        <w:topLinePunct w:val="0"/>
        <w:bidi w:val="0"/>
        <w:adjustRightInd w:val="0"/>
        <w:snapToGrid w:val="0"/>
        <w:spacing w:line="560" w:lineRule="exact"/>
        <w:ind w:firstLine="643" w:firstLineChars="200"/>
        <w:textAlignment w:val="auto"/>
        <w:rPr>
          <w:rFonts w:hint="eastAsia" w:ascii="楷体_GB2312" w:hAnsi="宋体" w:eastAsia="楷体_GB2312"/>
          <w:b/>
          <w:lang w:val="zh-CN"/>
        </w:rPr>
      </w:pPr>
      <w:r>
        <w:rPr>
          <w:rFonts w:hint="eastAsia" w:ascii="楷体_GB2312" w:hAnsi="宋体" w:eastAsia="楷体_GB2312"/>
          <w:b/>
          <w:lang w:val="zh-CN"/>
        </w:rPr>
        <w:t>（一）项目资金申报及批复情况。</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default" w:ascii="仿宋_GB2312" w:hAnsi="宋体" w:cs="Times New Roman"/>
          <w:lang w:val="en-US" w:eastAsia="zh-CN"/>
        </w:rPr>
      </w:pPr>
      <w:r>
        <w:rPr>
          <w:rFonts w:hint="eastAsia" w:ascii="仿宋_GB2312" w:hAnsi="宋体"/>
          <w:shd w:val="clear" w:color="auto" w:fill="auto"/>
          <w:lang w:val="zh-CN"/>
        </w:rPr>
        <w:t>农村公共服务设施运行维护项目是党的十八大报告提出“让广大农民平等参与现代化进程、共同分享现代化成果”。是落实十八大精神，实现公共财政覆盖农村，促进城乡基本服务均等化的一项重大制度创新，是深化农村综合改革的重要抓手和加强基层民主政治建设的助推器。勒乌乡</w:t>
      </w:r>
      <w:r>
        <w:rPr>
          <w:rFonts w:hint="eastAsia" w:ascii="仿宋_GB2312" w:hAnsi="宋体"/>
          <w:shd w:val="clear" w:color="auto" w:fill="auto"/>
          <w:lang w:val="en-US" w:eastAsia="zh-CN"/>
        </w:rPr>
        <w:t>2021年</w:t>
      </w:r>
      <w:r>
        <w:rPr>
          <w:rFonts w:hint="eastAsia" w:ascii="仿宋_GB2312" w:hAnsi="宋体"/>
          <w:shd w:val="clear" w:color="auto" w:fill="auto"/>
          <w:lang w:val="zh-CN"/>
        </w:rPr>
        <w:t>农村公共服务设施运行维护项目涉及</w:t>
      </w:r>
      <w:r>
        <w:rPr>
          <w:rFonts w:hint="eastAsia" w:ascii="仿宋_GB2312" w:hAnsi="宋体"/>
          <w:shd w:val="clear" w:color="auto" w:fill="auto"/>
          <w:lang w:val="en-US" w:eastAsia="zh-CN"/>
        </w:rPr>
        <w:t>5</w:t>
      </w:r>
      <w:r>
        <w:rPr>
          <w:rFonts w:hint="eastAsia" w:ascii="仿宋_GB2312" w:hAnsi="宋体"/>
          <w:shd w:val="clear" w:color="auto" w:fill="auto"/>
          <w:lang w:val="zh-CN"/>
        </w:rPr>
        <w:t>个村，分别是：祖马村、勒乌村、余坪村、柑子口村、马井村。</w:t>
      </w:r>
      <w:r>
        <w:rPr>
          <w:rFonts w:hint="eastAsia" w:ascii="仿宋_GB2312" w:hAnsi="宋体"/>
          <w:shd w:val="clear" w:color="auto" w:fill="auto"/>
          <w:lang w:val="en-US" w:eastAsia="zh-CN"/>
        </w:rPr>
        <w:t>5</w:t>
      </w:r>
      <w:r>
        <w:rPr>
          <w:rFonts w:hint="eastAsia" w:ascii="仿宋_GB2312" w:hAnsi="宋体"/>
          <w:shd w:val="clear" w:color="auto" w:fill="auto"/>
          <w:lang w:val="zh-CN"/>
        </w:rPr>
        <w:t>个村</w:t>
      </w:r>
      <w:r>
        <w:rPr>
          <w:rFonts w:hint="eastAsia" w:ascii="仿宋_GB2312" w:hAnsi="宋体"/>
          <w:shd w:val="clear" w:color="auto" w:fill="auto"/>
          <w:lang w:val="en-US" w:eastAsia="zh-CN"/>
        </w:rPr>
        <w:t>农村公共服务运行费项目总资金48万元，</w:t>
      </w:r>
      <w:r>
        <w:rPr>
          <w:rFonts w:hint="eastAsia" w:ascii="仿宋_GB2312" w:hAnsi="仿宋_GB2312" w:eastAsia="仿宋_GB2312" w:cs="仿宋_GB2312"/>
          <w:sz w:val="32"/>
          <w:szCs w:val="32"/>
          <w:lang w:val="en-US" w:eastAsia="zh-CN"/>
        </w:rPr>
        <w:t>其中：</w:t>
      </w:r>
      <w:r>
        <w:rPr>
          <w:rFonts w:hint="eastAsia" w:ascii="仿宋_GB2312" w:hAnsi="仿宋_GB2312" w:eastAsia="仿宋_GB2312" w:cs="仿宋_GB2312"/>
          <w:sz w:val="32"/>
          <w:szCs w:val="32"/>
        </w:rPr>
        <w:t>省级专项拨款资金</w:t>
      </w:r>
      <w:r>
        <w:rPr>
          <w:rFonts w:hint="eastAsia" w:ascii="仿宋_GB2312" w:hAnsi="仿宋_GB2312" w:cs="仿宋_GB2312"/>
          <w:sz w:val="32"/>
          <w:szCs w:val="32"/>
          <w:lang w:val="en-US" w:eastAsia="zh-CN"/>
        </w:rPr>
        <w:t>24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县级</w:t>
      </w:r>
      <w:r>
        <w:rPr>
          <w:rFonts w:hint="eastAsia" w:ascii="仿宋_GB2312" w:hAnsi="仿宋_GB2312" w:cs="仿宋_GB2312"/>
          <w:sz w:val="32"/>
          <w:szCs w:val="32"/>
          <w:lang w:val="en-US" w:eastAsia="zh-CN"/>
        </w:rPr>
        <w:t>拨款</w:t>
      </w:r>
      <w:r>
        <w:rPr>
          <w:rFonts w:hint="eastAsia" w:ascii="仿宋_GB2312" w:hAnsi="仿宋_GB2312" w:eastAsia="仿宋_GB2312" w:cs="仿宋_GB2312"/>
          <w:sz w:val="32"/>
          <w:szCs w:val="32"/>
        </w:rPr>
        <w:t>资金</w:t>
      </w:r>
      <w:r>
        <w:rPr>
          <w:rFonts w:hint="eastAsia" w:ascii="仿宋_GB2312" w:hAnsi="仿宋_GB2312" w:cs="仿宋_GB2312"/>
          <w:sz w:val="32"/>
          <w:szCs w:val="32"/>
          <w:lang w:val="en-US" w:eastAsia="zh-CN"/>
        </w:rPr>
        <w:t>24</w:t>
      </w:r>
      <w:r>
        <w:rPr>
          <w:rFonts w:hint="eastAsia" w:ascii="仿宋_GB2312" w:hAnsi="仿宋_GB2312" w:eastAsia="仿宋_GB2312" w:cs="仿宋_GB2312"/>
          <w:sz w:val="32"/>
          <w:szCs w:val="32"/>
        </w:rPr>
        <w:t>万元。</w:t>
      </w:r>
      <w:r>
        <w:rPr>
          <w:rFonts w:hint="eastAsia" w:ascii="仿宋_GB2312" w:hAnsi="仿宋_GB2312" w:cs="仿宋_GB2312"/>
          <w:kern w:val="0"/>
          <w:sz w:val="32"/>
          <w:szCs w:val="32"/>
          <w:lang w:val="en-US" w:eastAsia="zh-CN"/>
        </w:rPr>
        <w:t>峨边彝族自治县财政</w:t>
      </w:r>
      <w:r>
        <w:rPr>
          <w:rFonts w:hint="eastAsia" w:ascii="仿宋_GB2312" w:hAnsi="仿宋_GB2312" w:eastAsia="仿宋_GB2312" w:cs="仿宋_GB2312"/>
          <w:kern w:val="0"/>
          <w:sz w:val="32"/>
          <w:szCs w:val="32"/>
          <w:lang w:val="en-US" w:eastAsia="zh-CN"/>
        </w:rPr>
        <w:t>局批复文号为峨财预项[2021]0264号</w:t>
      </w:r>
      <w:r>
        <w:rPr>
          <w:rFonts w:hint="eastAsia" w:ascii="仿宋_GB2312" w:hAnsi="仿宋_GB2312" w:cs="仿宋_GB2312"/>
          <w:kern w:val="0"/>
          <w:sz w:val="32"/>
          <w:szCs w:val="32"/>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textAlignment w:val="auto"/>
        <w:rPr>
          <w:rFonts w:hint="eastAsia" w:ascii="楷体_GB2312" w:hAnsi="宋体" w:eastAsia="楷体_GB2312"/>
          <w:b/>
          <w:lang w:val="zh-CN"/>
        </w:rPr>
      </w:pPr>
      <w:r>
        <w:rPr>
          <w:rFonts w:hint="eastAsia" w:ascii="楷体_GB2312" w:hAnsi="宋体" w:eastAsia="楷体_GB2312"/>
          <w:b/>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宋体" w:eastAsia="仿宋_GB2312"/>
          <w:lang w:val="en-US" w:eastAsia="zh-CN"/>
        </w:rPr>
      </w:pPr>
      <w:r>
        <w:rPr>
          <w:rFonts w:hint="eastAsia" w:ascii="仿宋_GB2312" w:hAnsi="宋体"/>
          <w:shd w:val="clear" w:color="auto" w:fill="auto"/>
          <w:lang w:val="en-US" w:eastAsia="zh-CN"/>
        </w:rPr>
        <w:t>5</w:t>
      </w:r>
      <w:r>
        <w:rPr>
          <w:rFonts w:hint="eastAsia" w:ascii="仿宋_GB2312" w:hAnsi="宋体"/>
          <w:shd w:val="clear" w:color="auto" w:fill="auto"/>
          <w:lang w:val="zh-CN"/>
        </w:rPr>
        <w:t>个村具体项目主要</w:t>
      </w:r>
      <w:r>
        <w:rPr>
          <w:rFonts w:hint="eastAsia" w:ascii="仿宋_GB2312" w:hAnsi="宋体"/>
          <w:shd w:val="clear" w:color="auto" w:fill="auto"/>
          <w:lang w:val="en-US" w:eastAsia="zh-CN"/>
        </w:rPr>
        <w:t>绩效目标</w:t>
      </w:r>
      <w:r>
        <w:rPr>
          <w:rFonts w:hint="eastAsia" w:ascii="仿宋_GB2312" w:hAnsi="宋体"/>
          <w:shd w:val="clear" w:color="auto" w:fill="auto"/>
          <w:lang w:val="zh-CN"/>
        </w:rPr>
        <w:t>为：（1）基础设施维修（2）环境卫生整治（3）保洁员工资</w:t>
      </w:r>
      <w:r>
        <w:rPr>
          <w:rFonts w:hint="eastAsia" w:ascii="仿宋_GB2312" w:hAnsi="宋体"/>
          <w:shd w:val="clear" w:color="auto" w:fill="auto"/>
          <w:lang w:val="en-US" w:eastAsia="zh-CN"/>
        </w:rPr>
        <w:t>(4)</w:t>
      </w:r>
      <w:r>
        <w:rPr>
          <w:rFonts w:hint="eastAsia" w:ascii="仿宋_GB2312" w:hAnsi="宋体"/>
          <w:shd w:val="clear" w:color="auto" w:fill="auto"/>
          <w:lang w:val="zh-CN" w:eastAsia="zh-CN"/>
        </w:rPr>
        <w:t>各村日常办公经费支出</w:t>
      </w:r>
    </w:p>
    <w:p>
      <w:pPr>
        <w:keepNext w:val="0"/>
        <w:keepLines w:val="0"/>
        <w:pageBreakBefore w:val="0"/>
        <w:kinsoku/>
        <w:wordWrap/>
        <w:overflowPunct/>
        <w:topLinePunct w:val="0"/>
        <w:bidi w:val="0"/>
        <w:adjustRightInd w:val="0"/>
        <w:snapToGrid w:val="0"/>
        <w:spacing w:line="560" w:lineRule="exact"/>
        <w:ind w:firstLine="720"/>
        <w:textAlignment w:val="auto"/>
        <w:rPr>
          <w:rFonts w:hint="eastAsia" w:ascii="仿宋_GB2312" w:hAnsi="宋体" w:eastAsia="仿宋_GB2312" w:cs="Times New Roman"/>
          <w:color w:val="auto"/>
          <w:kern w:val="2"/>
          <w:sz w:val="32"/>
          <w:szCs w:val="32"/>
          <w:lang w:val="zh-CN" w:eastAsia="zh-CN" w:bidi="ar-SA"/>
        </w:rPr>
      </w:pPr>
      <w:r>
        <w:rPr>
          <w:rFonts w:hint="eastAsia" w:ascii="楷体_GB2312" w:hAnsi="宋体" w:eastAsia="楷体_GB2312"/>
          <w:b/>
          <w:lang w:val="zh-CN"/>
        </w:rPr>
        <w:t>（三）项目资金申报相符性。</w:t>
      </w:r>
      <w:r>
        <w:rPr>
          <w:rFonts w:hint="eastAsia" w:ascii="仿宋_GB2312" w:hAnsi="宋体" w:eastAsia="仿宋_GB2312" w:cs="Times New Roman"/>
          <w:color w:val="auto"/>
          <w:kern w:val="2"/>
          <w:sz w:val="32"/>
          <w:szCs w:val="32"/>
          <w:lang w:val="zh-CN" w:eastAsia="zh-CN" w:bidi="ar-SA"/>
        </w:rPr>
        <w:t>分析评价申报内容与实际相符，申报目标合理可行。</w:t>
      </w:r>
    </w:p>
    <w:p>
      <w:pPr>
        <w:adjustRightInd w:val="0"/>
        <w:snapToGrid w:val="0"/>
        <w:spacing w:line="560" w:lineRule="exact"/>
        <w:ind w:firstLine="720"/>
        <w:rPr>
          <w:rFonts w:ascii="黑体" w:hAnsi="宋体" w:eastAsia="黑体"/>
        </w:rPr>
      </w:pPr>
      <w:r>
        <w:rPr>
          <w:rFonts w:hint="eastAsia" w:ascii="黑体" w:hAnsi="宋体" w:eastAsia="黑体"/>
        </w:rPr>
        <w:t>二、项目实施及管理情况</w:t>
      </w:r>
    </w:p>
    <w:p>
      <w:pPr>
        <w:adjustRightInd w:val="0"/>
        <w:snapToGrid w:val="0"/>
        <w:spacing w:line="560" w:lineRule="exact"/>
        <w:ind w:firstLine="720"/>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pPr>
        <w:adjustRightInd w:val="0"/>
        <w:snapToGrid w:val="0"/>
        <w:spacing w:line="560" w:lineRule="exact"/>
        <w:ind w:firstLine="720"/>
        <w:rPr>
          <w:rFonts w:hint="eastAsia" w:ascii="楷体_GB2312" w:hAnsi="宋体" w:eastAsia="楷体_GB2312"/>
          <w:lang w:val="zh-CN"/>
        </w:rPr>
      </w:pPr>
      <w:r>
        <w:rPr>
          <w:rFonts w:hint="eastAsia" w:ascii="楷体_GB2312" w:hAnsi="宋体" w:eastAsia="楷体_GB2312"/>
          <w:lang w:val="zh-CN"/>
        </w:rPr>
        <w:t>1．资金计划及到位。</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zh-CN" w:eastAsia="zh-CN" w:bidi="ar-SA"/>
        </w:rPr>
        <w:t>项目总投资</w:t>
      </w:r>
      <w:r>
        <w:rPr>
          <w:rFonts w:hint="eastAsia" w:ascii="仿宋_GB2312" w:hAnsi="宋体" w:cs="Times New Roman"/>
          <w:color w:val="auto"/>
          <w:kern w:val="2"/>
          <w:sz w:val="32"/>
          <w:szCs w:val="32"/>
          <w:lang w:val="en-US" w:eastAsia="zh-CN" w:bidi="ar-SA"/>
        </w:rPr>
        <w:t>48</w:t>
      </w:r>
      <w:r>
        <w:rPr>
          <w:rFonts w:hint="eastAsia" w:ascii="仿宋_GB2312" w:hAnsi="宋体" w:eastAsia="仿宋_GB2312" w:cs="Times New Roman"/>
          <w:color w:val="auto"/>
          <w:kern w:val="2"/>
          <w:sz w:val="32"/>
          <w:szCs w:val="32"/>
          <w:lang w:val="zh-CN" w:eastAsia="zh-CN" w:bidi="ar-SA"/>
        </w:rPr>
        <w:t>万元，</w:t>
      </w:r>
      <w:r>
        <w:rPr>
          <w:rFonts w:hint="eastAsia" w:ascii="仿宋_GB2312" w:hAnsi="宋体" w:eastAsia="仿宋_GB2312" w:cs="Times New Roman"/>
          <w:color w:val="auto"/>
          <w:kern w:val="2"/>
          <w:sz w:val="32"/>
          <w:szCs w:val="32"/>
          <w:lang w:val="en-US" w:eastAsia="zh-CN" w:bidi="ar-SA"/>
        </w:rPr>
        <w:t>其中：</w:t>
      </w:r>
      <w:r>
        <w:rPr>
          <w:rFonts w:hint="eastAsia" w:ascii="仿宋_GB2312" w:hAnsi="仿宋_GB2312" w:eastAsia="仿宋_GB2312" w:cs="仿宋_GB2312"/>
          <w:sz w:val="32"/>
          <w:szCs w:val="32"/>
        </w:rPr>
        <w:t>省级专项拨款资金</w:t>
      </w:r>
      <w:r>
        <w:rPr>
          <w:rFonts w:hint="eastAsia" w:ascii="仿宋_GB2312" w:hAnsi="仿宋_GB2312" w:cs="仿宋_GB2312"/>
          <w:sz w:val="32"/>
          <w:szCs w:val="32"/>
          <w:lang w:val="en-US" w:eastAsia="zh-CN"/>
        </w:rPr>
        <w:t>24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县级</w:t>
      </w:r>
      <w:r>
        <w:rPr>
          <w:rFonts w:hint="eastAsia" w:ascii="仿宋_GB2312" w:hAnsi="仿宋_GB2312" w:cs="仿宋_GB2312"/>
          <w:sz w:val="32"/>
          <w:szCs w:val="32"/>
          <w:lang w:val="en-US" w:eastAsia="zh-CN"/>
        </w:rPr>
        <w:t>拨款</w:t>
      </w:r>
      <w:r>
        <w:rPr>
          <w:rFonts w:hint="eastAsia" w:ascii="仿宋_GB2312" w:hAnsi="仿宋_GB2312" w:eastAsia="仿宋_GB2312" w:cs="仿宋_GB2312"/>
          <w:sz w:val="32"/>
          <w:szCs w:val="32"/>
        </w:rPr>
        <w:t>资金</w:t>
      </w:r>
      <w:r>
        <w:rPr>
          <w:rFonts w:hint="eastAsia" w:ascii="仿宋_GB2312" w:hAnsi="仿宋_GB2312" w:cs="仿宋_GB2312"/>
          <w:sz w:val="32"/>
          <w:szCs w:val="32"/>
          <w:lang w:val="en-US" w:eastAsia="zh-CN"/>
        </w:rPr>
        <w:t>24</w:t>
      </w:r>
      <w:r>
        <w:rPr>
          <w:rFonts w:hint="eastAsia" w:ascii="仿宋_GB2312" w:hAnsi="仿宋_GB2312" w:eastAsia="仿宋_GB2312" w:cs="仿宋_GB2312"/>
          <w:sz w:val="32"/>
          <w:szCs w:val="32"/>
        </w:rPr>
        <w:t>万元。</w:t>
      </w:r>
    </w:p>
    <w:p>
      <w:pPr>
        <w:numPr>
          <w:ilvl w:val="0"/>
          <w:numId w:val="1"/>
        </w:numPr>
        <w:adjustRightInd w:val="0"/>
        <w:snapToGrid w:val="0"/>
        <w:spacing w:line="560" w:lineRule="exact"/>
        <w:ind w:firstLine="720"/>
        <w:rPr>
          <w:rFonts w:hint="eastAsia" w:ascii="楷体_GB2312" w:hAnsi="宋体" w:eastAsia="楷体_GB2312"/>
          <w:lang w:val="zh-CN"/>
        </w:rPr>
      </w:pPr>
      <w:r>
        <w:rPr>
          <w:rFonts w:hint="eastAsia" w:ascii="楷体_GB2312" w:hAnsi="宋体" w:eastAsia="楷体_GB2312"/>
          <w:lang w:val="zh-CN"/>
        </w:rPr>
        <w:t>资金使用。</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宋体" w:eastAsia="仿宋_GB2312" w:cs="Times New Roman"/>
          <w:color w:val="auto"/>
          <w:kern w:val="2"/>
          <w:sz w:val="32"/>
          <w:szCs w:val="32"/>
          <w:lang w:val="zh-CN" w:eastAsia="zh-CN" w:bidi="ar-SA"/>
        </w:rPr>
      </w:pPr>
      <w:r>
        <w:rPr>
          <w:rFonts w:hint="eastAsia" w:ascii="仿宋_GB2312" w:hAnsi="宋体" w:eastAsia="仿宋_GB2312" w:cs="Times New Roman"/>
          <w:color w:val="auto"/>
          <w:kern w:val="2"/>
          <w:sz w:val="32"/>
          <w:szCs w:val="32"/>
          <w:lang w:val="en-US" w:eastAsia="zh-CN" w:bidi="ar-SA"/>
        </w:rPr>
        <w:t>截止</w:t>
      </w:r>
      <w:r>
        <w:rPr>
          <w:rFonts w:hint="eastAsia" w:ascii="仿宋_GB2312" w:hAnsi="宋体" w:eastAsia="仿宋_GB2312" w:cs="Times New Roman"/>
          <w:color w:val="auto"/>
          <w:kern w:val="2"/>
          <w:sz w:val="32"/>
          <w:szCs w:val="32"/>
          <w:lang w:val="zh-CN" w:eastAsia="zh-CN" w:bidi="ar-SA"/>
        </w:rPr>
        <w:t>目前</w:t>
      </w:r>
      <w:r>
        <w:rPr>
          <w:rFonts w:hint="eastAsia" w:ascii="仿宋_GB2312" w:hAnsi="宋体" w:eastAsia="仿宋_GB2312" w:cs="Times New Roman"/>
          <w:color w:val="auto"/>
          <w:kern w:val="2"/>
          <w:sz w:val="32"/>
          <w:szCs w:val="32"/>
          <w:lang w:val="en-US" w:eastAsia="zh-CN" w:bidi="ar-SA"/>
        </w:rPr>
        <w:t>所有</w:t>
      </w:r>
      <w:r>
        <w:rPr>
          <w:rFonts w:hint="eastAsia" w:ascii="仿宋_GB2312" w:hAnsi="宋体" w:eastAsia="仿宋_GB2312" w:cs="Times New Roman"/>
          <w:color w:val="auto"/>
          <w:kern w:val="2"/>
          <w:sz w:val="32"/>
          <w:szCs w:val="32"/>
          <w:lang w:val="zh-CN" w:eastAsia="zh-CN" w:bidi="ar-SA"/>
        </w:rPr>
        <w:t>资金已全部到位，资金到位率为</w:t>
      </w:r>
      <w:r>
        <w:rPr>
          <w:rFonts w:hint="eastAsia" w:ascii="仿宋_GB2312" w:hAnsi="宋体" w:cs="Times New Roman"/>
          <w:color w:val="auto"/>
          <w:kern w:val="2"/>
          <w:sz w:val="32"/>
          <w:szCs w:val="32"/>
          <w:lang w:val="en-US" w:eastAsia="zh-CN" w:bidi="ar-SA"/>
        </w:rPr>
        <w:t>100</w:t>
      </w:r>
      <w:r>
        <w:rPr>
          <w:rFonts w:hint="eastAsia" w:ascii="仿宋_GB2312" w:hAnsi="宋体" w:eastAsia="仿宋_GB2312" w:cs="Times New Roman"/>
          <w:color w:val="auto"/>
          <w:kern w:val="2"/>
          <w:sz w:val="32"/>
          <w:szCs w:val="32"/>
          <w:lang w:val="zh-CN" w:eastAsia="zh-CN" w:bidi="ar-SA"/>
        </w:rPr>
        <w:t>%。</w:t>
      </w:r>
    </w:p>
    <w:p>
      <w:pPr>
        <w:pStyle w:val="2"/>
        <w:rPr>
          <w:rFonts w:hint="eastAsia"/>
          <w:lang w:val="zh-CN"/>
        </w:rPr>
      </w:pPr>
    </w:p>
    <w:p>
      <w:pPr>
        <w:numPr>
          <w:ilvl w:val="0"/>
          <w:numId w:val="2"/>
        </w:numPr>
        <w:adjustRightInd w:val="0"/>
        <w:snapToGrid w:val="0"/>
        <w:spacing w:line="560" w:lineRule="exact"/>
        <w:ind w:firstLine="964" w:firstLineChars="300"/>
        <w:rPr>
          <w:rFonts w:hint="eastAsia" w:ascii="楷体_GB2312" w:hAnsi="宋体" w:eastAsia="楷体_GB2312"/>
          <w:b/>
          <w:lang w:val="zh-CN"/>
        </w:rPr>
      </w:pPr>
      <w:r>
        <w:rPr>
          <w:rFonts w:hint="eastAsia" w:ascii="楷体_GB2312" w:hAnsi="宋体" w:eastAsia="楷体_GB2312"/>
          <w:b/>
          <w:lang w:val="zh-CN"/>
        </w:rPr>
        <w:t>项目财务管理情况。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宋体"/>
          <w:shd w:val="clear" w:color="auto" w:fill="auto"/>
          <w:lang w:val="zh-CN"/>
        </w:rPr>
      </w:pPr>
      <w:r>
        <w:rPr>
          <w:rFonts w:hint="eastAsia" w:ascii="仿宋_GB2312" w:hAnsi="宋体"/>
          <w:shd w:val="clear" w:color="auto" w:fill="auto"/>
          <w:lang w:val="zh-CN"/>
        </w:rPr>
        <w:t>勒乌乡农村公共服务运行项目资金使用符合国家财经法规和财务管理制度及有关专项资金管理办法规定；资金拨付有完整的审批程序和手续；符合项目预算批复或合同规定用途；不存在截留、挤占、挪用、虚列支出等情况。</w:t>
      </w:r>
    </w:p>
    <w:p>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（三）项目组织实施情况。</w:t>
      </w:r>
    </w:p>
    <w:p>
      <w:pPr>
        <w:numPr>
          <w:ilvl w:val="0"/>
          <w:numId w:val="0"/>
        </w:numPr>
        <w:adjustRightInd w:val="0"/>
        <w:snapToGrid w:val="0"/>
        <w:spacing w:line="600" w:lineRule="exact"/>
        <w:ind w:firstLine="964" w:firstLineChars="300"/>
        <w:rPr>
          <w:rFonts w:hint="eastAsia" w:ascii="楷体_GB2312" w:hAnsi="宋体" w:eastAsia="楷体_GB2312"/>
          <w:b/>
          <w:lang w:val="zh-CN"/>
        </w:rPr>
      </w:pPr>
      <w:r>
        <w:rPr>
          <w:rFonts w:hint="eastAsia" w:ascii="楷体_GB2312" w:hAnsi="宋体" w:eastAsia="楷体_GB2312"/>
          <w:b/>
          <w:lang w:val="en-US" w:eastAsia="zh-CN"/>
        </w:rPr>
        <w:t>1.</w:t>
      </w:r>
      <w:r>
        <w:rPr>
          <w:rFonts w:hint="eastAsia" w:ascii="楷体_GB2312" w:hAnsi="宋体" w:eastAsia="楷体_GB2312"/>
          <w:b/>
          <w:lang w:val="zh-CN"/>
        </w:rPr>
        <w:t>项目组织架构及实施流程。</w:t>
      </w:r>
      <w:r>
        <w:rPr>
          <w:rFonts w:hint="eastAsia" w:ascii="仿宋_GB2312" w:hAnsi="宋体"/>
          <w:shd w:val="clear" w:color="auto" w:fill="auto"/>
          <w:lang w:val="zh-CN" w:eastAsia="zh-CN"/>
        </w:rPr>
        <w:t>按照财政部门要求进行项目资金预算，资金下达后由各村根据实际进行项目申报，经镇党委研究后批复各村实施项目清单，各村按照清单实施。</w:t>
      </w:r>
    </w:p>
    <w:p>
      <w:pPr>
        <w:adjustRightInd w:val="0"/>
        <w:snapToGrid w:val="0"/>
        <w:spacing w:line="600" w:lineRule="exact"/>
        <w:ind w:firstLine="964" w:firstLineChars="300"/>
        <w:rPr>
          <w:rFonts w:ascii="仿宋_GB2312" w:hAnsi="宋体"/>
          <w:lang w:val="zh-CN"/>
        </w:rPr>
      </w:pPr>
      <w:r>
        <w:rPr>
          <w:rFonts w:hint="eastAsia" w:ascii="楷体_GB2312" w:hAnsi="宋体" w:eastAsia="楷体_GB2312"/>
          <w:b/>
          <w:lang w:val="en-US" w:eastAsia="zh-CN"/>
        </w:rPr>
        <w:t>2.</w:t>
      </w:r>
      <w:r>
        <w:rPr>
          <w:rFonts w:hint="eastAsia" w:ascii="楷体_GB2312" w:hAnsi="宋体" w:eastAsia="楷体_GB2312"/>
          <w:b/>
          <w:lang w:val="zh-CN"/>
        </w:rPr>
        <w:t>项目管理情况。</w:t>
      </w:r>
      <w:r>
        <w:rPr>
          <w:rFonts w:hint="eastAsia" w:ascii="仿宋_GB2312" w:hAnsi="宋体"/>
          <w:shd w:val="clear" w:color="auto" w:fill="auto"/>
          <w:lang w:val="zh-CN" w:eastAsia="zh-CN"/>
        </w:rPr>
        <w:t>严格按照相关法律法规及项目管理制度推进相关工作</w:t>
      </w:r>
      <w:r>
        <w:rPr>
          <w:rFonts w:hint="eastAsia" w:ascii="仿宋_GB2312" w:hAnsi="宋体"/>
          <w:lang w:val="zh-CN"/>
        </w:rPr>
        <w:t>。</w:t>
      </w:r>
    </w:p>
    <w:p>
      <w:pPr>
        <w:adjustRightInd w:val="0"/>
        <w:snapToGrid w:val="0"/>
        <w:spacing w:line="600" w:lineRule="exact"/>
        <w:ind w:firstLine="964" w:firstLineChars="300"/>
        <w:rPr>
          <w:rFonts w:hint="eastAsia" w:ascii="仿宋_GB2312" w:hAnsi="宋体"/>
          <w:shd w:val="clear" w:color="auto" w:fill="auto"/>
          <w:lang w:val="zh-CN" w:eastAsia="zh-CN"/>
        </w:rPr>
      </w:pPr>
      <w:r>
        <w:rPr>
          <w:rFonts w:hint="eastAsia" w:ascii="楷体_GB2312" w:hAnsi="宋体" w:eastAsia="楷体_GB2312"/>
          <w:b/>
          <w:lang w:val="en-US" w:eastAsia="zh-CN"/>
        </w:rPr>
        <w:t>3.</w:t>
      </w:r>
      <w:r>
        <w:rPr>
          <w:rFonts w:hint="eastAsia" w:ascii="楷体_GB2312" w:hAnsi="宋体" w:eastAsia="楷体_GB2312"/>
          <w:b/>
          <w:lang w:val="zh-CN"/>
        </w:rPr>
        <w:t>项目监管情况。</w:t>
      </w:r>
      <w:r>
        <w:rPr>
          <w:rFonts w:hint="eastAsia" w:ascii="仿宋_GB2312" w:hAnsi="宋体"/>
          <w:shd w:val="clear" w:color="auto" w:fill="auto"/>
          <w:lang w:val="zh-CN" w:eastAsia="zh-CN"/>
        </w:rPr>
        <w:t>由想党委政府、镇纪委、村级纪检组、村级理财小组对项目实施全过程进行监督管理。</w:t>
      </w:r>
    </w:p>
    <w:p>
      <w:pPr>
        <w:adjustRightInd w:val="0"/>
        <w:snapToGrid w:val="0"/>
        <w:spacing w:line="560" w:lineRule="exact"/>
        <w:ind w:firstLine="720"/>
        <w:rPr>
          <w:rFonts w:ascii="仿宋_GB2312" w:hAnsi="宋体"/>
          <w:lang w:val="zh-CN"/>
        </w:rPr>
      </w:pPr>
      <w:r>
        <w:rPr>
          <w:rFonts w:hint="eastAsia" w:ascii="黑体" w:hAnsi="宋体" w:eastAsia="黑体"/>
        </w:rPr>
        <w:t>三、项目绩效情况</w:t>
      </w:r>
      <w:r>
        <w:rPr>
          <w:rFonts w:hint="eastAsia" w:ascii="仿宋_GB2312" w:hAnsi="宋体"/>
          <w:lang w:val="zh-CN"/>
        </w:rPr>
        <w:tab/>
      </w:r>
    </w:p>
    <w:p>
      <w:pPr>
        <w:adjustRightInd w:val="0"/>
        <w:snapToGrid w:val="0"/>
        <w:spacing w:line="560" w:lineRule="exact"/>
        <w:ind w:firstLine="720"/>
        <w:rPr>
          <w:rFonts w:hint="eastAsia" w:ascii="楷体_GB2312" w:hAnsi="宋体" w:eastAsia="楷体_GB2312"/>
          <w:b/>
          <w:lang w:val="zh-CN"/>
        </w:rPr>
      </w:pPr>
      <w:r>
        <w:rPr>
          <w:rFonts w:hint="eastAsia" w:ascii="楷体_GB2312" w:hAnsi="宋体" w:eastAsia="楷体_GB2312"/>
          <w:b/>
          <w:lang w:val="zh-CN"/>
        </w:rPr>
        <w:t>（一）项目完成情况。</w:t>
      </w:r>
    </w:p>
    <w:p>
      <w:pPr>
        <w:adjustRightInd w:val="0"/>
        <w:snapToGrid w:val="0"/>
        <w:spacing w:line="600" w:lineRule="exact"/>
        <w:ind w:firstLine="720"/>
        <w:rPr>
          <w:lang w:val="zh-CN"/>
        </w:rPr>
      </w:pPr>
      <w:r>
        <w:rPr>
          <w:rFonts w:hint="eastAsia" w:ascii="仿宋_GB2312" w:hAnsi="宋体"/>
          <w:color w:val="000000" w:themeColor="text1"/>
          <w:lang w:val="en-US" w:eastAsia="zh-CN"/>
          <w14:textFill>
            <w14:solidFill>
              <w14:schemeClr w14:val="tx1"/>
            </w14:solidFill>
          </w14:textFill>
        </w:rPr>
        <w:t>2021年勒乌乡农村公共服务运行项目资金总计划48万元，其中：勒乌村8万元，办公费使用6.8万元，公共设施维护1.2万元；祖马村8万元，办公费使用6.1万元，公共设施维护2.9万元；余坪村为8万元，办公费使用7.1万元，公共设施维护0.9万元；柑子口村8万元，办公费使用5.4万元，公共设施维护2.6万元；马井村16万元，办公费使用11.2万元，公共设施维护4.8万元；项目总体完成质量较高，在规定的时限内按照相关要求进行报账，成本控制在预算之内。</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eastAsia" w:ascii="仿宋_GB2312" w:hAnsi="宋体" w:eastAsia="仿宋_GB2312" w:cs="Times New Roman"/>
          <w:color w:val="auto"/>
          <w:kern w:val="2"/>
          <w:sz w:val="32"/>
          <w:szCs w:val="32"/>
          <w:lang w:val="en-US" w:eastAsia="zh-CN" w:bidi="ar-SA"/>
        </w:rPr>
      </w:pPr>
      <w:r>
        <w:rPr>
          <w:rFonts w:hint="eastAsia" w:ascii="楷体_GB2312" w:hAnsi="宋体" w:eastAsia="楷体_GB2312"/>
          <w:b/>
          <w:lang w:val="zh-CN"/>
        </w:rPr>
        <w:t>（二）项目效益情况。</w:t>
      </w:r>
      <w:r>
        <w:rPr>
          <w:rFonts w:hint="eastAsia" w:ascii="仿宋_GB2312" w:hAnsi="宋体"/>
          <w:shd w:val="clear" w:color="auto" w:fill="auto"/>
          <w:lang w:val="zh-CN" w:eastAsia="zh-CN"/>
        </w:rPr>
        <w:t>项目资金按时拨付，保障了村民的基本生活，农村公共服务设施运行维护项目的长效实施改善了群众的生产生活条件，提高了群众生活质量，完善农村基础设施功能，该项目取得了较好的社会效益。</w:t>
      </w:r>
    </w:p>
    <w:p>
      <w:pPr>
        <w:adjustRightInd w:val="0"/>
        <w:snapToGrid w:val="0"/>
        <w:spacing w:line="560" w:lineRule="exact"/>
        <w:ind w:firstLine="720"/>
        <w:rPr>
          <w:rFonts w:ascii="黑体" w:hAnsi="宋体" w:eastAsia="黑体"/>
        </w:rPr>
      </w:pPr>
      <w:r>
        <w:rPr>
          <w:rFonts w:hint="eastAsia" w:ascii="黑体" w:hAnsi="宋体" w:eastAsia="黑体"/>
        </w:rPr>
        <w:t>四、问题及建议</w:t>
      </w:r>
    </w:p>
    <w:p>
      <w:pPr>
        <w:adjustRightInd w:val="0"/>
        <w:snapToGrid w:val="0"/>
        <w:spacing w:line="560" w:lineRule="exact"/>
        <w:ind w:firstLine="720"/>
        <w:rPr>
          <w:rFonts w:hint="eastAsia" w:ascii="楷体_GB2312" w:hAnsi="宋体" w:eastAsia="楷体_GB2312"/>
          <w:b/>
          <w:lang w:val="zh-CN"/>
        </w:rPr>
      </w:pPr>
      <w:r>
        <w:rPr>
          <w:rFonts w:hint="eastAsia" w:ascii="楷体_GB2312" w:hAnsi="宋体" w:eastAsia="楷体_GB2312"/>
          <w:b/>
          <w:lang w:val="zh-CN"/>
        </w:rPr>
        <w:t>（一）存在的问题。</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宋体"/>
          <w:shd w:val="clear" w:color="auto" w:fill="auto"/>
          <w:lang w:val="zh-CN" w:eastAsia="zh-CN"/>
        </w:rPr>
      </w:pPr>
      <w:r>
        <w:rPr>
          <w:rFonts w:hint="eastAsia" w:ascii="仿宋_GB2312" w:hAnsi="宋体"/>
          <w:shd w:val="clear" w:color="auto" w:fill="auto"/>
          <w:lang w:val="en-US" w:eastAsia="zh-CN"/>
        </w:rPr>
        <w:t>1.</w:t>
      </w:r>
      <w:r>
        <w:rPr>
          <w:rFonts w:hint="eastAsia" w:ascii="仿宋_GB2312" w:hAnsi="宋体"/>
          <w:shd w:val="clear" w:color="auto" w:fill="auto"/>
          <w:lang w:val="zh-CN" w:eastAsia="zh-CN"/>
        </w:rPr>
        <w:t>每年度项目实施目标不够具体，根据《四川省项目支出绩效评价指标体系》的评分标准，需对项目目标进行量化。</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仿宋_GB2312" w:hAnsi="宋体" w:eastAsia="仿宋_GB2312" w:cs="Times New Roman"/>
          <w:color w:val="auto"/>
          <w:kern w:val="2"/>
          <w:sz w:val="32"/>
          <w:szCs w:val="32"/>
          <w:shd w:val="clear" w:color="auto" w:fill="auto"/>
          <w:lang w:val="en-US" w:eastAsia="zh-CN" w:bidi="ar-SA"/>
        </w:rPr>
      </w:pPr>
      <w:r>
        <w:rPr>
          <w:rFonts w:hint="eastAsia" w:ascii="仿宋_GB2312" w:hAnsi="宋体"/>
          <w:shd w:val="clear" w:color="auto" w:fill="auto"/>
          <w:lang w:val="en-US" w:eastAsia="zh-CN"/>
        </w:rPr>
        <w:t>2.各村不能按时报账，导致个别村在年底累计报账。</w:t>
      </w:r>
    </w:p>
    <w:p>
      <w:pPr>
        <w:adjustRightInd w:val="0"/>
        <w:snapToGrid w:val="0"/>
        <w:spacing w:line="560" w:lineRule="exact"/>
        <w:ind w:firstLine="720"/>
        <w:rPr>
          <w:rFonts w:hint="eastAsia" w:ascii="楷体_GB2312" w:hAnsi="宋体" w:eastAsia="楷体_GB2312"/>
          <w:b/>
          <w:lang w:val="zh-CN"/>
        </w:rPr>
      </w:pPr>
      <w:r>
        <w:rPr>
          <w:rFonts w:hint="eastAsia" w:ascii="楷体_GB2312" w:hAnsi="宋体" w:eastAsia="楷体_GB2312"/>
          <w:b/>
          <w:lang w:val="zh-CN"/>
        </w:rPr>
        <w:t>（二）相关建议。</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宋体"/>
          <w:shd w:val="clear" w:color="auto" w:fill="auto"/>
          <w:lang w:val="zh-CN" w:eastAsia="zh-CN"/>
        </w:rPr>
      </w:pPr>
      <w:r>
        <w:rPr>
          <w:rFonts w:hint="eastAsia" w:ascii="仿宋_GB2312" w:hAnsi="宋体"/>
          <w:shd w:val="clear" w:color="auto" w:fill="auto"/>
          <w:lang w:val="zh-CN" w:eastAsia="zh-CN"/>
        </w:rPr>
        <w:t>1、参考《四川省项目支出绩效评价指标体系》，根据每年项目开展的实际情况，提出明确、合理的目标，制定绩效目标时应对目标进行量化，使项目实施做到科学合理。</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lang w:val="en-US" w:eastAsia="zh-CN"/>
        </w:rPr>
      </w:pPr>
      <w:r>
        <w:rPr>
          <w:rFonts w:hint="eastAsia" w:ascii="仿宋_GB2312" w:hAnsi="宋体"/>
          <w:lang w:val="en-US" w:eastAsia="zh-CN"/>
        </w:rPr>
        <w:t>2.财政下达资金后，及时与各村对接，尽量按季度报账，杜绝年底一次性报账的现象。</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宋体"/>
          <w:lang w:val="en-US" w:eastAsia="zh-CN"/>
        </w:rPr>
      </w:pPr>
      <w:r>
        <w:rPr>
          <w:rFonts w:hint="eastAsia" w:ascii="仿宋_GB2312" w:hAnsi="宋体"/>
          <w:lang w:val="en-US" w:eastAsia="zh-CN"/>
        </w:rPr>
        <w:t>3.</w:t>
      </w:r>
      <w:r>
        <w:rPr>
          <w:rFonts w:hint="eastAsia" w:ascii="仿宋_GB2312" w:hAnsi="宋体"/>
          <w:shd w:val="clear" w:color="auto" w:fill="auto"/>
          <w:lang w:val="zh-CN" w:eastAsia="zh-CN"/>
        </w:rPr>
        <w:t>加强财务管理，科学有效使用资金</w:t>
      </w:r>
      <w:bookmarkStart w:id="0" w:name="_GoBack"/>
      <w:bookmarkEnd w:id="0"/>
      <w:r>
        <w:rPr>
          <w:rFonts w:hint="eastAsia" w:ascii="仿宋_GB2312" w:hAnsi="宋体"/>
          <w:shd w:val="clear" w:color="auto" w:fill="auto"/>
          <w:lang w:val="zh-CN" w:eastAsia="zh-CN"/>
        </w:rPr>
        <w:t>。</w:t>
      </w: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729DF8"/>
    <w:multiLevelType w:val="singleLevel"/>
    <w:tmpl w:val="A6729DF8"/>
    <w:lvl w:ilvl="0" w:tentative="0">
      <w:start w:val="2"/>
      <w:numFmt w:val="decimal"/>
      <w:suff w:val="nothing"/>
      <w:lvlText w:val="%1．"/>
      <w:lvlJc w:val="left"/>
    </w:lvl>
  </w:abstractNum>
  <w:abstractNum w:abstractNumId="1">
    <w:nsid w:val="06D389AC"/>
    <w:multiLevelType w:val="singleLevel"/>
    <w:tmpl w:val="06D389AC"/>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1NGQxZWQyNGNmY2YwZWJhODc2YTVmYzc2MWI5YTcifQ=="/>
  </w:docVars>
  <w:rsids>
    <w:rsidRoot w:val="291C455A"/>
    <w:rsid w:val="00417211"/>
    <w:rsid w:val="004B6F67"/>
    <w:rsid w:val="00B53A36"/>
    <w:rsid w:val="0EDB478C"/>
    <w:rsid w:val="160F688F"/>
    <w:rsid w:val="24416AE1"/>
    <w:rsid w:val="291C455A"/>
    <w:rsid w:val="310A0BFE"/>
    <w:rsid w:val="36926D0C"/>
    <w:rsid w:val="4DAF2BCF"/>
    <w:rsid w:val="4DDB6F66"/>
    <w:rsid w:val="50003162"/>
    <w:rsid w:val="551952E3"/>
    <w:rsid w:val="59417897"/>
    <w:rsid w:val="630B1BFB"/>
    <w:rsid w:val="722F7270"/>
    <w:rsid w:val="73234C43"/>
    <w:rsid w:val="792F2AEE"/>
    <w:rsid w:val="BFFE83F2"/>
    <w:rsid w:val="D7FDD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四号正文"/>
    <w:basedOn w:val="1"/>
    <w:qFormat/>
    <w:uiPriority w:val="0"/>
    <w:pPr>
      <w:spacing w:line="360" w:lineRule="auto"/>
    </w:pPr>
    <w:rPr>
      <w:rFonts w:ascii="??" w:hAnsi="??" w:eastAsia="宋体"/>
      <w:color w:val="000000"/>
      <w:kern w:val="0"/>
      <w:sz w:val="28"/>
      <w:szCs w:val="21"/>
      <w:lang w:val="zh-CN"/>
    </w:rPr>
  </w:style>
  <w:style w:type="character" w:customStyle="1" w:styleId="8">
    <w:name w:val="页眉 Char"/>
    <w:basedOn w:val="6"/>
    <w:link w:val="4"/>
    <w:qFormat/>
    <w:uiPriority w:val="0"/>
    <w:rPr>
      <w:rFonts w:ascii="Times New Roman" w:hAnsi="Times New Roman" w:eastAsia="仿宋_GB2312" w:cs="Times New Roman"/>
      <w:kern w:val="2"/>
      <w:sz w:val="18"/>
      <w:szCs w:val="18"/>
    </w:rPr>
  </w:style>
  <w:style w:type="character" w:customStyle="1" w:styleId="9">
    <w:name w:val="页脚 Char"/>
    <w:basedOn w:val="6"/>
    <w:link w:val="3"/>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1649</Words>
  <Characters>1756</Characters>
  <Lines>6</Lines>
  <Paragraphs>1</Paragraphs>
  <TotalTime>12</TotalTime>
  <ScaleCrop>false</ScaleCrop>
  <LinksUpToDate>false</LinksUpToDate>
  <CharactersWithSpaces>1770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2020-07-01T00:19:00Z</dcterms:created>
  <dc:creator>Administrator</dc:creator>
  <cp:lastModifiedBy>Administrator</cp:lastModifiedBy>
  <dcterms:modified xsi:type="dcterms:W3CDTF">2022-08-12T09:26:10Z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97FB9176942C4973B492BDDDD1D57AB1</vt:lpwstr>
  </property>
</Properties>
</file>