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08651">
      <w:pPr>
        <w:ind w:left="0" w:leftChars="0" w:firstLine="0" w:firstLineChars="0"/>
        <w:rPr>
          <w:rFonts w:ascii="黑体" w:hAnsi="黑体" w:eastAsia="黑体" w:cs="黑体"/>
          <w:szCs w:val="32"/>
        </w:rPr>
      </w:pPr>
      <w:r>
        <w:rPr>
          <w:rFonts w:hint="eastAsia" w:ascii="黑体" w:hAnsi="黑体" w:eastAsia="黑体" w:cs="黑体"/>
          <w:szCs w:val="32"/>
        </w:rPr>
        <w:t>附件1</w:t>
      </w:r>
    </w:p>
    <w:p w14:paraId="2ADEC403">
      <w:pPr>
        <w:pStyle w:val="2"/>
        <w:spacing w:before="4082"/>
        <w:ind w:firstLine="0" w:firstLineChars="0"/>
        <w:jc w:val="left"/>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峨边彝族自治县粮食和物资储备中心</w:t>
      </w:r>
    </w:p>
    <w:p w14:paraId="5EE18C28">
      <w:pPr>
        <w:pStyle w:val="3"/>
        <w:numPr>
          <w:ilvl w:val="1"/>
          <w:numId w:val="0"/>
        </w:numPr>
        <w:tabs>
          <w:tab w:val="clear" w:pos="1080"/>
          <w:tab w:val="clear" w:pos="2422"/>
        </w:tabs>
        <w:jc w:val="center"/>
        <w:rPr>
          <w:rFonts w:ascii="方正小标宋简体" w:hAnsi="方正小标宋简体" w:eastAsia="方正小标宋简体" w:cs="方正小标宋简体"/>
          <w:b w:val="0"/>
          <w:sz w:val="52"/>
          <w:szCs w:val="52"/>
        </w:rPr>
      </w:pPr>
      <w:r>
        <w:rPr>
          <w:rFonts w:hint="eastAsia" w:ascii="方正小标宋简体" w:hAnsi="方正小标宋简体" w:eastAsia="方正小标宋简体" w:cs="方正小标宋简体"/>
          <w:b w:val="0"/>
          <w:sz w:val="52"/>
          <w:szCs w:val="52"/>
        </w:rPr>
        <w:t>2025年部门预算</w:t>
      </w:r>
    </w:p>
    <w:p w14:paraId="4D555257">
      <w:pPr>
        <w:ind w:firstLine="1040"/>
        <w:jc w:val="center"/>
        <w:rPr>
          <w:rFonts w:ascii="方正小标宋简体" w:hAnsi="方正小标宋简体" w:eastAsia="方正小标宋简体" w:cs="方正小标宋简体"/>
          <w:bCs/>
          <w:sz w:val="52"/>
          <w:szCs w:val="52"/>
        </w:rPr>
      </w:pPr>
    </w:p>
    <w:p w14:paraId="666651C7">
      <w:pPr>
        <w:ind w:firstLine="1044"/>
        <w:jc w:val="both"/>
        <w:rPr>
          <w:b/>
          <w:bCs/>
          <w:sz w:val="52"/>
          <w:szCs w:val="52"/>
        </w:rPr>
      </w:pPr>
    </w:p>
    <w:p w14:paraId="18F2B807">
      <w:pPr>
        <w:ind w:firstLine="1044"/>
        <w:jc w:val="both"/>
        <w:rPr>
          <w:b/>
          <w:bCs/>
          <w:sz w:val="52"/>
          <w:szCs w:val="52"/>
        </w:rPr>
      </w:pPr>
    </w:p>
    <w:p w14:paraId="5C98EEBE">
      <w:pPr>
        <w:ind w:firstLine="1044"/>
        <w:jc w:val="both"/>
        <w:rPr>
          <w:b/>
          <w:bCs/>
          <w:sz w:val="52"/>
          <w:szCs w:val="52"/>
        </w:rPr>
      </w:pPr>
    </w:p>
    <w:p w14:paraId="064AFA9B">
      <w:pPr>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单位(签章)：峨边彝族自治县粮食和物资储备中心</w:t>
      </w:r>
    </w:p>
    <w:p w14:paraId="3B1A6F1D">
      <w:pPr>
        <w:ind w:firstLine="0" w:firstLineChars="0"/>
        <w:jc w:val="both"/>
        <w:rPr>
          <w:b/>
          <w:bCs/>
          <w:szCs w:val="32"/>
        </w:rPr>
      </w:pPr>
    </w:p>
    <w:p w14:paraId="702EDB3D">
      <w:pPr>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 xml:space="preserve">2025年 5 月 </w:t>
      </w:r>
      <w:r>
        <w:rPr>
          <w:rFonts w:hint="eastAsia" w:ascii="方正小标宋简体" w:hAnsi="方正小标宋简体" w:eastAsia="方正小标宋简体" w:cs="方正小标宋简体"/>
          <w:szCs w:val="32"/>
          <w:lang w:val="en-US" w:eastAsia="zh-CN"/>
        </w:rPr>
        <w:t>12</w:t>
      </w:r>
      <w:r>
        <w:rPr>
          <w:rFonts w:hint="eastAsia" w:ascii="方正小标宋简体" w:hAnsi="方正小标宋简体" w:eastAsia="方正小标宋简体" w:cs="方正小标宋简体"/>
          <w:szCs w:val="32"/>
        </w:rPr>
        <w:t>日</w:t>
      </w:r>
    </w:p>
    <w:p w14:paraId="5BF2479D">
      <w:pPr>
        <w:ind w:firstLine="643"/>
        <w:jc w:val="both"/>
        <w:rPr>
          <w:b/>
          <w:bCs/>
          <w:szCs w:val="32"/>
        </w:rPr>
      </w:pPr>
    </w:p>
    <w:p w14:paraId="6ED36A2E">
      <w:pPr>
        <w:spacing w:line="640" w:lineRule="exact"/>
        <w:ind w:firstLine="72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目录</w:t>
      </w:r>
    </w:p>
    <w:p w14:paraId="55981620">
      <w:pPr>
        <w:spacing w:line="580" w:lineRule="exact"/>
        <w:rPr>
          <w:rFonts w:ascii="黑体" w:hAnsi="黑体" w:eastAsia="黑体" w:cs="黑体"/>
          <w:szCs w:val="32"/>
        </w:rPr>
      </w:pPr>
      <w:r>
        <w:rPr>
          <w:rFonts w:hint="eastAsia" w:ascii="黑体" w:hAnsi="黑体" w:eastAsia="黑体" w:cs="黑体"/>
          <w:szCs w:val="32"/>
        </w:rPr>
        <w:t>第一部分县粮储中心部门（单位）概况</w:t>
      </w:r>
    </w:p>
    <w:p w14:paraId="23AC4FD2">
      <w:pPr>
        <w:spacing w:line="580" w:lineRule="exact"/>
        <w:rPr>
          <w:rFonts w:ascii="Times New Roman" w:hAnsi="Times New Roman" w:eastAsia="仿宋_GB2312" w:cs="仿宋_GB2312"/>
          <w:szCs w:val="32"/>
        </w:rPr>
      </w:pPr>
      <w:r>
        <w:rPr>
          <w:rFonts w:ascii="Times New Roman" w:hAnsi="Times New Roman" w:eastAsia="仿宋_GB2312" w:cs="仿宋_GB2312"/>
          <w:szCs w:val="32"/>
        </w:rPr>
        <w:t>一、基本职能及主要工作</w:t>
      </w:r>
    </w:p>
    <w:p w14:paraId="22BE8A16">
      <w:pPr>
        <w:spacing w:line="580" w:lineRule="exact"/>
        <w:rPr>
          <w:rFonts w:ascii="Times New Roman" w:hAnsi="Times New Roman" w:eastAsia="仿宋_GB2312" w:cs="仿宋_GB2312"/>
          <w:szCs w:val="32"/>
        </w:rPr>
      </w:pPr>
      <w:r>
        <w:rPr>
          <w:rFonts w:ascii="Times New Roman" w:hAnsi="Times New Roman" w:eastAsia="仿宋_GB2312" w:cs="仿宋_GB2312"/>
          <w:szCs w:val="32"/>
        </w:rPr>
        <w:t>二、</w:t>
      </w:r>
      <w:r>
        <w:rPr>
          <w:rFonts w:hint="eastAsia" w:ascii="Times New Roman" w:hAnsi="Times New Roman" w:eastAsia="仿宋_GB2312" w:cs="仿宋_GB2312"/>
          <w:szCs w:val="32"/>
        </w:rPr>
        <w:t>2025年重点工作</w:t>
      </w:r>
    </w:p>
    <w:p w14:paraId="3090E9E1">
      <w:pPr>
        <w:spacing w:line="580" w:lineRule="exact"/>
        <w:rPr>
          <w:rFonts w:ascii="黑体" w:hAnsi="黑体" w:eastAsia="黑体" w:cs="黑体"/>
          <w:szCs w:val="32"/>
        </w:rPr>
      </w:pPr>
      <w:r>
        <w:rPr>
          <w:rFonts w:hint="eastAsia" w:ascii="黑体" w:hAnsi="黑体" w:eastAsia="黑体" w:cs="黑体"/>
          <w:szCs w:val="32"/>
        </w:rPr>
        <w:t>第二部分 县粮储中心部门（单位）2025年部门预算表</w:t>
      </w:r>
    </w:p>
    <w:p w14:paraId="7CD7B646">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一、部门收支总表</w:t>
      </w:r>
    </w:p>
    <w:p w14:paraId="6D43085D">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二、部门收入总表</w:t>
      </w:r>
    </w:p>
    <w:p w14:paraId="739171A0">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三、部门支出总表</w:t>
      </w:r>
    </w:p>
    <w:p w14:paraId="686C9587">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四、财政拨款收支预算总表</w:t>
      </w:r>
    </w:p>
    <w:p w14:paraId="7836AAFF">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五、财政拨款支出预算表（部门经济分类科目）</w:t>
      </w:r>
    </w:p>
    <w:p w14:paraId="6D7EA1EF">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六、一般公共预算支出预算表</w:t>
      </w:r>
    </w:p>
    <w:p w14:paraId="247F00FE">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七、一般公共预算基本支出预算表</w:t>
      </w:r>
    </w:p>
    <w:p w14:paraId="53022DE3">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八、一般公共预算项目支出预算表</w:t>
      </w:r>
    </w:p>
    <w:p w14:paraId="374F69C7">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九、一般公共预算“三公”经费支出预算表</w:t>
      </w:r>
    </w:p>
    <w:p w14:paraId="7620E6E1">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十、政府性基金预算支出表</w:t>
      </w:r>
    </w:p>
    <w:p w14:paraId="4B3F5E00">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十一、政府性基金预算“三公”经费支出预算表</w:t>
      </w:r>
    </w:p>
    <w:p w14:paraId="2259BD51">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十二、国有资本经营预算支出表</w:t>
      </w:r>
    </w:p>
    <w:p w14:paraId="0578AA77">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十三、部门预算项目支出绩效目标表</w:t>
      </w:r>
    </w:p>
    <w:p w14:paraId="680DB66B">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十四、部门整体支出绩效目标表</w:t>
      </w:r>
    </w:p>
    <w:p w14:paraId="03169068">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十五、政府采购预算表</w:t>
      </w:r>
    </w:p>
    <w:p w14:paraId="05CBA5AA">
      <w:pPr>
        <w:spacing w:line="580" w:lineRule="exact"/>
        <w:rPr>
          <w:rFonts w:ascii="黑体" w:hAnsi="黑体" w:eastAsia="黑体" w:cs="黑体"/>
          <w:szCs w:val="32"/>
        </w:rPr>
      </w:pPr>
      <w:r>
        <w:rPr>
          <w:rFonts w:hint="eastAsia" w:ascii="黑体" w:hAnsi="黑体" w:eastAsia="黑体" w:cs="黑体"/>
          <w:szCs w:val="32"/>
        </w:rPr>
        <w:t>第三部分县粮储中心部门（单位）2025年部门预算情况说明</w:t>
      </w:r>
    </w:p>
    <w:p w14:paraId="35FC3F03">
      <w:pPr>
        <w:spacing w:line="580" w:lineRule="exact"/>
        <w:rPr>
          <w:rFonts w:ascii="黑体" w:hAnsi="黑体" w:eastAsia="黑体" w:cs="黑体"/>
          <w:szCs w:val="32"/>
        </w:rPr>
      </w:pPr>
      <w:r>
        <w:rPr>
          <w:rFonts w:hint="eastAsia" w:ascii="黑体" w:hAnsi="黑体" w:eastAsia="黑体" w:cs="黑体"/>
          <w:szCs w:val="32"/>
        </w:rPr>
        <w:t>第四部分 名词解释</w:t>
      </w:r>
    </w:p>
    <w:p w14:paraId="10387B59">
      <w:pPr>
        <w:pStyle w:val="2"/>
        <w:spacing w:before="4082"/>
        <w:ind w:firstLine="0" w:firstLineChars="0"/>
        <w:jc w:val="both"/>
      </w:pPr>
    </w:p>
    <w:p w14:paraId="0C321EAA">
      <w:pPr>
        <w:pStyle w:val="2"/>
        <w:spacing w:before="4082"/>
        <w:ind w:firstLine="0" w:firstLineChars="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第一部分  峨边彝族自治县粮食和物资储备中心概况</w:t>
      </w:r>
    </w:p>
    <w:p w14:paraId="30C3A0E5">
      <w:pPr>
        <w:ind w:firstLine="0" w:firstLineChars="0"/>
        <w:jc w:val="both"/>
        <w:rPr>
          <w:b/>
          <w:bCs/>
          <w:sz w:val="52"/>
          <w:szCs w:val="52"/>
        </w:rPr>
      </w:pPr>
    </w:p>
    <w:p w14:paraId="5E505475">
      <w:pPr>
        <w:ind w:firstLine="0" w:firstLineChars="0"/>
        <w:jc w:val="both"/>
        <w:rPr>
          <w:b/>
          <w:bCs/>
          <w:sz w:val="52"/>
          <w:szCs w:val="52"/>
        </w:rPr>
      </w:pPr>
    </w:p>
    <w:p w14:paraId="3E138546">
      <w:pPr>
        <w:ind w:firstLine="0" w:firstLineChars="0"/>
        <w:jc w:val="both"/>
        <w:rPr>
          <w:b/>
          <w:bCs/>
          <w:sz w:val="52"/>
          <w:szCs w:val="52"/>
        </w:rPr>
      </w:pPr>
    </w:p>
    <w:p w14:paraId="1D55EAB7">
      <w:pPr>
        <w:ind w:firstLine="0" w:firstLineChars="0"/>
        <w:jc w:val="both"/>
        <w:rPr>
          <w:b/>
          <w:bCs/>
          <w:sz w:val="52"/>
          <w:szCs w:val="52"/>
        </w:rPr>
      </w:pPr>
    </w:p>
    <w:p w14:paraId="4457B353">
      <w:pPr>
        <w:ind w:firstLine="0" w:firstLineChars="0"/>
        <w:jc w:val="both"/>
        <w:rPr>
          <w:b/>
          <w:bCs/>
          <w:sz w:val="52"/>
          <w:szCs w:val="52"/>
        </w:rPr>
      </w:pPr>
    </w:p>
    <w:p w14:paraId="32930839">
      <w:pPr>
        <w:ind w:firstLine="0" w:firstLineChars="0"/>
        <w:jc w:val="both"/>
        <w:rPr>
          <w:b/>
          <w:bCs/>
          <w:sz w:val="52"/>
          <w:szCs w:val="52"/>
        </w:rPr>
      </w:pPr>
    </w:p>
    <w:p w14:paraId="00B4C630">
      <w:pPr>
        <w:rPr>
          <w:rFonts w:ascii="黑体" w:hAnsi="黑体" w:eastAsia="黑体" w:cs="黑体"/>
        </w:rPr>
      </w:pPr>
    </w:p>
    <w:p w14:paraId="23CC0E6D">
      <w:pPr>
        <w:rPr>
          <w:rFonts w:ascii="黑体" w:hAnsi="黑体" w:eastAsia="黑体" w:cs="黑体"/>
        </w:rPr>
      </w:pPr>
      <w:r>
        <w:rPr>
          <w:rFonts w:hint="eastAsia" w:ascii="黑体" w:hAnsi="黑体" w:eastAsia="黑体" w:cs="黑体"/>
        </w:rPr>
        <w:t>一、基本职能及主要工作</w:t>
      </w:r>
    </w:p>
    <w:p w14:paraId="123913B2">
      <w:pPr>
        <w:widowControl/>
        <w:spacing w:line="600" w:lineRule="exact"/>
        <w:rPr>
          <w:rFonts w:ascii="仿宋_GB2312" w:hAnsi="仿宋_GB2312" w:eastAsia="仿宋_GB2312" w:cs="仿宋_GB2312"/>
          <w:szCs w:val="32"/>
        </w:rPr>
      </w:pPr>
      <w:r>
        <w:rPr>
          <w:rFonts w:hint="eastAsia" w:ascii="仿宋" w:hAnsi="仿宋"/>
          <w:szCs w:val="32"/>
        </w:rPr>
        <w:t>（一）职能简介：</w:t>
      </w:r>
      <w:r>
        <w:rPr>
          <w:rFonts w:hint="eastAsia" w:ascii="仿宋_GB2312" w:hAnsi="仿宋_GB2312" w:eastAsia="仿宋_GB2312" w:cs="仿宋_GB2312"/>
          <w:szCs w:val="32"/>
        </w:rPr>
        <w:t>峨边彝族自治县粮食和物资储备中心为县政府直属参公管理事业单位，主要负责全县粮食流通宏观调控，依法加强对全县粮食流通的监管；履行粮食监测预警和应急责任，组织指导全县粮食系统统计工作；履行地方储备粮行政管理责任，指导全县粮食储备体系建设；负责全县粮食购销、储存和政策性用粮质量安全；制订粮食流通管理条例等工作。</w:t>
      </w:r>
    </w:p>
    <w:p w14:paraId="17320D0D">
      <w:pPr>
        <w:suppressAutoHyphens/>
        <w:spacing w:line="600" w:lineRule="exact"/>
        <w:jc w:val="both"/>
        <w:rPr>
          <w:rFonts w:ascii="楷体" w:hAnsi="楷体" w:eastAsia="楷体" w:cs="楷体"/>
          <w:szCs w:val="32"/>
        </w:rPr>
      </w:pPr>
      <w:r>
        <w:rPr>
          <w:rFonts w:hint="eastAsia" w:ascii="楷体" w:hAnsi="楷体" w:eastAsia="楷体" w:cs="楷体"/>
          <w:szCs w:val="32"/>
        </w:rPr>
        <w:t>（二）2025年重点工作任务介绍：</w:t>
      </w:r>
    </w:p>
    <w:p w14:paraId="6A6837D9">
      <w:pPr>
        <w:suppressAutoHyphens/>
        <w:spacing w:line="600" w:lineRule="exact"/>
        <w:jc w:val="both"/>
        <w:rPr>
          <w:rFonts w:ascii="Times New Roman" w:hAnsi="Times New Roman" w:eastAsia="仿宋_GB2312" w:cs="Times New Roman"/>
        </w:rPr>
      </w:pPr>
      <w:r>
        <w:rPr>
          <w:rFonts w:hint="eastAsia" w:ascii="仿宋_GB2312" w:hAnsi="仿宋_GB2312" w:eastAsia="仿宋_GB2312" w:cs="仿宋_GB2312"/>
          <w:kern w:val="0"/>
          <w:szCs w:val="32"/>
          <w:lang w:bidi="ar"/>
        </w:rPr>
        <w:t>2025年，县粮储中心将按照省市县委决策部署，统筹发展和安全，补短板、强弱项，切实增强粮食安全和应急物资保障能力</w:t>
      </w:r>
      <w:r>
        <w:rPr>
          <w:rFonts w:hint="eastAsia" w:ascii="Times New Roman" w:hAnsi="Times New Roman" w:eastAsia="仿宋_GB2312" w:cs="Times New Roman"/>
        </w:rPr>
        <w:t>。</w:t>
      </w:r>
    </w:p>
    <w:p w14:paraId="7B948BF0">
      <w:pPr>
        <w:rPr>
          <w:rFonts w:ascii="黑体" w:hAnsi="黑体" w:eastAsia="黑体" w:cs="黑体"/>
        </w:rPr>
      </w:pPr>
      <w:r>
        <w:rPr>
          <w:rFonts w:ascii="黑体" w:hAnsi="黑体" w:eastAsia="黑体" w:cs="黑体"/>
        </w:rPr>
        <w:t>二、部门预算单位构成</w:t>
      </w:r>
    </w:p>
    <w:p w14:paraId="5DE5D98C">
      <w:pPr>
        <w:rPr>
          <w:rFonts w:ascii="仿宋" w:hAnsi="仿宋"/>
          <w:szCs w:val="32"/>
        </w:rPr>
      </w:pPr>
      <w:r>
        <w:rPr>
          <w:rFonts w:hint="eastAsia" w:ascii="仿宋" w:hAnsi="仿宋"/>
          <w:szCs w:val="32"/>
        </w:rPr>
        <w:t>峨边彝族自治县粮食和物资储备中心预算单位1个，其中：行政单位1个，事业单位0个。</w:t>
      </w:r>
    </w:p>
    <w:p w14:paraId="77DFD42E">
      <w:pPr>
        <w:rPr>
          <w:rFonts w:ascii="仿宋" w:hAnsi="仿宋"/>
          <w:szCs w:val="32"/>
        </w:rPr>
      </w:pPr>
      <w:r>
        <w:rPr>
          <w:rFonts w:hint="eastAsia" w:ascii="仿宋" w:hAnsi="仿宋"/>
          <w:szCs w:val="32"/>
        </w:rPr>
        <w:t>峨边彝族自治县粮食和物资储备中心总编制7名，其中：行政编制6名，工勤编制1名，事业编制0名。在职人员总数7名，其中：行政6名，工勤1名，事业0名。离休0名。</w:t>
      </w:r>
    </w:p>
    <w:p w14:paraId="0C7EC84F">
      <w:pPr>
        <w:spacing w:line="600" w:lineRule="exact"/>
        <w:rPr>
          <w:rFonts w:ascii="仿宋" w:hAnsi="仿宋"/>
          <w:szCs w:val="32"/>
        </w:rPr>
      </w:pPr>
    </w:p>
    <w:p w14:paraId="7F4C12AE">
      <w:pPr>
        <w:spacing w:line="600" w:lineRule="exact"/>
        <w:rPr>
          <w:rFonts w:ascii="仿宋" w:hAnsi="仿宋"/>
          <w:szCs w:val="32"/>
        </w:rPr>
      </w:pPr>
    </w:p>
    <w:p w14:paraId="61B1285B">
      <w:pPr>
        <w:spacing w:line="600" w:lineRule="exact"/>
        <w:rPr>
          <w:rFonts w:ascii="仿宋" w:hAnsi="仿宋"/>
          <w:szCs w:val="32"/>
        </w:rPr>
      </w:pPr>
    </w:p>
    <w:p w14:paraId="2DFCE7E1">
      <w:pPr>
        <w:spacing w:line="600" w:lineRule="exact"/>
        <w:ind w:firstLine="0" w:firstLineChars="0"/>
        <w:rPr>
          <w:rFonts w:ascii="仿宋" w:hAnsi="仿宋"/>
          <w:szCs w:val="32"/>
        </w:rPr>
      </w:pPr>
    </w:p>
    <w:p w14:paraId="727C53FB">
      <w:pPr>
        <w:pStyle w:val="2"/>
        <w:spacing w:before="4082"/>
        <w:ind w:firstLine="0" w:firstLineChars="0"/>
        <w:rPr>
          <w:rFonts w:ascii="方正小标宋简体" w:hAnsi="方正小标宋简体" w:eastAsia="方正小标宋简体" w:cs="方正小标宋简体"/>
          <w:b w:val="0"/>
          <w:bCs/>
        </w:rPr>
      </w:pPr>
    </w:p>
    <w:p w14:paraId="12658F9A">
      <w:pPr>
        <w:pStyle w:val="2"/>
        <w:spacing w:before="4082"/>
        <w:ind w:firstLine="0" w:firstLineChars="0"/>
        <w:rPr>
          <w:rFonts w:ascii="方正小标宋简体" w:hAnsi="方正小标宋简体" w:eastAsia="方正小标宋简体" w:cs="方正小标宋简体"/>
          <w:b w:val="0"/>
          <w:bCs/>
          <w:szCs w:val="52"/>
        </w:rPr>
      </w:pPr>
      <w:r>
        <w:rPr>
          <w:rFonts w:hint="eastAsia" w:ascii="方正小标宋简体" w:hAnsi="方正小标宋简体" w:eastAsia="方正小标宋简体" w:cs="方正小标宋简体"/>
          <w:b w:val="0"/>
          <w:bCs/>
        </w:rPr>
        <w:t>第二部分  峨边彝族自治县粮食和物资储备中心</w:t>
      </w:r>
      <w:r>
        <w:rPr>
          <w:rFonts w:hint="eastAsia" w:ascii="方正小标宋简体" w:hAnsi="方正小标宋简体" w:eastAsia="方正小标宋简体" w:cs="方正小标宋简体"/>
          <w:b w:val="0"/>
          <w:bCs/>
          <w:szCs w:val="52"/>
        </w:rPr>
        <w:t>2025年部门预算表</w:t>
      </w:r>
    </w:p>
    <w:p w14:paraId="42B5A318">
      <w:pPr>
        <w:spacing w:line="600" w:lineRule="exact"/>
        <w:jc w:val="center"/>
        <w:rPr>
          <w:rFonts w:ascii="仿宋" w:hAnsi="仿宋" w:cs="Times New Roman"/>
          <w:szCs w:val="32"/>
        </w:rPr>
      </w:pPr>
    </w:p>
    <w:p w14:paraId="466F57D1">
      <w:pPr>
        <w:spacing w:line="600" w:lineRule="exact"/>
        <w:rPr>
          <w:rFonts w:ascii="仿宋" w:hAnsi="仿宋" w:cs="Times New Roman"/>
          <w:szCs w:val="32"/>
        </w:rPr>
      </w:pPr>
    </w:p>
    <w:p w14:paraId="329C64F1">
      <w:pPr>
        <w:spacing w:line="600" w:lineRule="exact"/>
        <w:rPr>
          <w:rFonts w:ascii="仿宋" w:hAnsi="仿宋" w:cs="Times New Roman"/>
          <w:szCs w:val="32"/>
        </w:rPr>
      </w:pPr>
    </w:p>
    <w:p w14:paraId="0752B0A0">
      <w:pPr>
        <w:spacing w:line="600" w:lineRule="exact"/>
        <w:rPr>
          <w:rFonts w:ascii="仿宋" w:hAnsi="仿宋" w:cs="Times New Roman"/>
          <w:szCs w:val="32"/>
        </w:rPr>
      </w:pPr>
    </w:p>
    <w:p w14:paraId="2DBA67F8">
      <w:pPr>
        <w:spacing w:line="600" w:lineRule="exact"/>
        <w:rPr>
          <w:rFonts w:ascii="仿宋" w:hAnsi="仿宋" w:cs="Times New Roman"/>
          <w:szCs w:val="32"/>
        </w:rPr>
      </w:pPr>
    </w:p>
    <w:p w14:paraId="5064B8DA">
      <w:pPr>
        <w:spacing w:line="600" w:lineRule="exact"/>
        <w:rPr>
          <w:rFonts w:ascii="仿宋" w:hAnsi="仿宋" w:cs="Times New Roman"/>
          <w:szCs w:val="32"/>
        </w:rPr>
      </w:pPr>
    </w:p>
    <w:p w14:paraId="4D1F0812">
      <w:pPr>
        <w:spacing w:line="600" w:lineRule="exact"/>
        <w:rPr>
          <w:rFonts w:ascii="仿宋" w:hAnsi="仿宋" w:cs="Times New Roman"/>
          <w:szCs w:val="32"/>
        </w:rPr>
      </w:pPr>
    </w:p>
    <w:p w14:paraId="6BE473A0">
      <w:pPr>
        <w:spacing w:line="600" w:lineRule="exact"/>
        <w:rPr>
          <w:rFonts w:ascii="仿宋" w:hAnsi="仿宋" w:cs="Times New Roman"/>
          <w:szCs w:val="32"/>
        </w:rPr>
      </w:pPr>
    </w:p>
    <w:p w14:paraId="7CD31E5D">
      <w:pPr>
        <w:spacing w:line="600" w:lineRule="exact"/>
        <w:ind w:firstLine="0" w:firstLineChars="0"/>
        <w:rPr>
          <w:rFonts w:ascii="仿宋_GB2312" w:hAnsi="仿宋_GB2312" w:eastAsia="仿宋_GB2312" w:cs="仿宋_GB2312"/>
          <w:szCs w:val="32"/>
        </w:rPr>
      </w:pPr>
    </w:p>
    <w:p w14:paraId="1A4BBFD5">
      <w:pPr>
        <w:spacing w:line="600" w:lineRule="exact"/>
        <w:ind w:firstLine="0" w:firstLineChars="0"/>
        <w:rPr>
          <w:rFonts w:ascii="仿宋_GB2312" w:hAnsi="仿宋_GB2312" w:eastAsia="仿宋_GB2312" w:cs="仿宋_GB2312"/>
          <w:szCs w:val="32"/>
        </w:rPr>
      </w:pPr>
      <w:r>
        <w:rPr>
          <w:rFonts w:hint="eastAsia" w:ascii="仿宋_GB2312" w:hAnsi="仿宋_GB2312" w:eastAsia="仿宋_GB2312" w:cs="仿宋_GB2312"/>
          <w:szCs w:val="32"/>
        </w:rPr>
        <w:t xml:space="preserve">详见附件2：峨边彝族自治县粮食和物资储备中心预算公开报表  </w:t>
      </w:r>
    </w:p>
    <w:p w14:paraId="6D22F886">
      <w:pPr>
        <w:spacing w:line="600" w:lineRule="exact"/>
        <w:ind w:firstLine="0" w:firstLineChars="0"/>
        <w:rPr>
          <w:rFonts w:ascii="仿宋_GB2312" w:hAnsi="仿宋_GB2312" w:eastAsia="仿宋_GB2312" w:cs="仿宋_GB2312"/>
          <w:szCs w:val="32"/>
        </w:rPr>
      </w:pPr>
    </w:p>
    <w:p w14:paraId="09B0D2B8">
      <w:pPr>
        <w:spacing w:line="600" w:lineRule="exact"/>
        <w:ind w:firstLine="0" w:firstLineChars="0"/>
        <w:rPr>
          <w:rFonts w:ascii="仿宋" w:hAnsi="仿宋" w:cs="Times New Roman"/>
          <w:szCs w:val="32"/>
        </w:rPr>
      </w:pPr>
    </w:p>
    <w:p w14:paraId="40C600FB">
      <w:pPr>
        <w:ind w:firstLine="0" w:firstLineChars="0"/>
        <w:jc w:val="both"/>
        <w:rPr>
          <w:b/>
          <w:bCs/>
          <w:sz w:val="52"/>
          <w:szCs w:val="52"/>
        </w:rPr>
      </w:pPr>
    </w:p>
    <w:p w14:paraId="6569858E">
      <w:pPr>
        <w:pStyle w:val="2"/>
        <w:spacing w:before="4082"/>
        <w:ind w:firstLine="0" w:firstLineChars="0"/>
        <w:rPr>
          <w:rFonts w:ascii="方正小标宋简体" w:hAnsi="方正小标宋简体" w:eastAsia="方正小标宋简体" w:cs="方正小标宋简体"/>
          <w:b w:val="0"/>
          <w:bCs/>
          <w:szCs w:val="52"/>
        </w:rPr>
      </w:pPr>
      <w:r>
        <w:rPr>
          <w:rFonts w:hint="eastAsia" w:ascii="方正小标宋简体" w:hAnsi="方正小标宋简体" w:eastAsia="方正小标宋简体" w:cs="方正小标宋简体"/>
          <w:b w:val="0"/>
          <w:bCs/>
        </w:rPr>
        <w:t>第三部分  峨边彝族自治县粮食和物资储备中心</w:t>
      </w:r>
      <w:r>
        <w:rPr>
          <w:rFonts w:hint="eastAsia" w:ascii="方正小标宋简体" w:hAnsi="方正小标宋简体" w:eastAsia="方正小标宋简体" w:cs="方正小标宋简体"/>
          <w:b w:val="0"/>
          <w:bCs/>
          <w:szCs w:val="52"/>
        </w:rPr>
        <w:t>2025年部门预算情况说明</w:t>
      </w:r>
    </w:p>
    <w:p w14:paraId="67C0DCCC">
      <w:pPr>
        <w:ind w:firstLine="0" w:firstLineChars="0"/>
        <w:jc w:val="center"/>
        <w:rPr>
          <w:b/>
          <w:bCs/>
          <w:sz w:val="52"/>
          <w:szCs w:val="52"/>
        </w:rPr>
      </w:pPr>
    </w:p>
    <w:p w14:paraId="79F26E41">
      <w:pPr>
        <w:spacing w:line="600" w:lineRule="exact"/>
        <w:ind w:firstLine="0" w:firstLineChars="0"/>
        <w:rPr>
          <w:rFonts w:ascii="仿宋" w:hAnsi="仿宋" w:cs="Times New Roman"/>
          <w:szCs w:val="32"/>
        </w:rPr>
      </w:pPr>
    </w:p>
    <w:p w14:paraId="10C0C73C">
      <w:pPr>
        <w:spacing w:line="600" w:lineRule="exact"/>
        <w:ind w:firstLine="0" w:firstLineChars="0"/>
        <w:rPr>
          <w:rFonts w:ascii="仿宋" w:hAnsi="仿宋" w:cs="Times New Roman"/>
          <w:szCs w:val="32"/>
        </w:rPr>
      </w:pPr>
    </w:p>
    <w:p w14:paraId="65FA0900">
      <w:pPr>
        <w:spacing w:line="600" w:lineRule="exact"/>
        <w:ind w:firstLine="0" w:firstLineChars="0"/>
        <w:rPr>
          <w:rFonts w:ascii="仿宋" w:hAnsi="仿宋" w:cs="Times New Roman"/>
          <w:szCs w:val="32"/>
        </w:rPr>
      </w:pPr>
    </w:p>
    <w:p w14:paraId="647A9498">
      <w:pPr>
        <w:spacing w:line="600" w:lineRule="exact"/>
        <w:ind w:firstLine="0" w:firstLineChars="0"/>
        <w:rPr>
          <w:rFonts w:ascii="仿宋" w:hAnsi="仿宋" w:cs="Times New Roman"/>
          <w:szCs w:val="32"/>
        </w:rPr>
      </w:pPr>
    </w:p>
    <w:p w14:paraId="7B88FE2E">
      <w:pPr>
        <w:ind w:firstLine="0" w:firstLineChars="0"/>
        <w:jc w:val="center"/>
        <w:rPr>
          <w:b/>
          <w:bCs/>
          <w:sz w:val="52"/>
          <w:szCs w:val="52"/>
        </w:rPr>
      </w:pPr>
    </w:p>
    <w:p w14:paraId="12A07611">
      <w:pPr>
        <w:ind w:firstLine="0" w:firstLineChars="0"/>
        <w:jc w:val="center"/>
        <w:rPr>
          <w:b/>
          <w:bCs/>
          <w:sz w:val="52"/>
          <w:szCs w:val="52"/>
        </w:rPr>
      </w:pPr>
    </w:p>
    <w:p w14:paraId="1202C259">
      <w:pPr>
        <w:pStyle w:val="4"/>
        <w:rPr>
          <w:rFonts w:ascii="黑体" w:hAnsi="黑体" w:eastAsia="黑体" w:cs="黑体"/>
          <w:b w:val="0"/>
          <w:bCs/>
        </w:rPr>
      </w:pPr>
      <w:r>
        <w:rPr>
          <w:rFonts w:hint="eastAsia" w:ascii="黑体" w:hAnsi="黑体" w:eastAsia="黑体" w:cs="黑体"/>
          <w:b w:val="0"/>
          <w:bCs/>
        </w:rPr>
        <w:t>一、收支预算情况说明</w:t>
      </w:r>
    </w:p>
    <w:p w14:paraId="39C9DBCB">
      <w:pPr>
        <w:rPr>
          <w:rFonts w:ascii="Times New Roman" w:hAnsi="Times New Roman" w:eastAsia="仿宋_GB2312" w:cs="仿宋_GB2312"/>
          <w:kern w:val="0"/>
          <w:szCs w:val="32"/>
        </w:rPr>
      </w:pPr>
      <w:r>
        <w:rPr>
          <w:rFonts w:hint="eastAsia" w:ascii="Times New Roman" w:hAnsi="Times New Roman" w:eastAsia="仿宋_GB2312" w:cs="仿宋_GB2312"/>
          <w:szCs w:val="32"/>
        </w:rPr>
        <w:t>按照综合预算的原则，峨边彝族自治县粮食和物资储备中心所有收入和支出均纳入部门预算管理。收入包括：一般公共预算拨款收入；支出包括：</w:t>
      </w:r>
      <w:r>
        <w:rPr>
          <w:rFonts w:ascii="仿宋" w:hAnsi="仿宋" w:cs="Times New Roman"/>
          <w:szCs w:val="32"/>
        </w:rPr>
        <w:t>社会保障和就业支出、卫生健康支出、住房保障支出</w:t>
      </w:r>
      <w:r>
        <w:rPr>
          <w:rFonts w:hint="eastAsia" w:ascii="仿宋" w:hAnsi="仿宋" w:cs="Times New Roman"/>
          <w:szCs w:val="32"/>
        </w:rPr>
        <w:t>、粮食物资储备支出</w:t>
      </w:r>
      <w:r>
        <w:rPr>
          <w:rFonts w:ascii="仿宋" w:hAnsi="仿宋" w:cs="Times New Roman"/>
          <w:szCs w:val="32"/>
        </w:rPr>
        <w:t>。</w:t>
      </w:r>
      <w:r>
        <w:rPr>
          <w:rFonts w:hint="eastAsia" w:ascii="Times New Roman" w:hAnsi="Times New Roman" w:eastAsia="仿宋_GB2312" w:cs="仿宋_GB2312"/>
          <w:szCs w:val="32"/>
        </w:rPr>
        <w:t>峨边彝族自治县粮食和物资储备中心</w:t>
      </w:r>
      <w:r>
        <w:rPr>
          <w:rFonts w:hint="eastAsia" w:ascii="Times New Roman" w:hAnsi="Times New Roman" w:eastAsia="仿宋_GB2312" w:cs="仿宋_GB2312"/>
          <w:kern w:val="0"/>
          <w:szCs w:val="32"/>
        </w:rPr>
        <w:t>2025年收支总预算231.02万元，比2024年收支预算总数减少9.02万元，主要原因是项目预算减少。</w:t>
      </w:r>
    </w:p>
    <w:p w14:paraId="1D905621">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（一）收入预算情况</w:t>
      </w:r>
    </w:p>
    <w:p w14:paraId="6B73DD8E">
      <w:pPr>
        <w:keepNext w:val="0"/>
        <w:keepLines w:val="0"/>
        <w:pageBreakBefore w:val="0"/>
        <w:widowControl w:val="0"/>
        <w:kinsoku/>
        <w:wordWrap w:val="0"/>
        <w:overflowPunct/>
        <w:topLinePunct w:val="0"/>
        <w:autoSpaceDE/>
        <w:autoSpaceDN/>
        <w:bidi w:val="0"/>
        <w:adjustRightInd/>
        <w:snapToGrid/>
        <w:textAlignment w:val="auto"/>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峨边彝族自治县粮食和物资储备中心2025年收入预算231.02万元，其中：上年结转0万元，占0%；一般公共预算拨款收入231.02万元，占100%；政府性基金预算拨款收入0万元，占0%；事业收入0万元，占0%。</w:t>
      </w:r>
    </w:p>
    <w:p w14:paraId="56CECB81">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（二）支出预算情况</w:t>
      </w:r>
    </w:p>
    <w:p w14:paraId="07D31E74">
      <w:pPr>
        <w:keepNext w:val="0"/>
        <w:keepLines w:val="0"/>
        <w:pageBreakBefore w:val="0"/>
        <w:widowControl w:val="0"/>
        <w:kinsoku/>
        <w:wordWrap w:val="0"/>
        <w:overflowPunct/>
        <w:topLinePunct w:val="0"/>
        <w:autoSpaceDE/>
        <w:autoSpaceDN/>
        <w:bidi w:val="0"/>
        <w:adjustRightInd/>
        <w:snapToGrid/>
        <w:textAlignment w:val="auto"/>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峨边彝族自治县粮食和物资储备中心2025年支出预算231.02万元，其中：基本支出143.02，占61.9%；项目支出88万元，占38.1%。</w:t>
      </w:r>
    </w:p>
    <w:p w14:paraId="2BFC7983">
      <w:pPr>
        <w:pStyle w:val="4"/>
        <w:rPr>
          <w:rFonts w:ascii="黑体" w:hAnsi="黑体" w:eastAsia="黑体" w:cs="黑体"/>
          <w:b w:val="0"/>
          <w:bCs/>
        </w:rPr>
      </w:pPr>
      <w:r>
        <w:rPr>
          <w:rFonts w:hint="eastAsia" w:ascii="黑体" w:hAnsi="黑体" w:eastAsia="黑体" w:cs="黑体"/>
          <w:b w:val="0"/>
          <w:bCs/>
        </w:rPr>
        <w:t>二、财政拨款收支预算情况说明</w:t>
      </w:r>
    </w:p>
    <w:p w14:paraId="4FED1079">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峨边彝族自治县粮食和物资储备中心2025年财政拨款收支预算总数231.02万元,比2024年财政拨款收支预算总数</w:t>
      </w:r>
      <w:bookmarkStart w:id="0" w:name="_GoBack"/>
      <w:bookmarkEnd w:id="0"/>
      <w:r>
        <w:rPr>
          <w:rFonts w:hint="eastAsia" w:ascii="Times New Roman" w:hAnsi="Times New Roman" w:eastAsia="仿宋_GB2312" w:cs="仿宋_GB2312"/>
          <w:kern w:val="0"/>
          <w:szCs w:val="32"/>
        </w:rPr>
        <w:t>240.04万元减少9.02万元，主要原因是项目预算减少。</w:t>
      </w:r>
    </w:p>
    <w:p w14:paraId="1CD3F52A">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收入包括：本年一般公共预算拨款收入231.02万元、本年政府性基金预算拨款收入0万元；支出包括：一般公共服务支出0万元、社会保障和就业支出19.95万元、卫生健康支出3.49万元，住房保障支出10.81万元、粮油物资储备支出196.77元。</w:t>
      </w:r>
    </w:p>
    <w:p w14:paraId="159DFC74">
      <w:pPr>
        <w:spacing w:line="600" w:lineRule="exact"/>
        <w:rPr>
          <w:rStyle w:val="24"/>
          <w:rFonts w:ascii="黑体" w:hAnsi="黑体" w:eastAsia="黑体" w:cs="黑体"/>
          <w:b w:val="0"/>
          <w:bCs/>
        </w:rPr>
      </w:pPr>
      <w:r>
        <w:rPr>
          <w:rStyle w:val="24"/>
          <w:rFonts w:hint="eastAsia" w:ascii="黑体" w:hAnsi="黑体" w:eastAsia="黑体" w:cs="黑体"/>
          <w:b w:val="0"/>
          <w:bCs/>
        </w:rPr>
        <w:t>三、一般公共预算当年拨款情况说明</w:t>
      </w:r>
    </w:p>
    <w:p w14:paraId="4AFBB07C">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（一）一般公共预算当年拨款规模及变化情况。</w:t>
      </w:r>
    </w:p>
    <w:p w14:paraId="775B3E39">
      <w:pPr>
        <w:spacing w:line="600" w:lineRule="exact"/>
        <w:rPr>
          <w:rFonts w:ascii="Times New Roman" w:hAnsi="Times New Roman" w:eastAsia="仿宋_GB2312" w:cs="仿宋_GB2312"/>
          <w:kern w:val="0"/>
          <w:szCs w:val="32"/>
        </w:rPr>
      </w:pPr>
      <w:r>
        <w:rPr>
          <w:rFonts w:hint="eastAsia" w:ascii="Times New Roman" w:hAnsi="Times New Roman" w:eastAsia="仿宋_GB2312" w:cs="仿宋_GB2312"/>
          <w:szCs w:val="32"/>
        </w:rPr>
        <w:t>峨边彝族自治县粮食和物资储备中心</w:t>
      </w:r>
      <w:r>
        <w:rPr>
          <w:rFonts w:hint="eastAsia" w:ascii="Times New Roman" w:hAnsi="Times New Roman" w:eastAsia="仿宋_GB2312" w:cs="仿宋_GB2312"/>
          <w:kern w:val="0"/>
          <w:szCs w:val="32"/>
        </w:rPr>
        <w:t>2025年一般公共预算当年拨款231.02万元，较上年预算数减少9.02万元。主要原因是项目预算减少。</w:t>
      </w:r>
    </w:p>
    <w:p w14:paraId="41C2F72C">
      <w:pPr>
        <w:spacing w:line="600" w:lineRule="exact"/>
        <w:rPr>
          <w:rFonts w:ascii="仿宋" w:hAnsi="仿宋" w:cs="宋体"/>
          <w:kern w:val="0"/>
          <w:szCs w:val="32"/>
        </w:rPr>
      </w:pPr>
      <w:r>
        <w:rPr>
          <w:rFonts w:hint="eastAsia" w:ascii="Times New Roman" w:hAnsi="Times New Roman" w:eastAsia="楷体_GB2312" w:cs="Times New Roman"/>
          <w:bCs/>
          <w:szCs w:val="32"/>
        </w:rPr>
        <w:t>（二）一般公共预算当年拨款结构情况</w:t>
      </w:r>
      <w:r>
        <w:rPr>
          <w:rFonts w:hint="eastAsia" w:ascii="仿宋" w:hAnsi="仿宋" w:cs="宋体"/>
          <w:kern w:val="0"/>
          <w:szCs w:val="32"/>
        </w:rPr>
        <w:t>。</w:t>
      </w:r>
    </w:p>
    <w:p w14:paraId="4F7BAF1B">
      <w:pPr>
        <w:spacing w:line="600" w:lineRule="exact"/>
        <w:rPr>
          <w:rFonts w:ascii="Times New Roman" w:hAnsi="Times New Roman" w:eastAsia="仿宋_GB2312" w:cs="仿宋_GB2312"/>
          <w:kern w:val="0"/>
          <w:szCs w:val="32"/>
        </w:rPr>
      </w:pPr>
      <w:r>
        <w:rPr>
          <w:rFonts w:hint="eastAsia" w:ascii="Times New Roman" w:hAnsi="Times New Roman" w:eastAsia="仿宋_GB2312" w:cs="仿宋_GB2312"/>
          <w:kern w:val="0"/>
          <w:szCs w:val="32"/>
        </w:rPr>
        <w:t>社会保障和就业支出19.95万元，占8.6%；医疗卫生与计划生育支出3.49万元，占1.5%；住房保障支出10.81万元，占4.8%粮油物资储备支出196.77元，占85.1%。</w:t>
      </w:r>
    </w:p>
    <w:p w14:paraId="3503391D">
      <w:pPr>
        <w:spacing w:line="600" w:lineRule="exact"/>
        <w:rPr>
          <w:rFonts w:ascii="仿宋" w:hAnsi="仿宋" w:cs="宋体"/>
          <w:kern w:val="0"/>
          <w:szCs w:val="32"/>
        </w:rPr>
      </w:pPr>
      <w:r>
        <w:rPr>
          <w:rFonts w:hint="eastAsia" w:ascii="Times New Roman" w:hAnsi="Times New Roman" w:eastAsia="楷体_GB2312" w:cs="Times New Roman"/>
          <w:bCs/>
          <w:szCs w:val="32"/>
        </w:rPr>
        <w:t>（三）一般公共预算当年拨款具体使用情况</w:t>
      </w:r>
    </w:p>
    <w:p w14:paraId="1E4DE463">
      <w:pPr>
        <w:spacing w:line="600" w:lineRule="exact"/>
        <w:rPr>
          <w:rFonts w:ascii="Times New Roman" w:hAnsi="Times New Roman" w:eastAsia="仿宋_GB2312" w:cs="仿宋_GB2312"/>
          <w:kern w:val="0"/>
          <w:szCs w:val="32"/>
        </w:rPr>
      </w:pPr>
      <w:r>
        <w:rPr>
          <w:rFonts w:hint="eastAsia" w:ascii="Times New Roman" w:hAnsi="Times New Roman" w:eastAsia="仿宋_GB2312" w:cs="仿宋_GB2312"/>
          <w:kern w:val="0"/>
          <w:szCs w:val="32"/>
        </w:rPr>
        <w:t>1.社会保障和就业（类）</w:t>
      </w:r>
      <w:r>
        <w:rPr>
          <w:rFonts w:hint="eastAsia" w:ascii="仿宋_GB2312" w:hAnsi="仿宋_GB2312" w:eastAsia="仿宋_GB2312" w:cs="仿宋_GB2312"/>
          <w:szCs w:val="32"/>
          <w:lang w:bidi="ar"/>
        </w:rPr>
        <w:t>行政事业单位养老支出</w:t>
      </w:r>
      <w:r>
        <w:rPr>
          <w:rFonts w:hint="eastAsia" w:ascii="Times New Roman" w:hAnsi="Times New Roman" w:eastAsia="仿宋_GB2312" w:cs="仿宋_GB2312"/>
          <w:kern w:val="0"/>
          <w:szCs w:val="32"/>
        </w:rPr>
        <w:t>（款）机关事业单位基本养老保险缴费支出（项）:2025年预算数为12.87万元，主要用于：实施养老保险制度后，部门按规定由单位缴纳的基本养老保险费支出。</w:t>
      </w:r>
    </w:p>
    <w:p w14:paraId="7C908C06">
      <w:pPr>
        <w:widowControl/>
        <w:numPr>
          <w:ilvl w:val="255"/>
          <w:numId w:val="0"/>
        </w:numPr>
        <w:spacing w:line="600" w:lineRule="exact"/>
        <w:ind w:firstLine="640" w:firstLineChars="200"/>
        <w:rPr>
          <w:rFonts w:ascii="Times New Roman" w:hAnsi="Times New Roman" w:eastAsia="仿宋_GB2312" w:cs="仿宋_GB2312"/>
          <w:kern w:val="0"/>
          <w:szCs w:val="32"/>
        </w:rPr>
      </w:pPr>
      <w:r>
        <w:rPr>
          <w:rFonts w:hint="eastAsia" w:ascii="Times New Roman" w:hAnsi="Times New Roman" w:eastAsia="仿宋_GB2312" w:cs="仿宋_GB2312"/>
          <w:kern w:val="0"/>
          <w:szCs w:val="32"/>
        </w:rPr>
        <w:t>2社会保障和就业（类）</w:t>
      </w:r>
      <w:r>
        <w:rPr>
          <w:rFonts w:hint="eastAsia" w:ascii="仿宋_GB2312" w:hAnsi="仿宋_GB2312" w:eastAsia="仿宋_GB2312" w:cs="仿宋_GB2312"/>
          <w:szCs w:val="32"/>
          <w:lang w:bidi="ar"/>
        </w:rPr>
        <w:t>行政事业单位养老支出</w:t>
      </w:r>
      <w:r>
        <w:rPr>
          <w:rFonts w:hint="eastAsia" w:ascii="Times New Roman" w:hAnsi="Times New Roman" w:eastAsia="仿宋_GB2312" w:cs="仿宋_GB2312"/>
          <w:kern w:val="0"/>
          <w:szCs w:val="32"/>
        </w:rPr>
        <w:t>（款）机关事业单位职业年金缴费支出（项）:2025年预算数为6.44万元，主要用于：实施养老保险制度后，部门按规定由单位缴纳的职业年金支出。</w:t>
      </w:r>
    </w:p>
    <w:p w14:paraId="61296D81">
      <w:pPr>
        <w:widowControl/>
        <w:numPr>
          <w:ilvl w:val="255"/>
          <w:numId w:val="0"/>
        </w:numPr>
        <w:spacing w:line="600" w:lineRule="exact"/>
        <w:ind w:firstLine="640" w:firstLineChars="200"/>
        <w:rPr>
          <w:rFonts w:ascii="Times New Roman" w:hAnsi="Times New Roman" w:eastAsia="仿宋_GB2312" w:cs="仿宋_GB2312"/>
          <w:kern w:val="0"/>
          <w:szCs w:val="32"/>
        </w:rPr>
      </w:pPr>
      <w:r>
        <w:rPr>
          <w:rFonts w:hint="eastAsia" w:ascii="仿宋_GB2312" w:hAnsi="仿宋_GB2312" w:eastAsia="仿宋_GB2312" w:cs="仿宋_GB2312"/>
          <w:szCs w:val="32"/>
          <w:lang w:bidi="ar"/>
        </w:rPr>
        <w:t>3.社会保障和就业（类）其它社会保障和就业支出（款）其它社会保障和就业支出（项）:2025年预算数为0.64万元，主要用于：</w:t>
      </w:r>
      <w:r>
        <w:rPr>
          <w:rFonts w:hint="eastAsia" w:ascii="仿宋_GB2312" w:hAnsi="仿宋_GB2312" w:eastAsia="仿宋_GB2312" w:cs="仿宋_GB2312"/>
          <w:szCs w:val="32"/>
          <w:lang w:eastAsia="zh-CN" w:bidi="ar"/>
        </w:rPr>
        <w:t>其他</w:t>
      </w:r>
      <w:r>
        <w:rPr>
          <w:rFonts w:hint="eastAsia" w:ascii="仿宋_GB2312" w:hAnsi="仿宋_GB2312" w:eastAsia="仿宋_GB2312" w:cs="仿宋_GB2312"/>
          <w:szCs w:val="32"/>
          <w:lang w:bidi="ar"/>
        </w:rPr>
        <w:t>社会保障和就业支出</w:t>
      </w:r>
      <w:r>
        <w:rPr>
          <w:rFonts w:hint="eastAsia" w:ascii="仿宋_GB2312" w:hAnsi="仿宋_GB2312" w:eastAsia="仿宋_GB2312" w:cs="仿宋_GB2312"/>
          <w:szCs w:val="32"/>
        </w:rPr>
        <w:t>。 </w:t>
      </w:r>
    </w:p>
    <w:p w14:paraId="6901D40C">
      <w:pPr>
        <w:widowControl/>
        <w:numPr>
          <w:ilvl w:val="255"/>
          <w:numId w:val="0"/>
        </w:num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lang w:bidi="ar"/>
        </w:rPr>
        <w:t>4.卫生健康支出（类）行政事业单位医疗（款）行政单位医疗（项）:2025年预算数为3.49万元，主要用于：机关及参公管理事业单位基本医疗保险缴费支出。</w:t>
      </w:r>
      <w:r>
        <w:rPr>
          <w:rFonts w:hint="eastAsia" w:ascii="仿宋_GB2312" w:hAnsi="仿宋_GB2312" w:eastAsia="仿宋_GB2312" w:cs="仿宋_GB2312"/>
          <w:szCs w:val="32"/>
        </w:rPr>
        <w:t>　　</w:t>
      </w:r>
    </w:p>
    <w:p w14:paraId="000C3173">
      <w:pPr>
        <w:widowControl/>
        <w:numPr>
          <w:ilvl w:val="255"/>
          <w:numId w:val="0"/>
        </w:num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lang w:bidi="ar"/>
        </w:rPr>
        <w:t>5.住房保障支出（类）住房改革支出（款）住房公积金（项）:2025年预算数为10.81万元，主要用于：</w:t>
      </w:r>
      <w:r>
        <w:rPr>
          <w:rFonts w:hint="eastAsia" w:ascii="仿宋_GB2312" w:hAnsi="仿宋_GB2312" w:eastAsia="仿宋_GB2312" w:cs="仿宋_GB2312"/>
          <w:szCs w:val="32"/>
        </w:rPr>
        <w:t>部门按人力资源和社会保障部、财政部规定的基本工资和津贴补贴以及规定比例为职工缴纳的住房公积金支出。</w:t>
      </w:r>
    </w:p>
    <w:p w14:paraId="30F8F7E7">
      <w:pPr>
        <w:widowControl/>
        <w:numPr>
          <w:ilvl w:val="255"/>
          <w:numId w:val="0"/>
        </w:numPr>
        <w:spacing w:line="600" w:lineRule="exact"/>
        <w:ind w:firstLine="640" w:firstLineChars="200"/>
        <w:rPr>
          <w:rFonts w:ascii="仿宋_GB2312" w:hAnsi="仿宋_GB2312" w:eastAsia="仿宋_GB2312" w:cs="仿宋_GB2312"/>
          <w:szCs w:val="32"/>
          <w:lang w:bidi="ar"/>
        </w:rPr>
      </w:pPr>
      <w:r>
        <w:rPr>
          <w:rFonts w:hint="eastAsia" w:ascii="仿宋_GB2312" w:hAnsi="仿宋_GB2312" w:eastAsia="仿宋_GB2312" w:cs="仿宋_GB2312"/>
          <w:szCs w:val="32"/>
          <w:lang w:bidi="ar"/>
        </w:rPr>
        <w:t>6.粮油物资储备支出（类）粮油物资事务（款）行政运行（项）:2025年预算数为108.77万元，主要用于：机关及参公事业单位正常运转的基本支出，包括基本工资、津贴补贴等人员经费以及办公费、印刷费、水电费等日常公用经费。</w:t>
      </w:r>
    </w:p>
    <w:p w14:paraId="2B0E04B3">
      <w:pPr>
        <w:widowControl/>
        <w:numPr>
          <w:ilvl w:val="255"/>
          <w:numId w:val="0"/>
        </w:numPr>
        <w:spacing w:line="600" w:lineRule="exact"/>
        <w:ind w:firstLine="640" w:firstLineChars="200"/>
        <w:rPr>
          <w:rFonts w:ascii="仿宋" w:hAnsi="仿宋" w:cs="宋体"/>
          <w:kern w:val="0"/>
          <w:szCs w:val="32"/>
        </w:rPr>
      </w:pPr>
      <w:r>
        <w:rPr>
          <w:rFonts w:hint="eastAsia" w:ascii="仿宋_GB2312" w:hAnsi="仿宋_GB2312" w:eastAsia="仿宋_GB2312" w:cs="仿宋_GB2312"/>
          <w:szCs w:val="32"/>
          <w:lang w:bidi="ar"/>
        </w:rPr>
        <w:t>7.粮油物资储备支出（类）粮油物资事务（款）其他粮油物资事务支出（项）:2025年预算数为88万元，主要用于：粮油轮换及粮食安全监管、物资储备保管等相关支出。</w:t>
      </w:r>
    </w:p>
    <w:p w14:paraId="27FBD947">
      <w:pPr>
        <w:pStyle w:val="4"/>
        <w:rPr>
          <w:rStyle w:val="24"/>
          <w:rFonts w:ascii="黑体" w:hAnsi="黑体" w:eastAsia="黑体" w:cs="黑体"/>
          <w:b w:val="0"/>
          <w:bCs/>
        </w:rPr>
      </w:pPr>
      <w:r>
        <w:rPr>
          <w:rStyle w:val="24"/>
          <w:rFonts w:hint="eastAsia" w:ascii="黑体" w:hAnsi="黑体" w:eastAsia="黑体" w:cs="黑体"/>
          <w:b w:val="0"/>
          <w:bCs/>
        </w:rPr>
        <w:t>四、一般公共预算基本支出情况说明</w:t>
      </w:r>
    </w:p>
    <w:p w14:paraId="571FD218">
      <w:pPr>
        <w:rPr>
          <w:rFonts w:ascii="Times New Roman" w:hAnsi="Times New Roman" w:eastAsia="仿宋_GB2312" w:cs="仿宋_GB2312"/>
          <w:kern w:val="0"/>
          <w:szCs w:val="32"/>
        </w:rPr>
      </w:pPr>
      <w:r>
        <w:rPr>
          <w:rFonts w:hint="eastAsia" w:ascii="Times New Roman" w:hAnsi="Times New Roman" w:eastAsia="仿宋_GB2312" w:cs="仿宋_GB2312"/>
          <w:szCs w:val="32"/>
        </w:rPr>
        <w:t>峨边彝族自治县粮食和物资储备中心</w:t>
      </w:r>
      <w:r>
        <w:rPr>
          <w:rFonts w:hint="eastAsia" w:ascii="Times New Roman" w:hAnsi="Times New Roman" w:eastAsia="仿宋_GB2312" w:cs="仿宋_GB2312"/>
          <w:kern w:val="0"/>
          <w:szCs w:val="32"/>
        </w:rPr>
        <w:t>2025年一般公共预算基本支出143.02万元，其中：</w:t>
      </w:r>
    </w:p>
    <w:p w14:paraId="6FC8BF37">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人员经费121.02万元，主要包括：基本工资、津贴补贴、规范津贴补贴、艰苦边远地区津贴、奖金、伙食补助费、机关事业单位基本养老保险缴费、职业年金缴费、职工基本医疗保险缴费、</w:t>
      </w:r>
      <w:r>
        <w:rPr>
          <w:rFonts w:hint="eastAsia" w:ascii="Times New Roman" w:hAnsi="Times New Roman" w:eastAsia="仿宋_GB2312" w:cs="仿宋_GB2312"/>
          <w:kern w:val="0"/>
          <w:szCs w:val="32"/>
          <w:lang w:eastAsia="zh-CN"/>
        </w:rPr>
        <w:t>其他</w:t>
      </w:r>
      <w:r>
        <w:rPr>
          <w:rFonts w:hint="eastAsia" w:ascii="Times New Roman" w:hAnsi="Times New Roman" w:eastAsia="仿宋_GB2312" w:cs="仿宋_GB2312"/>
          <w:kern w:val="0"/>
          <w:szCs w:val="32"/>
        </w:rPr>
        <w:t>社会保障缴费、工伤保险、住房公积金、其他对个人和家庭的补助、生活补助。</w:t>
      </w:r>
    </w:p>
    <w:p w14:paraId="23D9C683">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公用经费22万元，主要包括：办公费、水费、电费、公务接待费、差旅费、工会经费、福利费、其他交通费、公务交通补贴、其他商品和服务支出。</w:t>
      </w:r>
    </w:p>
    <w:p w14:paraId="65B918CF">
      <w:pPr>
        <w:rPr>
          <w:rStyle w:val="24"/>
          <w:rFonts w:ascii="黑体" w:hAnsi="黑体" w:eastAsia="黑体" w:cs="黑体"/>
          <w:b w:val="0"/>
          <w:bCs/>
        </w:rPr>
      </w:pPr>
      <w:r>
        <w:rPr>
          <w:rStyle w:val="24"/>
          <w:rFonts w:hint="eastAsia" w:ascii="黑体" w:hAnsi="黑体" w:eastAsia="黑体" w:cs="黑体"/>
          <w:b w:val="0"/>
          <w:bCs/>
        </w:rPr>
        <w:t>五、政府性基金预算支出规模及变化情况说明</w:t>
      </w:r>
    </w:p>
    <w:p w14:paraId="44934D8B">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峨边彝族自治县粮食和物资储备支出2025年没有使用政府性基金预算拨款安排的支出。</w:t>
      </w:r>
    </w:p>
    <w:p w14:paraId="275BB84F">
      <w:pPr>
        <w:rPr>
          <w:rStyle w:val="24"/>
          <w:rFonts w:ascii="黑体" w:hAnsi="黑体" w:eastAsia="黑体" w:cs="黑体"/>
          <w:b w:val="0"/>
          <w:bCs/>
        </w:rPr>
      </w:pPr>
      <w:r>
        <w:rPr>
          <w:rStyle w:val="24"/>
          <w:rFonts w:hint="eastAsia" w:ascii="黑体" w:hAnsi="黑体" w:eastAsia="黑体" w:cs="黑体"/>
          <w:b w:val="0"/>
          <w:bCs/>
        </w:rPr>
        <w:t>六、国有资本经营预算支出规模及变化情况说明</w:t>
      </w:r>
    </w:p>
    <w:p w14:paraId="052E270C">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峨边彝族自治县粮食和物资储备中心2025年没有使用国有资本经营预算拨款安排的支出。</w:t>
      </w:r>
    </w:p>
    <w:p w14:paraId="4F966688">
      <w:pPr>
        <w:pStyle w:val="4"/>
        <w:rPr>
          <w:rStyle w:val="24"/>
          <w:rFonts w:ascii="黑体" w:hAnsi="黑体" w:eastAsia="黑体" w:cs="黑体"/>
          <w:b w:val="0"/>
          <w:bCs/>
        </w:rPr>
      </w:pPr>
      <w:r>
        <w:rPr>
          <w:rStyle w:val="24"/>
          <w:rFonts w:hint="eastAsia" w:ascii="黑体" w:hAnsi="黑体" w:eastAsia="黑体" w:cs="黑体"/>
          <w:b w:val="0"/>
          <w:bCs/>
        </w:rPr>
        <w:t>七、“三公”经费预算安排情况说明</w:t>
      </w:r>
    </w:p>
    <w:p w14:paraId="02C2D501">
      <w:pPr>
        <w:rPr>
          <w:rFonts w:ascii="Times New Roman" w:hAnsi="Times New Roman" w:eastAsia="仿宋_GB2312" w:cs="仿宋_GB2312"/>
          <w:kern w:val="0"/>
          <w:szCs w:val="32"/>
        </w:rPr>
      </w:pPr>
      <w:r>
        <w:rPr>
          <w:rFonts w:hint="eastAsia" w:ascii="Times New Roman" w:hAnsi="Times New Roman" w:eastAsia="仿宋_GB2312" w:cs="仿宋_GB2312"/>
          <w:szCs w:val="32"/>
        </w:rPr>
        <w:t>峨边彝族自治县粮食和物资储备中心</w:t>
      </w:r>
      <w:r>
        <w:rPr>
          <w:rFonts w:hint="eastAsia" w:ascii="Times New Roman" w:hAnsi="Times New Roman" w:eastAsia="仿宋_GB2312" w:cs="仿宋_GB2312"/>
          <w:kern w:val="0"/>
          <w:szCs w:val="32"/>
        </w:rPr>
        <w:t>2025年“三公”经费财政拨款预算数2万元。其中：因公出国（境）经费0万元，公务接待费2万元，公务用车购置及运行维护费0万元。</w:t>
      </w:r>
    </w:p>
    <w:p w14:paraId="33129F55">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1.因公出国（境）经费较上年预算持平。主要原因是2025年和2024年均无因公出国（境）费用支出。</w:t>
      </w:r>
    </w:p>
    <w:p w14:paraId="77EDFCE3">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2.公务接待费较上年预算减少0万元，下降0%。较上年预算持平</w:t>
      </w:r>
    </w:p>
    <w:p w14:paraId="72392743">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2025</w:t>
      </w:r>
      <w:r>
        <w:rPr>
          <w:rFonts w:hint="eastAsia" w:ascii="仿宋" w:hAnsi="仿宋" w:cs="宋体"/>
          <w:kern w:val="0"/>
          <w:szCs w:val="32"/>
        </w:rPr>
        <w:t>年公务接待费计划用于上级调研指导工作和其他区县来我单位交流学习等。</w:t>
      </w:r>
    </w:p>
    <w:p w14:paraId="145BA275">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3.公务用车购置及运行维护费较上年预算减少0万元，下降0%。</w:t>
      </w:r>
    </w:p>
    <w:p w14:paraId="511CF0D9">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单位现有公务用车0辆，其中：轿车0辆，越野车0辆，其他车型0辆。</w:t>
      </w:r>
    </w:p>
    <w:p w14:paraId="4701E1CD">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2025年安排公务用车购置费0万元。</w:t>
      </w:r>
    </w:p>
    <w:p w14:paraId="5F2CBAD4">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2025年安排公务用车运行维护费0万元，用于公务用车燃油、维修、保险及其他车辆支出，主要保障相关工作开展。</w:t>
      </w:r>
    </w:p>
    <w:p w14:paraId="0AE2E91E">
      <w:pPr>
        <w:pStyle w:val="4"/>
        <w:rPr>
          <w:rStyle w:val="24"/>
          <w:rFonts w:ascii="黑体" w:hAnsi="黑体" w:eastAsia="黑体" w:cs="黑体"/>
          <w:b w:val="0"/>
          <w:bCs/>
        </w:rPr>
      </w:pPr>
      <w:r>
        <w:rPr>
          <w:rStyle w:val="24"/>
          <w:rFonts w:hint="eastAsia" w:ascii="黑体" w:hAnsi="黑体" w:eastAsia="黑体" w:cs="黑体"/>
          <w:b w:val="0"/>
          <w:bCs/>
        </w:rPr>
        <w:t>八、其他重要事项的情况说明</w:t>
      </w:r>
    </w:p>
    <w:p w14:paraId="11EC2771">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（一）机关运行经费。</w:t>
      </w:r>
    </w:p>
    <w:p w14:paraId="0C8D1153">
      <w:pPr>
        <w:rPr>
          <w:rFonts w:ascii="Times New Roman" w:hAnsi="Times New Roman" w:eastAsia="仿宋_GB2312" w:cs="仿宋_GB2312"/>
          <w:szCs w:val="32"/>
          <w:shd w:val="clear" w:color="auto" w:fill="FFFFFF"/>
        </w:rPr>
      </w:pPr>
      <w:r>
        <w:rPr>
          <w:rFonts w:hint="eastAsia" w:ascii="Times New Roman" w:hAnsi="Times New Roman" w:eastAsia="仿宋_GB2312" w:cs="仿宋_GB2312"/>
          <w:szCs w:val="32"/>
          <w:shd w:val="clear" w:color="auto" w:fill="FFFFFF"/>
        </w:rPr>
        <w:t>2025年，</w:t>
      </w:r>
      <w:r>
        <w:rPr>
          <w:rFonts w:hint="eastAsia" w:ascii="Times New Roman" w:hAnsi="Times New Roman" w:eastAsia="仿宋_GB2312" w:cs="仿宋_GB2312"/>
          <w:szCs w:val="32"/>
        </w:rPr>
        <w:t>峨边彝族自治县粮食和物资储备中心运行经费财政拨款预算为</w:t>
      </w:r>
      <w:r>
        <w:rPr>
          <w:rFonts w:hint="eastAsia" w:ascii="Times New Roman" w:hAnsi="Times New Roman" w:eastAsia="仿宋_GB2312" w:cs="仿宋_GB2312"/>
          <w:kern w:val="0"/>
          <w:szCs w:val="32"/>
        </w:rPr>
        <w:t>22</w:t>
      </w:r>
      <w:r>
        <w:rPr>
          <w:rFonts w:hint="eastAsia" w:ascii="Times New Roman" w:hAnsi="Times New Roman" w:eastAsia="仿宋_GB2312" w:cs="仿宋_GB2312"/>
          <w:szCs w:val="32"/>
          <w:shd w:val="clear" w:color="auto" w:fill="FFFFFF"/>
        </w:rPr>
        <w:t>万元，比2024年预算增</w:t>
      </w:r>
      <w:r>
        <w:rPr>
          <w:rFonts w:hint="eastAsia" w:ascii="Times New Roman" w:hAnsi="Times New Roman" w:eastAsia="仿宋_GB2312" w:cs="仿宋_GB2312"/>
          <w:kern w:val="0"/>
          <w:szCs w:val="32"/>
        </w:rPr>
        <w:t>加/减少1万元，主要原因是根据中央八项规定，厉行节约</w:t>
      </w:r>
      <w:r>
        <w:rPr>
          <w:rFonts w:hint="eastAsia" w:ascii="Times New Roman" w:hAnsi="Times New Roman" w:eastAsia="仿宋_GB2312" w:cs="仿宋_GB2312"/>
          <w:szCs w:val="32"/>
          <w:shd w:val="clear" w:color="auto" w:fill="FFFFFF"/>
        </w:rPr>
        <w:t>。</w:t>
      </w:r>
    </w:p>
    <w:p w14:paraId="69BF6DC9">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（二）政府采购情况。</w:t>
      </w:r>
    </w:p>
    <w:p w14:paraId="2F9FD25A">
      <w:pPr>
        <w:suppressAutoHyphens/>
        <w:spacing w:line="580" w:lineRule="exact"/>
        <w:jc w:val="both"/>
        <w:outlineLvl w:val="2"/>
        <w:rPr>
          <w:rFonts w:ascii="Times New Roman" w:hAnsi="Times New Roman" w:eastAsia="仿宋_GB2312" w:cs="仿宋_GB2312"/>
          <w:kern w:val="0"/>
          <w:szCs w:val="32"/>
        </w:rPr>
      </w:pPr>
      <w:r>
        <w:rPr>
          <w:rFonts w:hint="eastAsia" w:ascii="Times New Roman" w:hAnsi="Times New Roman" w:eastAsia="仿宋_GB2312" w:cs="仿宋_GB2312"/>
          <w:kern w:val="0"/>
          <w:szCs w:val="32"/>
        </w:rPr>
        <w:t>2025年无政府采购项目，未安排政府采购预算。</w:t>
      </w:r>
    </w:p>
    <w:p w14:paraId="6A4018A9">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（三）国有资产占有使用情况。</w:t>
      </w:r>
    </w:p>
    <w:p w14:paraId="5BA3B254">
      <w:pPr>
        <w:rPr>
          <w:rFonts w:ascii="Times New Roman" w:hAnsi="Times New Roman" w:eastAsia="仿宋_GB2312" w:cs="仿宋_GB2312"/>
          <w:kern w:val="0"/>
        </w:rPr>
      </w:pPr>
      <w:r>
        <w:rPr>
          <w:rFonts w:hint="eastAsia" w:ascii="Times New Roman" w:hAnsi="Times New Roman" w:eastAsia="仿宋_GB2312" w:cs="仿宋_GB2312"/>
          <w:kern w:val="0"/>
        </w:rPr>
        <w:t>2025年部门预算未安排购置车辆及单位价值200万元以上大型设备。</w:t>
      </w:r>
    </w:p>
    <w:p w14:paraId="0B5CE56E">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（四）绩效目标设置情况。</w:t>
      </w:r>
    </w:p>
    <w:p w14:paraId="5ED6C004">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2025年，</w:t>
      </w:r>
      <w:r>
        <w:rPr>
          <w:rFonts w:hint="eastAsia" w:ascii="Times New Roman" w:hAnsi="Times New Roman" w:eastAsia="仿宋_GB2312" w:cs="仿宋_GB2312"/>
          <w:szCs w:val="32"/>
        </w:rPr>
        <w:t>峨边彝族自治县粮食和物资储备中心</w:t>
      </w:r>
      <w:r>
        <w:rPr>
          <w:rFonts w:hint="eastAsia" w:ascii="Times New Roman" w:hAnsi="Times New Roman" w:eastAsia="仿宋_GB2312" w:cs="仿宋_GB2312"/>
          <w:kern w:val="0"/>
          <w:szCs w:val="32"/>
        </w:rPr>
        <w:t>开展绩效目标管理的项目2个，涉及预算88万元。其中：人员类项目0个，涉及预算0万元；运转类项目0个，涉及预算0万元；特定目标类项目2个，涉及预算88万元。</w:t>
      </w:r>
    </w:p>
    <w:p w14:paraId="08A48E60">
      <w:pPr>
        <w:pStyle w:val="2"/>
        <w:spacing w:before="4082"/>
        <w:ind w:firstLine="0" w:firstLineChars="0"/>
        <w:jc w:val="both"/>
      </w:pPr>
    </w:p>
    <w:p w14:paraId="51CB7BC5"/>
    <w:p w14:paraId="1CFBCEBE"/>
    <w:p w14:paraId="2BC8D759"/>
    <w:p w14:paraId="42D9F9F1"/>
    <w:p w14:paraId="239D5507"/>
    <w:p w14:paraId="67079CC6">
      <w:pPr>
        <w:pStyle w:val="2"/>
        <w:spacing w:before="4082"/>
        <w:ind w:firstLine="0" w:firstLineChars="0"/>
        <w:rPr>
          <w:rFonts w:ascii="方正小标宋简体" w:hAnsi="方正小标宋简体" w:eastAsia="方正小标宋简体" w:cs="方正小标宋简体"/>
          <w:b w:val="0"/>
          <w:bCs/>
        </w:rPr>
      </w:pPr>
    </w:p>
    <w:p w14:paraId="0D454271">
      <w:pPr>
        <w:pStyle w:val="2"/>
        <w:spacing w:before="4082"/>
        <w:ind w:firstLine="0" w:firstLineChars="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第四部分  名词解释</w:t>
      </w:r>
    </w:p>
    <w:p w14:paraId="2F072C8F">
      <w:pPr>
        <w:widowControl/>
        <w:shd w:val="clear" w:color="auto" w:fill="FFFFFF"/>
        <w:ind w:left="960" w:firstLine="0" w:firstLineChars="0"/>
        <w:rPr>
          <w:rFonts w:ascii="仿宋" w:hAnsi="宋体" w:cs="宋体"/>
          <w:kern w:val="0"/>
          <w:szCs w:val="32"/>
        </w:rPr>
      </w:pPr>
    </w:p>
    <w:p w14:paraId="63279BD8">
      <w:pPr>
        <w:widowControl/>
        <w:shd w:val="clear" w:color="auto" w:fill="FFFFFF"/>
        <w:ind w:firstLine="0" w:firstLineChars="0"/>
        <w:rPr>
          <w:rFonts w:ascii="仿宋" w:hAnsi="宋体" w:cs="宋体"/>
          <w:kern w:val="0"/>
          <w:szCs w:val="32"/>
        </w:rPr>
      </w:pPr>
    </w:p>
    <w:p w14:paraId="6A7B48C5">
      <w:pPr>
        <w:widowControl/>
        <w:shd w:val="clear" w:color="auto" w:fill="FFFFFF"/>
        <w:ind w:firstLine="0" w:firstLineChars="0"/>
        <w:rPr>
          <w:rFonts w:ascii="仿宋" w:hAnsi="宋体" w:cs="宋体"/>
          <w:kern w:val="0"/>
          <w:szCs w:val="32"/>
        </w:rPr>
      </w:pPr>
    </w:p>
    <w:p w14:paraId="33CC2A00">
      <w:pPr>
        <w:widowControl/>
        <w:shd w:val="clear" w:color="auto" w:fill="FFFFFF"/>
        <w:ind w:firstLine="0" w:firstLineChars="0"/>
        <w:rPr>
          <w:rFonts w:ascii="仿宋" w:hAnsi="宋体" w:cs="宋体"/>
          <w:kern w:val="0"/>
          <w:szCs w:val="32"/>
        </w:rPr>
      </w:pPr>
    </w:p>
    <w:p w14:paraId="47F84212">
      <w:pPr>
        <w:widowControl/>
        <w:shd w:val="clear" w:color="auto" w:fill="FFFFFF"/>
        <w:ind w:firstLine="0" w:firstLineChars="0"/>
        <w:rPr>
          <w:rFonts w:ascii="仿宋" w:hAnsi="宋体" w:cs="宋体"/>
          <w:kern w:val="0"/>
          <w:szCs w:val="32"/>
        </w:rPr>
      </w:pPr>
    </w:p>
    <w:p w14:paraId="4C772FFF">
      <w:pPr>
        <w:widowControl/>
        <w:shd w:val="clear" w:color="auto" w:fill="FFFFFF"/>
        <w:ind w:firstLine="0" w:firstLineChars="0"/>
        <w:rPr>
          <w:rFonts w:ascii="仿宋" w:hAnsi="宋体" w:cs="宋体"/>
          <w:kern w:val="0"/>
          <w:szCs w:val="32"/>
        </w:rPr>
      </w:pPr>
    </w:p>
    <w:p w14:paraId="03E9A2DB">
      <w:pPr>
        <w:widowControl/>
        <w:shd w:val="clear" w:color="auto" w:fill="FFFFFF"/>
        <w:ind w:firstLine="0" w:firstLineChars="0"/>
        <w:rPr>
          <w:rFonts w:ascii="仿宋" w:hAnsi="宋体" w:cs="宋体"/>
          <w:kern w:val="0"/>
          <w:szCs w:val="32"/>
        </w:rPr>
      </w:pPr>
    </w:p>
    <w:p w14:paraId="72DFF649">
      <w:pPr>
        <w:widowControl/>
        <w:shd w:val="clear" w:color="auto" w:fill="FFFFFF"/>
        <w:ind w:firstLine="0" w:firstLineChars="0"/>
        <w:rPr>
          <w:rFonts w:ascii="仿宋" w:hAnsi="宋体" w:cs="宋体"/>
          <w:kern w:val="0"/>
          <w:szCs w:val="32"/>
        </w:rPr>
      </w:pPr>
    </w:p>
    <w:p w14:paraId="5892F2BF">
      <w:pPr>
        <w:widowControl/>
        <w:shd w:val="clear" w:color="auto" w:fill="FFFFFF"/>
        <w:ind w:firstLine="0" w:firstLineChars="0"/>
        <w:rPr>
          <w:rFonts w:ascii="仿宋" w:hAnsi="宋体" w:cs="宋体"/>
          <w:kern w:val="0"/>
          <w:szCs w:val="32"/>
        </w:rPr>
      </w:pPr>
    </w:p>
    <w:p w14:paraId="77D06C76">
      <w:pPr>
        <w:widowControl/>
        <w:shd w:val="clear" w:color="auto" w:fill="FFFFFF"/>
        <w:ind w:firstLine="0" w:firstLineChars="0"/>
        <w:rPr>
          <w:rFonts w:ascii="仿宋" w:hAnsi="宋体" w:cs="宋体"/>
          <w:kern w:val="0"/>
          <w:szCs w:val="32"/>
        </w:rPr>
      </w:pPr>
    </w:p>
    <w:p w14:paraId="36301727">
      <w:pPr>
        <w:widowControl/>
        <w:shd w:val="clear" w:color="auto" w:fill="FFFFFF"/>
        <w:ind w:firstLine="0" w:firstLineChars="0"/>
        <w:rPr>
          <w:rFonts w:ascii="仿宋" w:hAnsi="宋体" w:cs="宋体"/>
          <w:kern w:val="0"/>
          <w:szCs w:val="32"/>
        </w:rPr>
      </w:pPr>
    </w:p>
    <w:p w14:paraId="3D5E1C50">
      <w:pPr>
        <w:widowControl/>
        <w:shd w:val="clear" w:color="auto" w:fill="FFFFFF"/>
        <w:ind w:firstLine="0" w:firstLineChars="0"/>
        <w:rPr>
          <w:rFonts w:ascii="仿宋" w:hAnsi="宋体" w:cs="宋体"/>
          <w:kern w:val="0"/>
          <w:szCs w:val="32"/>
        </w:rPr>
      </w:pPr>
    </w:p>
    <w:p w14:paraId="62B3711E">
      <w:pPr>
        <w:rPr>
          <w:rFonts w:ascii="仿宋_GB2312" w:hAnsi="仿宋_GB2312" w:eastAsia="仿宋_GB2312" w:cs="仿宋_GB2312"/>
        </w:rPr>
      </w:pPr>
      <w:r>
        <w:rPr>
          <w:rFonts w:hint="eastAsia" w:ascii="楷体" w:hAnsi="楷体" w:eastAsia="楷体" w:cs="楷体"/>
        </w:rPr>
        <w:t>（一）财政拨款收支情况：</w:t>
      </w:r>
      <w:r>
        <w:rPr>
          <w:rFonts w:hint="eastAsia" w:ascii="仿宋_GB2312" w:hAnsi="仿宋_GB2312" w:eastAsia="仿宋_GB2312" w:cs="仿宋_GB2312"/>
        </w:rPr>
        <w:t>是指一般公共预算、政府性基金预算、国有资本经营预算拨款收支情况。</w:t>
      </w:r>
    </w:p>
    <w:p w14:paraId="7BEF5476">
      <w:r>
        <w:rPr>
          <w:rFonts w:hint="eastAsia" w:ascii="楷体" w:hAnsi="楷体" w:eastAsia="楷体" w:cs="楷体"/>
        </w:rPr>
        <w:t>（二）财政拨款收入：</w:t>
      </w:r>
      <w:r>
        <w:rPr>
          <w:rFonts w:hint="eastAsia" w:ascii="仿宋_GB2312" w:hAnsi="仿宋_GB2312" w:eastAsia="仿宋_GB2312" w:cs="仿宋_GB2312"/>
        </w:rPr>
        <w:t>指县级财政当年拨付的资金。</w:t>
      </w:r>
    </w:p>
    <w:p w14:paraId="287DFB28">
      <w:r>
        <w:rPr>
          <w:rFonts w:hint="eastAsia" w:ascii="楷体" w:hAnsi="楷体" w:eastAsia="楷体" w:cs="楷体"/>
        </w:rPr>
        <w:t>（三）事业收入：</w:t>
      </w:r>
      <w:r>
        <w:rPr>
          <w:rFonts w:hint="eastAsia" w:ascii="仿宋_GB2312" w:hAnsi="仿宋_GB2312" w:eastAsia="仿宋_GB2312" w:cs="仿宋_GB2312"/>
        </w:rPr>
        <w:t>指事业单位开展专业业务活动及辅助活动所取得的收入。</w:t>
      </w:r>
    </w:p>
    <w:p w14:paraId="67C1C273">
      <w:r>
        <w:rPr>
          <w:rFonts w:hint="eastAsia" w:ascii="楷体" w:hAnsi="楷体" w:eastAsia="楷体" w:cs="楷体"/>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5E42A6E6">
      <w:r>
        <w:rPr>
          <w:rFonts w:hint="eastAsia" w:ascii="楷体" w:hAnsi="楷体" w:eastAsia="楷体" w:cs="楷体"/>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5834E179">
      <w:r>
        <w:rPr>
          <w:rFonts w:hint="eastAsia" w:ascii="楷体" w:hAnsi="楷体" w:eastAsia="楷体" w:cs="楷体"/>
        </w:rPr>
        <w:t>（六）上年结转：</w:t>
      </w:r>
      <w:r>
        <w:rPr>
          <w:rFonts w:hint="eastAsia" w:ascii="仿宋_GB2312" w:hAnsi="仿宋_GB2312" w:eastAsia="仿宋_GB2312" w:cs="仿宋_GB2312"/>
        </w:rPr>
        <w:t>指以前年度安排、结转到本年仍按原规定用途继续使用的资金。</w:t>
      </w:r>
    </w:p>
    <w:p w14:paraId="395D4BD0">
      <w:r>
        <w:rPr>
          <w:rFonts w:hint="eastAsia" w:ascii="楷体" w:hAnsi="楷体" w:eastAsia="楷体" w:cs="楷体"/>
        </w:rPr>
        <w:t>（七）社会保障和就业（类）行政事业单位养老支出（款）事业单位离退休（项）：</w:t>
      </w:r>
      <w:r>
        <w:rPr>
          <w:rFonts w:hint="eastAsia" w:ascii="仿宋_GB2312" w:hAnsi="仿宋_GB2312" w:eastAsia="仿宋_GB2312" w:cs="仿宋_GB2312"/>
        </w:rPr>
        <w:t>指事业单位开支的离退休经费。</w:t>
      </w:r>
    </w:p>
    <w:p w14:paraId="1CF95A6F">
      <w:r>
        <w:rPr>
          <w:rFonts w:hint="eastAsia" w:ascii="楷体" w:hAnsi="楷体" w:eastAsia="楷体" w:cs="楷体"/>
        </w:rPr>
        <w:t>（八）社会保障和就业支出（类）行政事业单位养老支出（款）行政单位离退休（项）：</w:t>
      </w:r>
      <w:r>
        <w:rPr>
          <w:rFonts w:hint="eastAsia" w:ascii="仿宋_GB2312" w:hAnsi="仿宋_GB2312" w:eastAsia="仿宋_GB2312" w:cs="仿宋_GB2312"/>
        </w:rPr>
        <w:t>指行政单位（包括实行公务员管理的事业单位）开支的离退休经费。</w:t>
      </w:r>
    </w:p>
    <w:p w14:paraId="26A2EBDF">
      <w:r>
        <w:rPr>
          <w:rFonts w:hint="eastAsia" w:ascii="楷体" w:hAnsi="楷体" w:eastAsia="楷体" w:cs="楷体"/>
        </w:rPr>
        <w:t>（九）社会保障和就业支出（类）行政事业单位养老支出（款）机关事业单位基本养老保险缴费支出（项）：</w:t>
      </w:r>
      <w:r>
        <w:rPr>
          <w:rFonts w:hint="eastAsia" w:ascii="仿宋_GB2312" w:hAnsi="仿宋_GB2312" w:eastAsia="仿宋_GB2312" w:cs="仿宋_GB2312"/>
        </w:rPr>
        <w:t>指机关事业单位实施养老保险制度由单位缴纳的基本养老保险费的支出。</w:t>
      </w:r>
    </w:p>
    <w:p w14:paraId="63BD831A">
      <w:r>
        <w:rPr>
          <w:rFonts w:hint="eastAsia" w:ascii="楷体" w:hAnsi="楷体" w:eastAsia="楷体" w:cs="楷体"/>
        </w:rPr>
        <w:t>（十）社会保障和就业支出（类）行政事业单位养老支出（款）机关事业单位职业年金缴费支出（项）：</w:t>
      </w:r>
      <w:r>
        <w:rPr>
          <w:rFonts w:hint="eastAsia" w:ascii="仿宋_GB2312" w:hAnsi="仿宋_GB2312" w:eastAsia="仿宋_GB2312" w:cs="仿宋_GB2312"/>
        </w:rPr>
        <w:t>指机关事业单位实施养老保险制度由单位缴纳的职业年金的支出（含职业年金补记支出）。</w:t>
      </w:r>
    </w:p>
    <w:p w14:paraId="0F01BB19">
      <w:r>
        <w:rPr>
          <w:rFonts w:hint="eastAsia" w:ascii="楷体" w:hAnsi="楷体" w:eastAsia="楷体" w:cs="楷体"/>
        </w:rPr>
        <w:t>（十一）社会保障和就业支出（类）其他社会保障和就业支出（款）其他社会保障和就业支出（项）：</w:t>
      </w:r>
      <w:r>
        <w:rPr>
          <w:rFonts w:hint="eastAsia" w:ascii="仿宋_GB2312" w:hAnsi="仿宋_GB2312" w:eastAsia="仿宋_GB2312" w:cs="仿宋_GB2312"/>
        </w:rPr>
        <w:t>指除上述项目以</w:t>
      </w:r>
      <w:r>
        <w:rPr>
          <w:rFonts w:hint="eastAsia" w:ascii="仿宋_GB2312" w:hAnsi="仿宋_GB2312" w:eastAsia="仿宋_GB2312" w:cs="仿宋_GB2312"/>
          <w:lang w:eastAsia="zh-CN"/>
        </w:rPr>
        <w:t>外的</w:t>
      </w:r>
      <w:r>
        <w:rPr>
          <w:rFonts w:hint="eastAsia" w:ascii="仿宋_GB2312" w:hAnsi="仿宋_GB2312" w:eastAsia="仿宋_GB2312" w:cs="仿宋_GB2312"/>
        </w:rPr>
        <w:t>其他用于社会保障和就业方面的支出。</w:t>
      </w:r>
    </w:p>
    <w:p w14:paraId="4F082FD0">
      <w:r>
        <w:rPr>
          <w:rFonts w:hint="eastAsia" w:ascii="楷体" w:hAnsi="楷体" w:eastAsia="楷体" w:cs="楷体"/>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BF904EF">
      <w:r>
        <w:rPr>
          <w:rFonts w:hint="eastAsia" w:ascii="楷体" w:hAnsi="楷体" w:eastAsia="楷体" w:cs="楷体"/>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62AAA6A3">
      <w:r>
        <w:rPr>
          <w:rFonts w:hint="eastAsia" w:ascii="楷体" w:hAnsi="楷体" w:eastAsia="楷体" w:cs="楷体"/>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3AE962A1">
      <w:r>
        <w:rPr>
          <w:rFonts w:hint="eastAsia" w:ascii="楷体" w:hAnsi="楷体" w:eastAsia="楷体" w:cs="楷体"/>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5B991D01">
      <w:r>
        <w:rPr>
          <w:rFonts w:hint="eastAsia" w:ascii="楷体" w:hAnsi="楷体" w:eastAsia="楷体" w:cs="楷体"/>
        </w:rPr>
        <w:t>（十六）基本支出：</w:t>
      </w:r>
      <w:r>
        <w:rPr>
          <w:rFonts w:hint="eastAsia" w:ascii="仿宋_GB2312" w:hAnsi="仿宋_GB2312" w:eastAsia="仿宋_GB2312" w:cs="仿宋_GB2312"/>
        </w:rPr>
        <w:t>指为保障机构正常运转，完成日常工作任务而发生的人员支出和公用支出。</w:t>
      </w:r>
    </w:p>
    <w:p w14:paraId="2E58FEC9">
      <w:r>
        <w:rPr>
          <w:rFonts w:hint="eastAsia" w:ascii="楷体" w:hAnsi="楷体" w:eastAsia="楷体" w:cs="楷体"/>
        </w:rPr>
        <w:t>（十七）项目支出：</w:t>
      </w:r>
      <w:r>
        <w:rPr>
          <w:rFonts w:hint="eastAsia" w:ascii="仿宋_GB2312" w:hAnsi="仿宋_GB2312" w:eastAsia="仿宋_GB2312" w:cs="仿宋_GB2312"/>
        </w:rPr>
        <w:t>指在基本支出之外为完成特定行政任务或事业发展目标所发生的支出。</w:t>
      </w:r>
    </w:p>
    <w:p w14:paraId="55F41CD3">
      <w:pPr>
        <w:rPr>
          <w:rFonts w:ascii="仿宋" w:hAnsi="仿宋" w:cs="Times New Roman"/>
          <w:szCs w:val="32"/>
        </w:rPr>
      </w:pPr>
      <w:r>
        <w:rPr>
          <w:rFonts w:hint="eastAsia" w:ascii="楷体" w:hAnsi="楷体" w:eastAsia="楷体" w:cs="楷体"/>
        </w:rPr>
        <w:t>（十八）“三公”经费：</w:t>
      </w:r>
      <w:r>
        <w:rPr>
          <w:rFonts w:hint="eastAsia" w:ascii="仿宋_GB2312" w:hAnsi="仿宋_GB2312" w:eastAsia="仿宋_GB2312" w:cs="仿宋_GB2312"/>
        </w:rPr>
        <w:t>纳入预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支出。</w:t>
      </w:r>
    </w:p>
    <w:p w14:paraId="046FEB4E"/>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52802A-968E-4EAE-BCA4-30F0138A99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1108C3A6-BF5A-4B12-8BDD-3E3544C0EB83}"/>
  </w:font>
  <w:font w:name="方正小标宋简体">
    <w:panose1 w:val="02000000000000000000"/>
    <w:charset w:val="86"/>
    <w:family w:val="auto"/>
    <w:pitch w:val="default"/>
    <w:sig w:usb0="00000001" w:usb1="080E0000" w:usb2="00000000" w:usb3="00000000" w:csb0="00040000" w:csb1="00000000"/>
    <w:embedRegular r:id="rId3" w:fontKey="{C29F29EB-1C47-428E-9F4D-348478F50047}"/>
  </w:font>
  <w:font w:name="仿宋_GB2312">
    <w:panose1 w:val="02010609030101010101"/>
    <w:charset w:val="86"/>
    <w:family w:val="modern"/>
    <w:pitch w:val="default"/>
    <w:sig w:usb0="00000001" w:usb1="080E0000" w:usb2="00000000" w:usb3="00000000" w:csb0="00040000" w:csb1="00000000"/>
    <w:embedRegular r:id="rId4" w:fontKey="{3E53E5C6-2466-4D38-8FFE-71654029441D}"/>
  </w:font>
  <w:font w:name="汉仪中宋简á..">
    <w:altName w:val="宋体"/>
    <w:panose1 w:val="00000000000000000000"/>
    <w:charset w:val="86"/>
    <w:family w:val="roma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CD4CBF17-B515-4A32-B2EC-AF7053B5214F}"/>
  </w:font>
  <w:font w:name="楷体_GB2312">
    <w:panose1 w:val="02010609030101010101"/>
    <w:charset w:val="86"/>
    <w:family w:val="modern"/>
    <w:pitch w:val="default"/>
    <w:sig w:usb0="00000001" w:usb1="080E0000" w:usb2="00000000" w:usb3="00000000" w:csb0="00040000" w:csb1="00000000"/>
    <w:embedRegular r:id="rId6" w:fontKey="{A2691816-4584-4F68-BACD-ED6B940F9D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A99A0">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61996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- 9 -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461996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- 9 -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373E6"/>
    <w:rsid w:val="00044417"/>
    <w:rsid w:val="00061ACE"/>
    <w:rsid w:val="00066DAC"/>
    <w:rsid w:val="00070145"/>
    <w:rsid w:val="00091AAC"/>
    <w:rsid w:val="000C50DB"/>
    <w:rsid w:val="000F6987"/>
    <w:rsid w:val="00112171"/>
    <w:rsid w:val="00127D11"/>
    <w:rsid w:val="00144DF8"/>
    <w:rsid w:val="00172A27"/>
    <w:rsid w:val="00187C87"/>
    <w:rsid w:val="00192096"/>
    <w:rsid w:val="001B01D2"/>
    <w:rsid w:val="001D512F"/>
    <w:rsid w:val="001E30C0"/>
    <w:rsid w:val="00260924"/>
    <w:rsid w:val="00276A73"/>
    <w:rsid w:val="002828C5"/>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64918"/>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050A"/>
    <w:rsid w:val="00A068D8"/>
    <w:rsid w:val="00A11CCC"/>
    <w:rsid w:val="00A47E4F"/>
    <w:rsid w:val="00AA2536"/>
    <w:rsid w:val="00AE5776"/>
    <w:rsid w:val="00AF0502"/>
    <w:rsid w:val="00AF2D05"/>
    <w:rsid w:val="00B22A08"/>
    <w:rsid w:val="00B26922"/>
    <w:rsid w:val="00B43D0E"/>
    <w:rsid w:val="00B504A9"/>
    <w:rsid w:val="00B55CCE"/>
    <w:rsid w:val="00B82AF3"/>
    <w:rsid w:val="00B861CA"/>
    <w:rsid w:val="00B91481"/>
    <w:rsid w:val="00B96941"/>
    <w:rsid w:val="00C33454"/>
    <w:rsid w:val="00C47ED7"/>
    <w:rsid w:val="00C51E0A"/>
    <w:rsid w:val="00C7262B"/>
    <w:rsid w:val="00C7370C"/>
    <w:rsid w:val="00C7721E"/>
    <w:rsid w:val="00D22DD7"/>
    <w:rsid w:val="00D34BDB"/>
    <w:rsid w:val="00D45623"/>
    <w:rsid w:val="00DE489B"/>
    <w:rsid w:val="00E82D3B"/>
    <w:rsid w:val="00EB13EE"/>
    <w:rsid w:val="00F403B5"/>
    <w:rsid w:val="00F45E21"/>
    <w:rsid w:val="00FA0E5D"/>
    <w:rsid w:val="00FD050C"/>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9569B6"/>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DEA1D8F"/>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9F07A39"/>
    <w:rsid w:val="6A5C2965"/>
    <w:rsid w:val="6ABE3F1A"/>
    <w:rsid w:val="6AEF5784"/>
    <w:rsid w:val="6AEF6426"/>
    <w:rsid w:val="6B256BBD"/>
    <w:rsid w:val="6B364A70"/>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755073"/>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AF4420D"/>
    <w:rsid w:val="7B3C7DB9"/>
    <w:rsid w:val="7BC22FF4"/>
    <w:rsid w:val="7BFD4C52"/>
    <w:rsid w:val="7C622CA0"/>
    <w:rsid w:val="7C731091"/>
    <w:rsid w:val="7CA440B9"/>
    <w:rsid w:val="7E5768E9"/>
    <w:rsid w:val="7EBF1A58"/>
    <w:rsid w:val="7EC3202A"/>
    <w:rsid w:val="7ED02DDB"/>
    <w:rsid w:val="7EE440A4"/>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1300" w:beforeLines="1300"/>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spacing w:line="700" w:lineRule="exact"/>
      <w:jc w:val="center"/>
    </w:pPr>
    <w:rPr>
      <w:rFonts w:eastAsia="方正小标宋简体"/>
      <w:color w:val="000000"/>
      <w:kern w:val="0"/>
      <w:sz w:val="44"/>
      <w:szCs w:val="44"/>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563</Words>
  <Characters>582</Characters>
  <Lines>3</Lines>
  <Paragraphs>9</Paragraphs>
  <TotalTime>2</TotalTime>
  <ScaleCrop>false</ScaleCrop>
  <LinksUpToDate>false</LinksUpToDate>
  <CharactersWithSpaces>589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2022-06-02T08:55:00Z</dcterms:created>
  <dc:creator>admin</dc:creator>
  <cp:lastModifiedBy>碧云天</cp:lastModifiedBy>
  <cp:lastPrinted>2024-11-15T04:16:00Z</cp:lastPrinted>
  <dcterms:modified xsi:type="dcterms:W3CDTF">2025-05-12T08:30:26Z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BFABAD799F1F4653BBC0DC566DB01B27_13</vt:lpwstr>
  </property>
</Properties>
</file>