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E0456"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 w14:paraId="5CCA43CF">
      <w:pPr>
        <w:tabs>
          <w:tab w:val="left" w:pos="1440"/>
        </w:tabs>
        <w:spacing w:line="600" w:lineRule="exact"/>
        <w:ind w:firstLine="880" w:firstLineChars="200"/>
        <w:rPr>
          <w:rFonts w:hint="eastAsia" w:ascii="方正小标宋简体" w:hAnsi="宋体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峨边彝族自治县粮食和物资储备中心</w:t>
      </w:r>
    </w:p>
    <w:p w14:paraId="105DA384">
      <w:pPr>
        <w:pStyle w:val="6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项目支出绩效自评报告范本</w:t>
      </w:r>
    </w:p>
    <w:p w14:paraId="3E670D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eastAsia="zh-CN"/>
        </w:rPr>
        <w:t>粮食和</w:t>
      </w:r>
      <w:r>
        <w:rPr>
          <w:rFonts w:hint="eastAsia" w:ascii="仿宋_GB2312" w:hAnsi="宋体"/>
          <w:lang w:val="en-US" w:eastAsia="zh-CN"/>
        </w:rPr>
        <w:t>物资管理维护费23.89万元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）</w:t>
      </w:r>
    </w:p>
    <w:p w14:paraId="35A7B7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63C1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7CA0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6C40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2023年初部门主要预算粮库及物资管理维护费48万元，财政批复下达粮食及物资管理维护费23.89万元，最终使用23.89万元。</w:t>
      </w:r>
    </w:p>
    <w:p w14:paraId="02D3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4E2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 w:eastAsia="zh-CN"/>
        </w:rPr>
        <w:t>该项目主要是针对</w:t>
      </w:r>
      <w:r>
        <w:rPr>
          <w:rFonts w:hint="eastAsia" w:ascii="仿宋_GB2312" w:hAnsi="宋体"/>
          <w:lang w:val="en-US" w:eastAsia="zh-CN"/>
        </w:rPr>
        <w:t>2023年粮库5名保管人员的薪资待遇，确保职工待遇按时发放，维护粮库工作正常运转，确保全县粮食后勤保障</w:t>
      </w:r>
    </w:p>
    <w:p w14:paraId="13DE36A4">
      <w:pPr>
        <w:numPr>
          <w:ilvl w:val="0"/>
          <w:numId w:val="0"/>
        </w:numPr>
        <w:adjustRightInd w:val="0"/>
        <w:snapToGrid w:val="0"/>
        <w:spacing w:line="560" w:lineRule="exact"/>
        <w:ind w:firstLine="321" w:firstLineChars="1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（三）项目资金申报相符性。</w:t>
      </w:r>
    </w:p>
    <w:p w14:paraId="7D9B7613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/>
          <w:lang w:val="zh-CN" w:eastAsia="zh-CN"/>
        </w:rPr>
      </w:pPr>
      <w:r>
        <w:rPr>
          <w:rFonts w:hint="eastAsia" w:ascii="仿宋_GB2312" w:hAnsi="宋体"/>
          <w:lang w:val="zh-CN" w:eastAsia="zh-CN"/>
        </w:rPr>
        <w:t>该项目粮食及物资管理</w:t>
      </w:r>
      <w:r>
        <w:rPr>
          <w:rFonts w:hint="eastAsia" w:ascii="仿宋_GB2312" w:hAnsi="宋体"/>
          <w:lang w:val="en-US" w:eastAsia="zh-CN"/>
        </w:rPr>
        <w:t>维护费23.89万</w:t>
      </w:r>
      <w:r>
        <w:rPr>
          <w:rFonts w:hint="eastAsia" w:ascii="仿宋_GB2312" w:hAnsi="宋体"/>
          <w:lang w:val="zh-CN" w:eastAsia="zh-CN"/>
        </w:rPr>
        <w:t>主要是确保职工薪资、保险等相关经费，</w:t>
      </w:r>
      <w:r>
        <w:rPr>
          <w:rFonts w:hint="eastAsia" w:ascii="仿宋_GB2312" w:hAnsi="宋体"/>
          <w:lang w:val="en-US" w:eastAsia="zh-CN"/>
        </w:rPr>
        <w:t>确保全县粮食安全质量保障，保持粮食流通的正常秩序，实施以年为单位，与</w:t>
      </w:r>
      <w:bookmarkStart w:id="0" w:name="_GoBack"/>
      <w:bookmarkEnd w:id="0"/>
      <w:r>
        <w:rPr>
          <w:rFonts w:hint="eastAsia" w:ascii="仿宋_GB2312" w:hAnsi="宋体"/>
          <w:lang w:val="en-US" w:eastAsia="zh-CN"/>
        </w:rPr>
        <w:t>申报内容一致</w:t>
      </w:r>
      <w:r>
        <w:rPr>
          <w:rFonts w:hint="eastAsia" w:ascii="仿宋_GB2312" w:hAnsi="宋体"/>
          <w:lang w:val="zh-CN" w:eastAsia="zh-CN"/>
        </w:rPr>
        <w:t>申报目标合理可行。</w:t>
      </w:r>
    </w:p>
    <w:p w14:paraId="5B3AFE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0" w:leftChars="0" w:firstLine="720" w:firstLineChars="0"/>
        <w:textAlignment w:val="auto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项目实施及管理情况</w:t>
      </w:r>
    </w:p>
    <w:p w14:paraId="132EC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 w14:paraId="604BB2CD">
      <w:pPr>
        <w:adjustRightInd w:val="0"/>
        <w:snapToGrid w:val="0"/>
        <w:spacing w:line="560" w:lineRule="exact"/>
        <w:ind w:firstLine="720"/>
        <w:rPr>
          <w:rFonts w:hint="default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粮库及物资管理维护费23.89万元，我单位按照季度向财政申请资金，用于拨付派遣单位，发放职工福利待遇，该项目计划财政资金23.89万元，实际到位资金23.89万元，到位率100%。</w:t>
      </w:r>
    </w:p>
    <w:p w14:paraId="2A8687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0" w:leftChars="0" w:firstLine="720" w:firstLineChars="0"/>
        <w:textAlignment w:val="auto"/>
        <w:rPr>
          <w:rFonts w:hint="eastAsia"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资金使用。</w:t>
      </w:r>
    </w:p>
    <w:p w14:paraId="5FD73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2023年我中心粮库及物资管理维护费资金总计23.89万元，支出23.89万元，无调整。</w:t>
      </w:r>
    </w:p>
    <w:p w14:paraId="3A34C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 w14:paraId="25CB7CE6">
      <w:pPr>
        <w:adjustRightInd w:val="0"/>
        <w:snapToGrid w:val="0"/>
        <w:spacing w:line="560" w:lineRule="exact"/>
        <w:ind w:firstLine="72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我中心</w:t>
      </w:r>
      <w:r>
        <w:rPr>
          <w:rFonts w:hint="eastAsia" w:ascii="仿宋_GB2312" w:hAnsi="宋体"/>
          <w:lang w:val="en-US" w:eastAsia="zh-CN"/>
        </w:rPr>
        <w:t>对该项目</w:t>
      </w:r>
      <w:r>
        <w:rPr>
          <w:rFonts w:hint="eastAsia" w:ascii="仿宋_GB2312" w:hAnsi="宋体"/>
          <w:lang w:val="zh-CN"/>
        </w:rPr>
        <w:t>资金严格按照财政财经管理制度规定使用，财务处理及时。规范。资料齐全、归档及时，无截留、挤占。挪用、套取、转移和浪费现象，无任何违规记录。</w:t>
      </w:r>
    </w:p>
    <w:p w14:paraId="5B6F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 w14:paraId="3E9D6942">
      <w:pPr>
        <w:adjustRightInd w:val="0"/>
        <w:snapToGrid w:val="0"/>
        <w:spacing w:line="560" w:lineRule="exact"/>
        <w:ind w:firstLine="720"/>
        <w:rPr>
          <w:rFonts w:hint="default" w:ascii="仿宋_GB2312" w:hAnsi="宋体"/>
          <w:lang w:val="en-US"/>
        </w:rPr>
      </w:pPr>
      <w:r>
        <w:rPr>
          <w:rFonts w:hint="eastAsia" w:ascii="仿宋_GB2312" w:hAnsi="宋体"/>
          <w:lang w:val="en-US" w:eastAsia="zh-CN"/>
        </w:rPr>
        <w:t>粮库及物资管理维护费23.89万元，以报账制按季度提交资料向财政申请拨付。</w:t>
      </w:r>
    </w:p>
    <w:p w14:paraId="68A764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80" w:leftChars="0" w:firstLine="720" w:firstLineChars="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 w14:paraId="32395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5C798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 w:eastAsia="zh-CN"/>
        </w:rPr>
        <w:t>我中心</w:t>
      </w:r>
      <w:r>
        <w:rPr>
          <w:rFonts w:hint="eastAsia" w:ascii="仿宋_GB2312" w:hAnsi="宋体"/>
          <w:lang w:val="en-US" w:eastAsia="zh-CN"/>
        </w:rPr>
        <w:t>2023年聘请劳务派遣人员5人，对粮库进行管理维护，确保粮库正常运转，</w:t>
      </w:r>
      <w:r>
        <w:rPr>
          <w:rFonts w:hint="eastAsia" w:ascii="仿宋_GB2312" w:hAnsi="宋体"/>
          <w:lang w:val="zh-CN" w:eastAsia="zh-CN"/>
        </w:rPr>
        <w:t>对成品粮</w:t>
      </w:r>
      <w:r>
        <w:rPr>
          <w:rFonts w:hint="eastAsia" w:ascii="仿宋_GB2312" w:hAnsi="宋体"/>
          <w:lang w:val="en-US" w:eastAsia="zh-CN"/>
        </w:rPr>
        <w:t>200吨进行轮换1次，菜籽油20吨轮换1次，确保储备成品粮200吨大米、20吨菜籽油、1000吨原粮（稻谷），数量真实、质量良好、储存安全；宣传粮食安全5次，对轮换菜籽油及成品粮进行质量检测，对粮库进行安全消防演练；未出现违规使用资金等情况。</w:t>
      </w:r>
    </w:p>
    <w:p w14:paraId="5703429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320" w:leftChars="0" w:firstLine="640" w:firstLineChars="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项目效益情况。</w:t>
      </w:r>
    </w:p>
    <w:p w14:paraId="150CE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/>
          <w:lang w:val="zh-CN" w:eastAsia="zh-CN"/>
        </w:rPr>
      </w:pPr>
      <w:r>
        <w:rPr>
          <w:rFonts w:hint="eastAsia" w:ascii="仿宋_GB2312" w:hAnsi="宋体"/>
          <w:lang w:val="en-US" w:eastAsia="zh-CN"/>
        </w:rPr>
        <w:t>为扎实推进依法管粮维护粮食流通的正常秩序，保持粮食市场的平稳运行，强化仓储管理，定期对应急成品粮进行轮换，</w:t>
      </w:r>
      <w:r>
        <w:rPr>
          <w:rFonts w:hint="eastAsia" w:ascii="仿宋_GB2312" w:hAnsi="宋体"/>
          <w:lang w:val="zh-CN" w:eastAsia="zh-CN"/>
        </w:rPr>
        <w:t>保障了县级储备粮油的储备与供应等各项工作，在突发事件情况下保障民生后勤保障工作。</w:t>
      </w:r>
    </w:p>
    <w:p w14:paraId="1635F19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问题及建议</w:t>
      </w:r>
    </w:p>
    <w:p w14:paraId="5229F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/>
          <w:lang w:val="zh-CN" w:eastAsia="zh-CN"/>
        </w:rPr>
      </w:pPr>
      <w:r>
        <w:rPr>
          <w:rFonts w:hint="eastAsia" w:ascii="仿宋_GB2312" w:hAnsi="宋体"/>
          <w:lang w:val="zh-CN" w:eastAsia="zh-CN"/>
        </w:rPr>
        <w:t>无</w:t>
      </w:r>
    </w:p>
    <w:p w14:paraId="0BD967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40" w:leftChars="0" w:firstLine="720" w:firstLineChars="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存在的问题。</w:t>
      </w:r>
    </w:p>
    <w:p w14:paraId="6A6EE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 w:eastAsia="zh-CN"/>
        </w:rPr>
        <w:t>无</w:t>
      </w:r>
    </w:p>
    <w:p w14:paraId="6C8FFB5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40" w:leftChars="0" w:firstLine="720" w:firstLineChars="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相关建议。</w:t>
      </w:r>
    </w:p>
    <w:p w14:paraId="3123F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r>
        <w:rPr>
          <w:rFonts w:hint="eastAsia" w:ascii="仿宋_GB2312" w:hAnsi="宋体"/>
          <w:lang w:val="zh-CN"/>
        </w:rPr>
        <w:t>无</w:t>
      </w:r>
    </w:p>
    <w:p w14:paraId="536B5EBA">
      <w:pPr>
        <w:adjustRightInd w:val="0"/>
        <w:snapToGrid w:val="0"/>
        <w:spacing w:line="600" w:lineRule="exact"/>
        <w:ind w:firstLine="720"/>
      </w:pPr>
    </w:p>
    <w:p w14:paraId="123D0961"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0B267-40D6-4B00-BEDA-D0485D5A0E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56D018-1688-48D1-B1A1-BE7436ED99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26A4FD-3DEB-43B6-93FC-F1F6B34908A8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4C4A0F8-3208-4DCE-A4B7-3BA8F8AA30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788C735-71F8-4ADD-82E2-254B3C49472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073B2"/>
    <w:multiLevelType w:val="singleLevel"/>
    <w:tmpl w:val="CFE073B2"/>
    <w:lvl w:ilvl="0" w:tentative="0">
      <w:start w:val="2"/>
      <w:numFmt w:val="chineseCounting"/>
      <w:suff w:val="nothing"/>
      <w:lvlText w:val="%1、"/>
      <w:lvlJc w:val="left"/>
      <w:pPr>
        <w:ind w:left="-80"/>
      </w:pPr>
      <w:rPr>
        <w:rFonts w:hint="eastAsia"/>
      </w:rPr>
    </w:lvl>
  </w:abstractNum>
  <w:abstractNum w:abstractNumId="1">
    <w:nsid w:val="E323F03F"/>
    <w:multiLevelType w:val="singleLevel"/>
    <w:tmpl w:val="E323F03F"/>
    <w:lvl w:ilvl="0" w:tentative="0">
      <w:start w:val="2"/>
      <w:numFmt w:val="decimal"/>
      <w:suff w:val="nothing"/>
      <w:lvlText w:val="%1．"/>
      <w:lvlJc w:val="left"/>
      <w:pPr>
        <w:ind w:left="-80"/>
      </w:pPr>
    </w:lvl>
  </w:abstractNum>
  <w:abstractNum w:abstractNumId="2">
    <w:nsid w:val="E822333D"/>
    <w:multiLevelType w:val="singleLevel"/>
    <w:tmpl w:val="E822333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E883DC8"/>
    <w:multiLevelType w:val="singleLevel"/>
    <w:tmpl w:val="EE883DC8"/>
    <w:lvl w:ilvl="0" w:tentative="0">
      <w:start w:val="1"/>
      <w:numFmt w:val="chineseCounting"/>
      <w:suff w:val="nothing"/>
      <w:lvlText w:val="（%1）"/>
      <w:lvlJc w:val="left"/>
      <w:pPr>
        <w:ind w:left="240"/>
      </w:pPr>
      <w:rPr>
        <w:rFonts w:hint="eastAsia"/>
      </w:rPr>
    </w:lvl>
  </w:abstractNum>
  <w:abstractNum w:abstractNumId="4">
    <w:nsid w:val="63D37346"/>
    <w:multiLevelType w:val="singleLevel"/>
    <w:tmpl w:val="63D37346"/>
    <w:lvl w:ilvl="0" w:tentative="0">
      <w:start w:val="2"/>
      <w:numFmt w:val="chineseCounting"/>
      <w:suff w:val="nothing"/>
      <w:lvlText w:val="（%1）"/>
      <w:lvlJc w:val="left"/>
      <w:pPr>
        <w:ind w:left="-3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575494A"/>
    <w:rsid w:val="0D466608"/>
    <w:rsid w:val="0D850CC5"/>
    <w:rsid w:val="11A46535"/>
    <w:rsid w:val="13722809"/>
    <w:rsid w:val="166B5873"/>
    <w:rsid w:val="19B536B9"/>
    <w:rsid w:val="1E0A5785"/>
    <w:rsid w:val="1FFA420B"/>
    <w:rsid w:val="275B1262"/>
    <w:rsid w:val="291C455A"/>
    <w:rsid w:val="2A502512"/>
    <w:rsid w:val="2A9C0733"/>
    <w:rsid w:val="34262502"/>
    <w:rsid w:val="36926D0C"/>
    <w:rsid w:val="3DB72FC9"/>
    <w:rsid w:val="3EB76FF8"/>
    <w:rsid w:val="414A628B"/>
    <w:rsid w:val="539454CB"/>
    <w:rsid w:val="5EDC2437"/>
    <w:rsid w:val="615564D1"/>
    <w:rsid w:val="673E27F9"/>
    <w:rsid w:val="6D950364"/>
    <w:rsid w:val="6EF16389"/>
    <w:rsid w:val="74276058"/>
    <w:rsid w:val="74B41184"/>
    <w:rsid w:val="79016D9C"/>
    <w:rsid w:val="79DF0BE8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902</Characters>
  <Lines>9</Lines>
  <Paragraphs>2</Paragraphs>
  <TotalTime>6</TotalTime>
  <ScaleCrop>false</ScaleCrop>
  <LinksUpToDate>false</LinksUpToDate>
  <CharactersWithSpaces>903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2024-07-02T06:33:00Z</cp:lastPrinted>
  <dcterms:modified xsi:type="dcterms:W3CDTF">2024-10-31T02:00:06Z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8634651FB7D04211ADB3D706D8823584_13</vt:lpwstr>
  </property>
</Properties>
</file>