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2573F">
      <w:pPr>
        <w:pStyle w:val="7"/>
        <w:jc w:val="center"/>
        <w:rPr>
          <w:rFonts w:hint="eastAsia" w:ascii="方正小标宋简体" w:hAnsi="宋体" w:eastAsia="方正小标宋简体" w:cs="Times New Roman"/>
          <w:color w:val="auto"/>
          <w:kern w:val="2"/>
          <w:sz w:val="44"/>
          <w:szCs w:val="44"/>
          <w:highlight w:val="none"/>
          <w:lang w:val="en-US" w:eastAsia="zh-CN" w:bidi="ar-SA"/>
        </w:rPr>
      </w:pPr>
      <w:bookmarkStart w:id="0" w:name="YS060101"/>
    </w:p>
    <w:p w14:paraId="4046F40E">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14:paraId="44CB342A">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14:paraId="6A62D455">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14:paraId="54CC5B4E">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14:paraId="67AC74F8">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p>
    <w:p w14:paraId="08F784BC">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峨边彝族自治县粮食和物资储备中心</w:t>
      </w:r>
    </w:p>
    <w:p w14:paraId="6911895D">
      <w:pPr>
        <w:pStyle w:val="7"/>
        <w:jc w:val="center"/>
        <w:rPr>
          <w:rFonts w:hint="default"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p>
    <w:p w14:paraId="0FD37AC7">
      <w:pPr>
        <w:widowControl/>
        <w:jc w:val="center"/>
        <w:rPr>
          <w:rFonts w:hint="eastAsia" w:ascii="黑体" w:hAnsi="黑体" w:eastAsia="黑体"/>
          <w:sz w:val="48"/>
          <w:szCs w:val="48"/>
        </w:rPr>
      </w:pPr>
    </w:p>
    <w:p w14:paraId="79639547">
      <w:pPr>
        <w:widowControl/>
        <w:jc w:val="center"/>
        <w:rPr>
          <w:rFonts w:hint="eastAsia" w:ascii="黑体" w:hAnsi="黑体" w:eastAsia="黑体"/>
          <w:sz w:val="48"/>
          <w:szCs w:val="48"/>
        </w:rPr>
      </w:pPr>
    </w:p>
    <w:p w14:paraId="194DE4E8">
      <w:pPr>
        <w:widowControl/>
        <w:jc w:val="center"/>
        <w:rPr>
          <w:rFonts w:hint="eastAsia" w:ascii="黑体" w:hAnsi="黑体" w:eastAsia="黑体"/>
          <w:sz w:val="48"/>
          <w:szCs w:val="48"/>
        </w:rPr>
      </w:pPr>
    </w:p>
    <w:p w14:paraId="09233891">
      <w:pPr>
        <w:widowControl/>
        <w:jc w:val="center"/>
        <w:rPr>
          <w:rFonts w:hint="eastAsia" w:ascii="黑体" w:hAnsi="黑体" w:eastAsia="黑体"/>
          <w:sz w:val="48"/>
          <w:szCs w:val="48"/>
        </w:rPr>
      </w:pPr>
    </w:p>
    <w:p w14:paraId="1578B1A2">
      <w:pPr>
        <w:widowControl/>
        <w:jc w:val="center"/>
        <w:rPr>
          <w:rFonts w:hint="eastAsia" w:ascii="黑体" w:hAnsi="黑体" w:eastAsia="黑体"/>
          <w:sz w:val="48"/>
          <w:szCs w:val="48"/>
        </w:rPr>
      </w:pPr>
    </w:p>
    <w:p w14:paraId="656796A8">
      <w:pPr>
        <w:widowControl/>
        <w:jc w:val="center"/>
        <w:rPr>
          <w:rFonts w:hint="eastAsia" w:ascii="黑体" w:hAnsi="黑体" w:eastAsia="黑体"/>
          <w:sz w:val="48"/>
          <w:szCs w:val="48"/>
        </w:rPr>
      </w:pPr>
    </w:p>
    <w:p w14:paraId="54320C48">
      <w:pPr>
        <w:widowControl/>
        <w:jc w:val="center"/>
        <w:rPr>
          <w:rFonts w:hint="eastAsia" w:ascii="黑体" w:hAnsi="黑体" w:eastAsia="黑体"/>
          <w:sz w:val="48"/>
          <w:szCs w:val="48"/>
        </w:rPr>
      </w:pPr>
    </w:p>
    <w:p w14:paraId="519EE93F">
      <w:pPr>
        <w:widowControl/>
        <w:jc w:val="center"/>
        <w:rPr>
          <w:rFonts w:hint="eastAsia" w:ascii="黑体" w:hAnsi="黑体" w:eastAsia="黑体"/>
          <w:sz w:val="48"/>
          <w:szCs w:val="48"/>
        </w:rPr>
      </w:pPr>
    </w:p>
    <w:p w14:paraId="45890841">
      <w:pPr>
        <w:widowControl/>
        <w:jc w:val="both"/>
        <w:rPr>
          <w:rFonts w:hint="eastAsia" w:ascii="黑体" w:hAnsi="黑体" w:eastAsia="黑体"/>
          <w:sz w:val="48"/>
          <w:szCs w:val="48"/>
        </w:rPr>
      </w:pPr>
    </w:p>
    <w:p w14:paraId="6376BD6C">
      <w:pPr>
        <w:widowControl/>
        <w:jc w:val="center"/>
        <w:rPr>
          <w:rFonts w:ascii="黑体" w:hAnsi="黑体" w:eastAsia="黑体"/>
          <w:sz w:val="48"/>
          <w:szCs w:val="48"/>
        </w:rPr>
      </w:pPr>
      <w:r>
        <w:rPr>
          <w:rFonts w:hint="eastAsia" w:ascii="黑体" w:hAnsi="黑体" w:eastAsia="黑体"/>
          <w:sz w:val="48"/>
          <w:szCs w:val="48"/>
        </w:rPr>
        <w:t>目录</w:t>
      </w:r>
    </w:p>
    <w:p w14:paraId="77ADEFF0">
      <w:pPr>
        <w:widowControl/>
        <w:jc w:val="center"/>
        <w:rPr>
          <w:rFonts w:ascii="黑体" w:hAnsi="黑体" w:eastAsia="黑体" w:cs="Times New Roman"/>
          <w:sz w:val="28"/>
          <w:szCs w:val="28"/>
        </w:rPr>
      </w:pPr>
    </w:p>
    <w:p w14:paraId="5A7EFF7E">
      <w:pPr>
        <w:pStyle w:val="10"/>
        <w:rPr>
          <w:sz w:val="32"/>
          <w:szCs w:val="32"/>
        </w:rPr>
      </w:pPr>
      <w:r>
        <w:rPr>
          <w:rFonts w:hint="eastAsia"/>
          <w:sz w:val="32"/>
          <w:szCs w:val="32"/>
        </w:rPr>
        <w:t>公开时间：202</w:t>
      </w:r>
      <w:r>
        <w:rPr>
          <w:rFonts w:hint="eastAsia"/>
          <w:sz w:val="32"/>
          <w:szCs w:val="32"/>
          <w:lang w:val="en-US" w:eastAsia="zh-CN"/>
        </w:rPr>
        <w:t>4</w:t>
      </w:r>
      <w:r>
        <w:rPr>
          <w:rFonts w:hint="eastAsia"/>
          <w:sz w:val="32"/>
          <w:szCs w:val="32"/>
        </w:rPr>
        <w:t>年</w:t>
      </w:r>
      <w:r>
        <w:rPr>
          <w:rFonts w:hint="eastAsia"/>
          <w:sz w:val="32"/>
          <w:szCs w:val="32"/>
          <w:lang w:val="en-US" w:eastAsia="zh-CN"/>
        </w:rPr>
        <w:t>10</w:t>
      </w:r>
      <w:r>
        <w:rPr>
          <w:rFonts w:hint="eastAsia"/>
          <w:sz w:val="32"/>
          <w:szCs w:val="32"/>
        </w:rPr>
        <w:t xml:space="preserve">月 </w:t>
      </w:r>
      <w:r>
        <w:rPr>
          <w:rFonts w:hint="eastAsia"/>
          <w:sz w:val="32"/>
          <w:szCs w:val="32"/>
          <w:lang w:val="en-US" w:eastAsia="zh-CN"/>
        </w:rPr>
        <w:t>17</w:t>
      </w:r>
      <w:r>
        <w:rPr>
          <w:rFonts w:hint="eastAsia"/>
          <w:sz w:val="32"/>
          <w:szCs w:val="32"/>
        </w:rPr>
        <w:t xml:space="preserve"> 日</w:t>
      </w:r>
    </w:p>
    <w:p w14:paraId="154B2EF8"/>
    <w:p w14:paraId="4CA68C72">
      <w:pPr>
        <w:pStyle w:val="10"/>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 xml:space="preserve">第一部分 </w:t>
      </w:r>
      <w:r>
        <w:rPr>
          <w:rFonts w:hint="eastAsia" w:cs="仿宋"/>
          <w:sz w:val="32"/>
          <w:szCs w:val="32"/>
          <w:lang w:val="en-US" w:eastAsia="zh-CN"/>
        </w:rPr>
        <w:t>部门</w:t>
      </w:r>
      <w:r>
        <w:rPr>
          <w:rFonts w:hint="eastAsia" w:ascii="仿宋" w:hAnsi="仿宋" w:eastAsia="仿宋" w:cs="仿宋"/>
          <w:sz w:val="32"/>
          <w:szCs w:val="32"/>
        </w:rPr>
        <w:t>概况</w:t>
      </w:r>
      <w:r>
        <w:rPr>
          <w:rFonts w:hint="eastAsia" w:ascii="仿宋" w:hAnsi="仿宋" w:eastAsia="仿宋" w:cs="仿宋"/>
          <w:sz w:val="32"/>
          <w:szCs w:val="32"/>
        </w:rPr>
        <w:tab/>
      </w:r>
      <w:r>
        <w:rPr>
          <w:rFonts w:hint="eastAsia" w:ascii="仿宋" w:hAnsi="仿宋" w:eastAsia="仿宋" w:cs="仿宋"/>
          <w:sz w:val="32"/>
          <w:szCs w:val="32"/>
          <w:lang w:val="en-US" w:eastAsia="zh-CN"/>
        </w:rPr>
        <w:t>4</w:t>
      </w:r>
    </w:p>
    <w:p w14:paraId="37BCD147">
      <w:pPr>
        <w:pStyle w:val="10"/>
        <w:adjustRightInd w:val="0"/>
        <w:snapToGrid w:val="0"/>
        <w:spacing w:before="0" w:line="440" w:lineRule="exact"/>
        <w:jc w:val="left"/>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一、主要职责</w:t>
      </w:r>
      <w:r>
        <w:rPr>
          <w:rFonts w:hint="eastAsia" w:ascii="仿宋" w:hAnsi="仿宋" w:eastAsia="仿宋" w:cs="仿宋"/>
          <w:sz w:val="32"/>
          <w:szCs w:val="32"/>
        </w:rPr>
        <w:tab/>
      </w:r>
      <w:r>
        <w:rPr>
          <w:rFonts w:hint="eastAsia" w:ascii="仿宋" w:hAnsi="仿宋" w:eastAsia="仿宋" w:cs="仿宋"/>
          <w:sz w:val="32"/>
          <w:szCs w:val="32"/>
          <w:lang w:val="en-US" w:eastAsia="zh-CN"/>
        </w:rPr>
        <w:t>4</w:t>
      </w:r>
    </w:p>
    <w:p w14:paraId="35F98FE5">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cs="仿宋"/>
          <w:sz w:val="32"/>
          <w:szCs w:val="32"/>
          <w:lang w:val="en-US" w:eastAsia="zh-CN"/>
        </w:rPr>
        <w:t>4</w:t>
      </w:r>
    </w:p>
    <w:p w14:paraId="00BA380E">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第二部分 2023年度</w:t>
      </w:r>
      <w:r>
        <w:rPr>
          <w:rFonts w:hint="eastAsia" w:cs="仿宋"/>
          <w:sz w:val="32"/>
          <w:szCs w:val="32"/>
          <w:lang w:val="en-US" w:eastAsia="zh-CN"/>
        </w:rPr>
        <w:t>部门</w:t>
      </w:r>
      <w:r>
        <w:rPr>
          <w:rFonts w:hint="eastAsia" w:ascii="仿宋" w:hAnsi="仿宋" w:eastAsia="仿宋" w:cs="仿宋"/>
          <w:sz w:val="32"/>
          <w:szCs w:val="32"/>
        </w:rPr>
        <w:t>决算情况说明</w:t>
      </w:r>
      <w:r>
        <w:rPr>
          <w:rFonts w:hint="eastAsia" w:ascii="仿宋" w:hAnsi="仿宋" w:eastAsia="仿宋" w:cs="仿宋"/>
          <w:sz w:val="32"/>
          <w:szCs w:val="32"/>
        </w:rPr>
        <w:tab/>
      </w:r>
      <w:r>
        <w:rPr>
          <w:rFonts w:hint="eastAsia" w:cs="仿宋"/>
          <w:sz w:val="32"/>
          <w:szCs w:val="32"/>
          <w:lang w:val="en-US" w:eastAsia="zh-CN"/>
        </w:rPr>
        <w:t>5</w:t>
      </w:r>
    </w:p>
    <w:p w14:paraId="10E71411">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一、收入支出决算总体情况说明</w:t>
      </w:r>
      <w:r>
        <w:rPr>
          <w:rFonts w:hint="eastAsia" w:ascii="仿宋" w:hAnsi="仿宋" w:eastAsia="仿宋" w:cs="仿宋"/>
          <w:sz w:val="32"/>
          <w:szCs w:val="32"/>
        </w:rPr>
        <w:tab/>
      </w:r>
      <w:r>
        <w:rPr>
          <w:rFonts w:hint="eastAsia" w:cs="仿宋"/>
          <w:sz w:val="32"/>
          <w:szCs w:val="32"/>
          <w:lang w:val="en-US" w:eastAsia="zh-CN"/>
        </w:rPr>
        <w:t>5</w:t>
      </w:r>
    </w:p>
    <w:p w14:paraId="71A45CC5">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二、收入决算情况说明</w:t>
      </w:r>
      <w:r>
        <w:rPr>
          <w:rFonts w:hint="eastAsia" w:ascii="仿宋" w:hAnsi="仿宋" w:eastAsia="仿宋" w:cs="仿宋"/>
          <w:sz w:val="32"/>
          <w:szCs w:val="32"/>
        </w:rPr>
        <w:tab/>
      </w:r>
      <w:r>
        <w:rPr>
          <w:rFonts w:hint="eastAsia" w:cs="仿宋"/>
          <w:sz w:val="32"/>
          <w:szCs w:val="32"/>
          <w:lang w:val="en-US" w:eastAsia="zh-CN"/>
        </w:rPr>
        <w:t>5</w:t>
      </w:r>
      <w:r>
        <w:rPr>
          <w:rFonts w:hint="eastAsia" w:ascii="仿宋" w:hAnsi="仿宋" w:eastAsia="仿宋" w:cs="仿宋"/>
          <w:sz w:val="32"/>
          <w:szCs w:val="32"/>
          <w:lang w:val="en-US" w:eastAsia="zh-CN"/>
        </w:rPr>
        <w:t>-</w:t>
      </w:r>
      <w:r>
        <w:rPr>
          <w:rFonts w:hint="eastAsia" w:cs="仿宋"/>
          <w:sz w:val="32"/>
          <w:szCs w:val="32"/>
          <w:lang w:val="en-US" w:eastAsia="zh-CN"/>
        </w:rPr>
        <w:t>6</w:t>
      </w:r>
      <w:r>
        <w:rPr>
          <w:rFonts w:hint="eastAsia" w:ascii="仿宋" w:hAnsi="仿宋" w:eastAsia="仿宋" w:cs="仿宋"/>
          <w:sz w:val="32"/>
          <w:szCs w:val="32"/>
          <w:lang w:val="en-US" w:eastAsia="zh-CN"/>
        </w:rPr>
        <w:t xml:space="preserve">  </w:t>
      </w:r>
    </w:p>
    <w:p w14:paraId="7C6964A4">
      <w:pPr>
        <w:pStyle w:val="10"/>
        <w:adjustRightInd w:val="0"/>
        <w:snapToGrid w:val="0"/>
        <w:spacing w:before="0" w:line="440" w:lineRule="exact"/>
        <w:ind w:firstLine="320" w:firstLineChars="100"/>
        <w:jc w:val="left"/>
        <w:rPr>
          <w:rFonts w:hint="default" w:ascii="仿宋" w:hAnsi="仿宋" w:eastAsia="仿宋" w:cs="仿宋"/>
          <w:sz w:val="32"/>
          <w:szCs w:val="32"/>
          <w:lang w:val="en-US"/>
        </w:rPr>
      </w:pPr>
      <w:r>
        <w:rPr>
          <w:rFonts w:hint="eastAsia" w:ascii="仿宋" w:hAnsi="仿宋" w:eastAsia="仿宋" w:cs="仿宋"/>
          <w:sz w:val="32"/>
          <w:szCs w:val="32"/>
        </w:rPr>
        <w:t>三、支出决算情况说明</w:t>
      </w:r>
      <w:r>
        <w:rPr>
          <w:rFonts w:hint="eastAsia" w:ascii="仿宋" w:hAnsi="仿宋" w:eastAsia="仿宋" w:cs="仿宋"/>
          <w:sz w:val="32"/>
          <w:szCs w:val="32"/>
        </w:rPr>
        <w:tab/>
      </w:r>
      <w:r>
        <w:rPr>
          <w:rFonts w:hint="eastAsia" w:cs="仿宋"/>
          <w:sz w:val="32"/>
          <w:szCs w:val="32"/>
          <w:lang w:val="en-US" w:eastAsia="zh-CN"/>
        </w:rPr>
        <w:t>6</w:t>
      </w:r>
      <w:r>
        <w:rPr>
          <w:rFonts w:hint="eastAsia" w:ascii="仿宋" w:hAnsi="仿宋" w:eastAsia="仿宋" w:cs="仿宋"/>
          <w:sz w:val="32"/>
          <w:szCs w:val="32"/>
          <w:lang w:val="en-US" w:eastAsia="zh-CN"/>
        </w:rPr>
        <w:t>-</w:t>
      </w:r>
      <w:r>
        <w:rPr>
          <w:rFonts w:hint="eastAsia" w:cs="仿宋"/>
          <w:sz w:val="32"/>
          <w:szCs w:val="32"/>
          <w:lang w:val="en-US" w:eastAsia="zh-CN"/>
        </w:rPr>
        <w:t>7</w:t>
      </w:r>
    </w:p>
    <w:p w14:paraId="4C3A06E8">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tab/>
      </w:r>
      <w:r>
        <w:rPr>
          <w:rFonts w:hint="eastAsia" w:cs="仿宋"/>
          <w:sz w:val="32"/>
          <w:szCs w:val="32"/>
          <w:lang w:val="en-US" w:eastAsia="zh-CN"/>
        </w:rPr>
        <w:t>7</w:t>
      </w:r>
    </w:p>
    <w:p w14:paraId="7D88A149">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tab/>
      </w:r>
      <w:r>
        <w:rPr>
          <w:rFonts w:hint="eastAsia" w:cs="仿宋"/>
          <w:sz w:val="32"/>
          <w:szCs w:val="32"/>
          <w:lang w:val="en-US" w:eastAsia="zh-CN"/>
        </w:rPr>
        <w:t>8-11</w:t>
      </w:r>
    </w:p>
    <w:p w14:paraId="68BC12A0">
      <w:pPr>
        <w:pStyle w:val="10"/>
        <w:adjustRightInd w:val="0"/>
        <w:snapToGrid w:val="0"/>
        <w:spacing w:before="0" w:line="44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tab/>
      </w:r>
      <w:r>
        <w:rPr>
          <w:rFonts w:hint="eastAsia" w:cs="仿宋"/>
          <w:sz w:val="32"/>
          <w:szCs w:val="32"/>
          <w:lang w:val="en-US" w:eastAsia="zh-CN"/>
        </w:rPr>
        <w:t>11</w:t>
      </w:r>
    </w:p>
    <w:p w14:paraId="42599EE1">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cs="仿宋"/>
          <w:sz w:val="32"/>
          <w:szCs w:val="32"/>
          <w:lang w:val="en-US" w:eastAsia="zh-CN"/>
        </w:rPr>
        <w:t>1</w:t>
      </w:r>
      <w:r>
        <w:rPr>
          <w:rFonts w:hint="eastAsia" w:ascii="仿宋" w:hAnsi="仿宋" w:eastAsia="仿宋" w:cs="仿宋"/>
          <w:sz w:val="32"/>
          <w:szCs w:val="32"/>
          <w:lang w:val="en-US" w:eastAsia="zh-CN"/>
        </w:rPr>
        <w:t>-1</w:t>
      </w:r>
      <w:r>
        <w:rPr>
          <w:rFonts w:hint="eastAsia" w:cs="仿宋"/>
          <w:sz w:val="32"/>
          <w:szCs w:val="32"/>
          <w:lang w:val="en-US" w:eastAsia="zh-CN"/>
        </w:rPr>
        <w:t>3</w:t>
      </w:r>
    </w:p>
    <w:p w14:paraId="4BE178D0">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cs="仿宋"/>
          <w:sz w:val="32"/>
          <w:szCs w:val="32"/>
          <w:lang w:val="en-US" w:eastAsia="zh-CN"/>
        </w:rPr>
        <w:t>3</w:t>
      </w:r>
    </w:p>
    <w:p w14:paraId="079182F3">
      <w:pPr>
        <w:pStyle w:val="10"/>
        <w:adjustRightInd w:val="0"/>
        <w:snapToGrid w:val="0"/>
        <w:spacing w:before="0" w:line="44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九、国有资本经营预算支出决算情况说明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cs="仿宋"/>
          <w:sz w:val="32"/>
          <w:szCs w:val="32"/>
          <w:lang w:val="en-US" w:eastAsia="zh-CN"/>
        </w:rPr>
        <w:t>3</w:t>
      </w:r>
    </w:p>
    <w:p w14:paraId="3F2ADFC6">
      <w:pPr>
        <w:pStyle w:val="10"/>
        <w:adjustRightInd w:val="0"/>
        <w:snapToGrid w:val="0"/>
        <w:spacing w:before="0" w:line="44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十、其他重要事项的情况说明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cs="仿宋"/>
          <w:sz w:val="32"/>
          <w:szCs w:val="32"/>
          <w:lang w:val="en-US" w:eastAsia="zh-CN"/>
        </w:rPr>
        <w:t>3</w:t>
      </w:r>
      <w:r>
        <w:rPr>
          <w:rFonts w:hint="eastAsia" w:ascii="仿宋" w:hAnsi="仿宋" w:eastAsia="仿宋" w:cs="仿宋"/>
          <w:sz w:val="32"/>
          <w:szCs w:val="32"/>
          <w:lang w:val="en-US" w:eastAsia="zh-CN"/>
        </w:rPr>
        <w:t>-</w:t>
      </w:r>
      <w:r>
        <w:rPr>
          <w:rFonts w:hint="eastAsia" w:cs="仿宋"/>
          <w:sz w:val="32"/>
          <w:szCs w:val="32"/>
          <w:lang w:val="en-US" w:eastAsia="zh-CN"/>
        </w:rPr>
        <w:t>16</w:t>
      </w:r>
    </w:p>
    <w:p w14:paraId="092E8FFD">
      <w:pPr>
        <w:pStyle w:val="10"/>
        <w:adjustRightInd w:val="0"/>
        <w:snapToGrid w:val="0"/>
        <w:spacing w:before="0" w:line="440" w:lineRule="exact"/>
        <w:jc w:val="left"/>
        <w:rPr>
          <w:rFonts w:hint="default" w:ascii="仿宋" w:hAnsi="仿宋" w:eastAsia="仿宋" w:cs="仿宋"/>
          <w:sz w:val="32"/>
          <w:szCs w:val="32"/>
          <w:lang w:val="en-US" w:eastAsia="zh-CN"/>
        </w:rPr>
      </w:pPr>
      <w:r>
        <w:rPr>
          <w:rFonts w:hint="eastAsia" w:ascii="仿宋" w:hAnsi="仿宋" w:eastAsia="仿宋" w:cs="仿宋"/>
          <w:sz w:val="32"/>
          <w:szCs w:val="32"/>
        </w:rPr>
        <w:t>第三部分 名词解释</w:t>
      </w:r>
      <w:r>
        <w:rPr>
          <w:rFonts w:hint="eastAsia" w:ascii="仿宋" w:hAnsi="仿宋" w:eastAsia="仿宋" w:cs="仿宋"/>
          <w:sz w:val="32"/>
          <w:szCs w:val="32"/>
        </w:rPr>
        <w:tab/>
      </w:r>
      <w:r>
        <w:rPr>
          <w:rFonts w:hint="eastAsia" w:cs="仿宋"/>
          <w:sz w:val="32"/>
          <w:szCs w:val="32"/>
          <w:lang w:val="en-US" w:eastAsia="zh-CN"/>
        </w:rPr>
        <w:t>17</w:t>
      </w:r>
      <w:r>
        <w:rPr>
          <w:rFonts w:hint="eastAsia" w:ascii="仿宋" w:hAnsi="仿宋" w:eastAsia="仿宋" w:cs="仿宋"/>
          <w:sz w:val="32"/>
          <w:szCs w:val="32"/>
          <w:lang w:val="en-US" w:eastAsia="zh-CN"/>
        </w:rPr>
        <w:t>-</w:t>
      </w:r>
      <w:r>
        <w:rPr>
          <w:rFonts w:hint="eastAsia" w:cs="仿宋"/>
          <w:sz w:val="32"/>
          <w:szCs w:val="32"/>
          <w:lang w:val="en-US" w:eastAsia="zh-CN"/>
        </w:rPr>
        <w:t>19</w:t>
      </w:r>
    </w:p>
    <w:p w14:paraId="0CC60729">
      <w:pPr>
        <w:pStyle w:val="10"/>
        <w:adjustRightInd w:val="0"/>
        <w:snapToGrid w:val="0"/>
        <w:spacing w:before="0" w:line="44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rPr>
        <w:t>第四部分 附件</w:t>
      </w:r>
      <w:r>
        <w:rPr>
          <w:rFonts w:hint="eastAsia" w:ascii="仿宋" w:hAnsi="仿宋" w:eastAsia="仿宋" w:cs="仿宋"/>
          <w:sz w:val="32"/>
          <w:szCs w:val="32"/>
        </w:rPr>
        <w:tab/>
      </w:r>
      <w:r>
        <w:rPr>
          <w:rFonts w:hint="eastAsia" w:ascii="仿宋" w:hAnsi="仿宋" w:eastAsia="仿宋" w:cs="仿宋"/>
          <w:sz w:val="32"/>
          <w:szCs w:val="32"/>
          <w:highlight w:val="none"/>
          <w:lang w:val="en-US" w:eastAsia="zh-CN"/>
        </w:rPr>
        <w:t>2</w:t>
      </w:r>
      <w:r>
        <w:rPr>
          <w:rFonts w:hint="eastAsia" w:cs="仿宋"/>
          <w:sz w:val="32"/>
          <w:szCs w:val="32"/>
          <w:highlight w:val="none"/>
          <w:lang w:val="en-US" w:eastAsia="zh-CN"/>
        </w:rPr>
        <w:t>0</w:t>
      </w:r>
      <w:r>
        <w:rPr>
          <w:rFonts w:hint="eastAsia" w:ascii="仿宋" w:hAnsi="仿宋" w:eastAsia="仿宋" w:cs="仿宋"/>
          <w:sz w:val="32"/>
          <w:szCs w:val="32"/>
          <w:highlight w:val="none"/>
          <w:lang w:val="en-US" w:eastAsia="zh-CN"/>
        </w:rPr>
        <w:t>-</w:t>
      </w:r>
      <w:r>
        <w:rPr>
          <w:rFonts w:hint="eastAsia" w:cs="仿宋"/>
          <w:sz w:val="32"/>
          <w:szCs w:val="32"/>
          <w:highlight w:val="none"/>
          <w:lang w:val="en-US" w:eastAsia="zh-CN"/>
        </w:rPr>
        <w:t>35</w:t>
      </w:r>
    </w:p>
    <w:p w14:paraId="24FF4FE7">
      <w:pPr>
        <w:pStyle w:val="10"/>
        <w:adjustRightInd w:val="0"/>
        <w:snapToGrid w:val="0"/>
        <w:spacing w:before="0" w:line="44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第五部分 附表</w:t>
      </w:r>
      <w:r>
        <w:rPr>
          <w:rFonts w:hint="eastAsia" w:ascii="仿宋" w:hAnsi="仿宋" w:eastAsia="仿宋" w:cs="仿宋"/>
          <w:sz w:val="32"/>
          <w:szCs w:val="32"/>
          <w:highlight w:val="none"/>
        </w:rPr>
        <w:tab/>
      </w:r>
      <w:r>
        <w:rPr>
          <w:rFonts w:hint="eastAsia" w:cs="仿宋"/>
          <w:sz w:val="32"/>
          <w:szCs w:val="32"/>
          <w:highlight w:val="none"/>
          <w:lang w:val="en-US" w:eastAsia="zh-CN"/>
        </w:rPr>
        <w:t>36</w:t>
      </w:r>
    </w:p>
    <w:p w14:paraId="6F6745F1">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一、收入支出决算总表</w:t>
      </w:r>
    </w:p>
    <w:p w14:paraId="3571B80C">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二、收入决算表</w:t>
      </w:r>
    </w:p>
    <w:p w14:paraId="2946FAA1">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三、支出决算表</w:t>
      </w:r>
    </w:p>
    <w:p w14:paraId="25B0E0AC">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四、财政拨款收入支出决算总表</w:t>
      </w:r>
    </w:p>
    <w:p w14:paraId="160BB15D">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五、财政拨款支出决算明细表</w:t>
      </w:r>
    </w:p>
    <w:p w14:paraId="69022895">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六、一般公共预算财政拨款支出决算表</w:t>
      </w:r>
    </w:p>
    <w:p w14:paraId="666326B9">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七、一般公共预算财政拨款支出决算明细表</w:t>
      </w:r>
    </w:p>
    <w:p w14:paraId="36503B26">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八、一般公共预算财政拨款基本支出决算明细表</w:t>
      </w:r>
    </w:p>
    <w:p w14:paraId="16CA4003">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九、一般公共预算财政拨款项目支出决算表</w:t>
      </w:r>
    </w:p>
    <w:p w14:paraId="51015687">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十、政府性基金预算财政拨款收入支出决算表</w:t>
      </w:r>
    </w:p>
    <w:p w14:paraId="157CB731">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十一、国有资本经营预算财政拨款收入支出决算表</w:t>
      </w:r>
    </w:p>
    <w:p w14:paraId="44701E5F">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十二、国有资本经营预算财政拨款支出决算表</w:t>
      </w:r>
    </w:p>
    <w:p w14:paraId="5BB4DDFA">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十三、财政拨款“三公”经费支出决算表</w:t>
      </w:r>
    </w:p>
    <w:p w14:paraId="33B0D941">
      <w:pPr>
        <w:pStyle w:val="2"/>
        <w:rPr>
          <w:rFonts w:hint="eastAsia" w:ascii="仿宋" w:hAnsi="仿宋" w:eastAsia="仿宋" w:cs="仿宋"/>
          <w:color w:val="auto"/>
          <w:kern w:val="2"/>
          <w:sz w:val="32"/>
          <w:szCs w:val="32"/>
          <w:lang w:val="en-US" w:eastAsia="zh-CN" w:bidi="ar-SA"/>
        </w:rPr>
      </w:pPr>
    </w:p>
    <w:p w14:paraId="10EC4080">
      <w:pPr>
        <w:pStyle w:val="3"/>
        <w:rPr>
          <w:rFonts w:hint="eastAsia" w:ascii="仿宋" w:hAnsi="仿宋" w:eastAsia="仿宋" w:cs="仿宋"/>
          <w:color w:val="auto"/>
          <w:kern w:val="2"/>
          <w:sz w:val="32"/>
          <w:szCs w:val="32"/>
          <w:lang w:val="en-US" w:eastAsia="zh-CN" w:bidi="ar-SA"/>
        </w:rPr>
      </w:pPr>
    </w:p>
    <w:p w14:paraId="53E02D1E">
      <w:pPr>
        <w:pStyle w:val="3"/>
        <w:rPr>
          <w:rFonts w:hint="eastAsia" w:ascii="仿宋" w:hAnsi="仿宋" w:eastAsia="仿宋" w:cs="仿宋"/>
          <w:color w:val="auto"/>
          <w:kern w:val="2"/>
          <w:sz w:val="32"/>
          <w:szCs w:val="32"/>
          <w:lang w:val="en-US" w:eastAsia="zh-CN" w:bidi="ar-SA"/>
        </w:rPr>
      </w:pPr>
    </w:p>
    <w:p w14:paraId="3AD2AA52">
      <w:pPr>
        <w:pStyle w:val="3"/>
        <w:rPr>
          <w:rFonts w:hint="eastAsia" w:ascii="仿宋" w:hAnsi="仿宋" w:eastAsia="仿宋" w:cs="仿宋"/>
          <w:color w:val="auto"/>
          <w:kern w:val="2"/>
          <w:sz w:val="32"/>
          <w:szCs w:val="32"/>
          <w:lang w:val="en-US" w:eastAsia="zh-CN" w:bidi="ar-SA"/>
        </w:rPr>
      </w:pPr>
    </w:p>
    <w:p w14:paraId="49BB96DD">
      <w:pPr>
        <w:pStyle w:val="3"/>
        <w:rPr>
          <w:rFonts w:hint="eastAsia" w:ascii="仿宋" w:hAnsi="仿宋" w:eastAsia="仿宋" w:cs="仿宋"/>
          <w:color w:val="auto"/>
          <w:kern w:val="2"/>
          <w:sz w:val="32"/>
          <w:szCs w:val="32"/>
          <w:lang w:val="en-US" w:eastAsia="zh-CN" w:bidi="ar-SA"/>
        </w:rPr>
      </w:pPr>
    </w:p>
    <w:p w14:paraId="0FDBDD8F">
      <w:pPr>
        <w:pStyle w:val="3"/>
        <w:rPr>
          <w:rFonts w:hint="eastAsia" w:ascii="仿宋" w:hAnsi="仿宋" w:eastAsia="仿宋" w:cs="仿宋"/>
          <w:color w:val="auto"/>
          <w:kern w:val="2"/>
          <w:sz w:val="32"/>
          <w:szCs w:val="32"/>
          <w:lang w:val="en-US" w:eastAsia="zh-CN" w:bidi="ar-SA"/>
        </w:rPr>
      </w:pPr>
    </w:p>
    <w:p w14:paraId="3B9FAF6F">
      <w:pPr>
        <w:pStyle w:val="3"/>
        <w:rPr>
          <w:rFonts w:hint="eastAsia" w:ascii="仿宋" w:hAnsi="仿宋" w:eastAsia="仿宋" w:cs="仿宋"/>
          <w:color w:val="auto"/>
          <w:kern w:val="2"/>
          <w:sz w:val="32"/>
          <w:szCs w:val="32"/>
          <w:lang w:val="en-US" w:eastAsia="zh-CN" w:bidi="ar-SA"/>
        </w:rPr>
      </w:pPr>
    </w:p>
    <w:p w14:paraId="2530089D">
      <w:pPr>
        <w:pStyle w:val="3"/>
        <w:rPr>
          <w:rFonts w:hint="eastAsia" w:ascii="仿宋" w:hAnsi="仿宋" w:eastAsia="仿宋" w:cs="仿宋"/>
          <w:color w:val="auto"/>
          <w:kern w:val="2"/>
          <w:sz w:val="32"/>
          <w:szCs w:val="32"/>
          <w:lang w:val="en-US" w:eastAsia="zh-CN" w:bidi="ar-SA"/>
        </w:rPr>
      </w:pPr>
    </w:p>
    <w:p w14:paraId="576E4BDE">
      <w:pPr>
        <w:pStyle w:val="3"/>
        <w:rPr>
          <w:rFonts w:hint="eastAsia" w:ascii="仿宋" w:hAnsi="仿宋" w:eastAsia="仿宋" w:cs="仿宋"/>
          <w:color w:val="auto"/>
          <w:kern w:val="2"/>
          <w:sz w:val="32"/>
          <w:szCs w:val="32"/>
          <w:lang w:val="en-US" w:eastAsia="zh-CN" w:bidi="ar-SA"/>
        </w:rPr>
      </w:pPr>
    </w:p>
    <w:p w14:paraId="2202CCF9">
      <w:pPr>
        <w:pStyle w:val="3"/>
        <w:rPr>
          <w:rFonts w:hint="eastAsia" w:ascii="仿宋" w:hAnsi="仿宋" w:eastAsia="仿宋" w:cs="仿宋"/>
          <w:color w:val="auto"/>
          <w:kern w:val="2"/>
          <w:sz w:val="32"/>
          <w:szCs w:val="32"/>
          <w:lang w:val="en-US" w:eastAsia="zh-CN" w:bidi="ar-SA"/>
        </w:rPr>
      </w:pPr>
    </w:p>
    <w:p w14:paraId="5DABF37E">
      <w:pPr>
        <w:pStyle w:val="3"/>
        <w:rPr>
          <w:rFonts w:hint="eastAsia" w:ascii="仿宋" w:hAnsi="仿宋" w:eastAsia="仿宋" w:cs="仿宋"/>
          <w:color w:val="auto"/>
          <w:kern w:val="2"/>
          <w:sz w:val="32"/>
          <w:szCs w:val="32"/>
          <w:lang w:val="en-US" w:eastAsia="zh-CN" w:bidi="ar-SA"/>
        </w:rPr>
      </w:pPr>
    </w:p>
    <w:p w14:paraId="1B4D33FE">
      <w:pPr>
        <w:pStyle w:val="3"/>
        <w:rPr>
          <w:rFonts w:hint="eastAsia" w:ascii="仿宋" w:hAnsi="仿宋" w:eastAsia="仿宋" w:cs="仿宋"/>
          <w:color w:val="auto"/>
          <w:kern w:val="2"/>
          <w:sz w:val="32"/>
          <w:szCs w:val="32"/>
          <w:lang w:val="en-US" w:eastAsia="zh-CN" w:bidi="ar-SA"/>
        </w:rPr>
      </w:pPr>
    </w:p>
    <w:p w14:paraId="7ECE4BA6">
      <w:pPr>
        <w:pStyle w:val="3"/>
        <w:rPr>
          <w:rFonts w:hint="eastAsia" w:ascii="仿宋" w:hAnsi="仿宋" w:eastAsia="仿宋" w:cs="仿宋"/>
          <w:color w:val="auto"/>
          <w:kern w:val="2"/>
          <w:sz w:val="32"/>
          <w:szCs w:val="32"/>
          <w:lang w:val="en-US" w:eastAsia="zh-CN" w:bidi="ar-SA"/>
        </w:rPr>
      </w:pPr>
    </w:p>
    <w:p w14:paraId="23C71B31">
      <w:pPr>
        <w:pStyle w:val="3"/>
        <w:rPr>
          <w:rFonts w:hint="eastAsia" w:ascii="仿宋" w:hAnsi="仿宋" w:eastAsia="仿宋" w:cs="仿宋"/>
          <w:color w:val="auto"/>
          <w:kern w:val="2"/>
          <w:sz w:val="32"/>
          <w:szCs w:val="32"/>
          <w:lang w:val="en-US" w:eastAsia="zh-CN" w:bidi="ar-SA"/>
        </w:rPr>
      </w:pPr>
    </w:p>
    <w:p w14:paraId="69190C39">
      <w:pPr>
        <w:pStyle w:val="3"/>
        <w:rPr>
          <w:rFonts w:hint="eastAsia" w:ascii="仿宋" w:hAnsi="仿宋" w:eastAsia="仿宋" w:cs="仿宋"/>
          <w:color w:val="auto"/>
          <w:kern w:val="2"/>
          <w:sz w:val="32"/>
          <w:szCs w:val="32"/>
          <w:lang w:val="en-US" w:eastAsia="zh-CN" w:bidi="ar-SA"/>
        </w:rPr>
      </w:pPr>
    </w:p>
    <w:p w14:paraId="06C2F359">
      <w:pPr>
        <w:pStyle w:val="3"/>
        <w:rPr>
          <w:rFonts w:hint="eastAsia" w:ascii="仿宋" w:hAnsi="仿宋" w:eastAsia="仿宋" w:cs="仿宋"/>
          <w:color w:val="auto"/>
          <w:kern w:val="2"/>
          <w:sz w:val="32"/>
          <w:szCs w:val="32"/>
          <w:lang w:val="en-US" w:eastAsia="zh-CN" w:bidi="ar-SA"/>
        </w:rPr>
      </w:pPr>
    </w:p>
    <w:p w14:paraId="095A019A">
      <w:pPr>
        <w:rPr>
          <w:rFonts w:hint="eastAsia"/>
          <w:lang w:val="en-US" w:eastAsia="zh-CN"/>
        </w:rPr>
      </w:pPr>
    </w:p>
    <w:p w14:paraId="316DCA8F">
      <w:pPr>
        <w:pStyle w:val="3"/>
        <w:ind w:left="0" w:leftChars="0" w:firstLine="0" w:firstLineChars="0"/>
        <w:jc w:val="center"/>
        <w:rPr>
          <w:rFonts w:hint="eastAsia" w:ascii="黑体" w:hAnsi="黑体" w:eastAsia="黑体" w:cs="黑体"/>
          <w:color w:val="auto"/>
          <w:kern w:val="2"/>
          <w:sz w:val="44"/>
          <w:szCs w:val="44"/>
          <w:lang w:val="en-US" w:eastAsia="zh-CN" w:bidi="ar-SA"/>
        </w:rPr>
      </w:pPr>
      <w:r>
        <w:rPr>
          <w:rFonts w:hint="eastAsia" w:ascii="黑体" w:hAnsi="黑体" w:eastAsia="黑体" w:cs="黑体"/>
          <w:color w:val="auto"/>
          <w:kern w:val="2"/>
          <w:sz w:val="44"/>
          <w:szCs w:val="44"/>
          <w:lang w:val="en-US" w:eastAsia="zh-CN" w:bidi="ar-SA"/>
        </w:rPr>
        <w:t>第一部分  部门概</w:t>
      </w:r>
      <w:bookmarkStart w:id="45" w:name="_GoBack"/>
      <w:bookmarkEnd w:id="45"/>
      <w:r>
        <w:rPr>
          <w:rFonts w:hint="eastAsia" w:ascii="黑体" w:hAnsi="黑体" w:eastAsia="黑体" w:cs="黑体"/>
          <w:color w:val="auto"/>
          <w:kern w:val="2"/>
          <w:sz w:val="44"/>
          <w:szCs w:val="44"/>
          <w:lang w:val="en-US" w:eastAsia="zh-CN" w:bidi="ar-SA"/>
        </w:rPr>
        <w:t>况</w:t>
      </w:r>
    </w:p>
    <w:p w14:paraId="0E7A0AE1">
      <w:pPr>
        <w:snapToGrid w:val="0"/>
        <w:spacing w:line="520" w:lineRule="exact"/>
        <w:ind w:firstLine="640" w:firstLineChars="200"/>
        <w:rPr>
          <w:rFonts w:hint="eastAsia" w:ascii="黑体" w:hAnsi="黑体" w:eastAsia="黑体"/>
          <w:sz w:val="32"/>
          <w:szCs w:val="32"/>
        </w:rPr>
      </w:pPr>
    </w:p>
    <w:p w14:paraId="58B8B695">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w:t>
      </w:r>
      <w:bookmarkEnd w:id="0"/>
      <w:r>
        <w:rPr>
          <w:rFonts w:hint="eastAsia" w:ascii="黑体" w:hAnsi="黑体" w:eastAsia="黑体" w:cs="黑体"/>
          <w:sz w:val="32"/>
          <w:szCs w:val="32"/>
        </w:rPr>
        <w:t>主要</w:t>
      </w:r>
      <w:r>
        <w:rPr>
          <w:rFonts w:hint="eastAsia" w:ascii="黑体" w:hAnsi="黑体" w:eastAsia="黑体" w:cs="黑体"/>
          <w:sz w:val="32"/>
          <w:szCs w:val="32"/>
          <w:lang w:val="en-US" w:eastAsia="zh-CN"/>
        </w:rPr>
        <w:t>职责</w:t>
      </w:r>
    </w:p>
    <w:p w14:paraId="2AA3083A">
      <w:pPr>
        <w:pStyle w:val="7"/>
        <w:adjustRightInd w:val="0"/>
        <w:snapToGrid w:val="0"/>
        <w:spacing w:before="93" w:line="600" w:lineRule="exact"/>
        <w:ind w:firstLine="672" w:firstLineChars="210"/>
        <w:rPr>
          <w:rFonts w:hint="eastAsia" w:eastAsia="仿宋_GB2312"/>
          <w:bCs/>
          <w:color w:val="000000"/>
          <w:sz w:val="32"/>
          <w:szCs w:val="32"/>
          <w:lang w:eastAsia="zh-CN"/>
        </w:rPr>
      </w:pPr>
      <w:r>
        <w:rPr>
          <w:rFonts w:hint="eastAsia"/>
          <w:bCs/>
          <w:color w:val="000000"/>
          <w:sz w:val="32"/>
          <w:szCs w:val="32"/>
          <w:lang w:val="en-US" w:eastAsia="zh-CN"/>
        </w:rPr>
        <w:t>1、</w:t>
      </w:r>
      <w:r>
        <w:rPr>
          <w:rFonts w:hint="eastAsia"/>
          <w:bCs/>
          <w:color w:val="000000"/>
          <w:sz w:val="32"/>
          <w:szCs w:val="32"/>
        </w:rPr>
        <w:t>主要负责全县粮食流通宏观调控，依法加强对全市粮食流通的监管</w:t>
      </w:r>
      <w:r>
        <w:rPr>
          <w:rFonts w:hint="eastAsia"/>
          <w:bCs/>
          <w:color w:val="000000"/>
          <w:sz w:val="32"/>
          <w:szCs w:val="32"/>
          <w:lang w:eastAsia="zh-CN"/>
        </w:rPr>
        <w:t>。</w:t>
      </w:r>
    </w:p>
    <w:p w14:paraId="14757545">
      <w:pPr>
        <w:pStyle w:val="7"/>
        <w:adjustRightInd w:val="0"/>
        <w:snapToGrid w:val="0"/>
        <w:spacing w:before="93" w:line="600" w:lineRule="exact"/>
        <w:ind w:firstLine="672" w:firstLineChars="210"/>
        <w:rPr>
          <w:rFonts w:hint="eastAsia" w:eastAsia="仿宋_GB2312"/>
          <w:bCs/>
          <w:color w:val="000000"/>
          <w:sz w:val="32"/>
          <w:szCs w:val="32"/>
          <w:lang w:eastAsia="zh-CN"/>
        </w:rPr>
      </w:pPr>
      <w:r>
        <w:rPr>
          <w:rFonts w:hint="eastAsia"/>
          <w:bCs/>
          <w:color w:val="000000"/>
          <w:sz w:val="32"/>
          <w:szCs w:val="32"/>
          <w:lang w:val="en-US" w:eastAsia="zh-CN"/>
        </w:rPr>
        <w:t>2、</w:t>
      </w:r>
      <w:r>
        <w:rPr>
          <w:rFonts w:hint="eastAsia"/>
          <w:bCs/>
          <w:color w:val="000000"/>
          <w:sz w:val="32"/>
          <w:szCs w:val="32"/>
        </w:rPr>
        <w:t>履行粮食监测预警和应急责任，组织指导全县粮食系统统计工作</w:t>
      </w:r>
      <w:r>
        <w:rPr>
          <w:rFonts w:hint="eastAsia"/>
          <w:bCs/>
          <w:color w:val="000000"/>
          <w:sz w:val="32"/>
          <w:szCs w:val="32"/>
          <w:lang w:eastAsia="zh-CN"/>
        </w:rPr>
        <w:t>。</w:t>
      </w:r>
    </w:p>
    <w:p w14:paraId="6A328D08">
      <w:pPr>
        <w:pStyle w:val="7"/>
        <w:adjustRightInd w:val="0"/>
        <w:snapToGrid w:val="0"/>
        <w:spacing w:before="93" w:line="600" w:lineRule="exact"/>
        <w:ind w:firstLine="672" w:firstLineChars="210"/>
        <w:rPr>
          <w:rFonts w:hint="eastAsia" w:eastAsia="仿宋_GB2312"/>
          <w:bCs/>
          <w:color w:val="000000"/>
          <w:sz w:val="32"/>
          <w:szCs w:val="32"/>
          <w:lang w:eastAsia="zh-CN"/>
        </w:rPr>
      </w:pPr>
      <w:r>
        <w:rPr>
          <w:rFonts w:hint="eastAsia"/>
          <w:bCs/>
          <w:color w:val="000000"/>
          <w:sz w:val="32"/>
          <w:szCs w:val="32"/>
          <w:lang w:val="en-US" w:eastAsia="zh-CN"/>
        </w:rPr>
        <w:t>3、</w:t>
      </w:r>
      <w:r>
        <w:rPr>
          <w:rFonts w:hint="eastAsia"/>
          <w:bCs/>
          <w:color w:val="000000"/>
          <w:sz w:val="32"/>
          <w:szCs w:val="32"/>
        </w:rPr>
        <w:t>履行地方储备粮行政管理责任，指导全县粮食储备体系建设</w:t>
      </w:r>
      <w:r>
        <w:rPr>
          <w:rFonts w:hint="eastAsia"/>
          <w:bCs/>
          <w:color w:val="000000"/>
          <w:sz w:val="32"/>
          <w:szCs w:val="32"/>
          <w:lang w:eastAsia="zh-CN"/>
        </w:rPr>
        <w:t>。</w:t>
      </w:r>
    </w:p>
    <w:p w14:paraId="3109C538">
      <w:pPr>
        <w:pStyle w:val="7"/>
        <w:adjustRightInd w:val="0"/>
        <w:snapToGrid w:val="0"/>
        <w:spacing w:before="93" w:line="600" w:lineRule="exact"/>
        <w:ind w:firstLine="672" w:firstLineChars="210"/>
        <w:rPr>
          <w:rFonts w:hint="eastAsia" w:eastAsia="仿宋_GB2312"/>
          <w:bCs/>
          <w:color w:val="000000"/>
          <w:sz w:val="32"/>
          <w:szCs w:val="32"/>
          <w:lang w:eastAsia="zh-CN"/>
        </w:rPr>
      </w:pPr>
      <w:r>
        <w:rPr>
          <w:rFonts w:hint="eastAsia"/>
          <w:bCs/>
          <w:color w:val="000000"/>
          <w:sz w:val="32"/>
          <w:szCs w:val="32"/>
          <w:lang w:val="en-US" w:eastAsia="zh-CN"/>
        </w:rPr>
        <w:t>4、</w:t>
      </w:r>
      <w:r>
        <w:rPr>
          <w:rFonts w:hint="eastAsia"/>
          <w:bCs/>
          <w:color w:val="000000"/>
          <w:sz w:val="32"/>
          <w:szCs w:val="32"/>
        </w:rPr>
        <w:t>负责全县粮食购销、储存和政策性用粮</w:t>
      </w:r>
      <w:r>
        <w:rPr>
          <w:rFonts w:hint="eastAsia"/>
          <w:bCs/>
          <w:color w:val="000000"/>
          <w:sz w:val="32"/>
          <w:szCs w:val="32"/>
          <w:lang w:eastAsia="zh-CN"/>
        </w:rPr>
        <w:t>质</w:t>
      </w:r>
      <w:r>
        <w:rPr>
          <w:rFonts w:hint="eastAsia"/>
          <w:bCs/>
          <w:color w:val="000000"/>
          <w:sz w:val="32"/>
          <w:szCs w:val="32"/>
        </w:rPr>
        <w:t>量安全</w:t>
      </w:r>
      <w:r>
        <w:rPr>
          <w:rFonts w:hint="eastAsia"/>
          <w:bCs/>
          <w:color w:val="000000"/>
          <w:sz w:val="32"/>
          <w:szCs w:val="32"/>
          <w:lang w:eastAsia="zh-CN"/>
        </w:rPr>
        <w:t>。</w:t>
      </w:r>
    </w:p>
    <w:p w14:paraId="7AB98795">
      <w:pPr>
        <w:pStyle w:val="7"/>
        <w:adjustRightInd w:val="0"/>
        <w:snapToGrid w:val="0"/>
        <w:spacing w:before="93" w:line="600" w:lineRule="exact"/>
        <w:ind w:firstLine="672" w:firstLineChars="210"/>
        <w:rPr>
          <w:rFonts w:hint="eastAsia"/>
          <w:bCs/>
          <w:color w:val="000000"/>
          <w:sz w:val="32"/>
          <w:szCs w:val="32"/>
        </w:rPr>
      </w:pPr>
      <w:r>
        <w:rPr>
          <w:rFonts w:hint="eastAsia"/>
          <w:bCs/>
          <w:color w:val="000000"/>
          <w:sz w:val="32"/>
          <w:szCs w:val="32"/>
          <w:lang w:val="en-US" w:eastAsia="zh-CN"/>
        </w:rPr>
        <w:t>5、</w:t>
      </w:r>
      <w:r>
        <w:rPr>
          <w:rFonts w:hint="eastAsia"/>
          <w:bCs/>
          <w:color w:val="000000"/>
          <w:sz w:val="32"/>
          <w:szCs w:val="32"/>
          <w:lang w:eastAsia="zh-CN"/>
        </w:rPr>
        <w:t>负责起草</w:t>
      </w:r>
      <w:r>
        <w:rPr>
          <w:rFonts w:hint="eastAsia"/>
          <w:bCs/>
          <w:color w:val="000000"/>
          <w:sz w:val="32"/>
          <w:szCs w:val="32"/>
        </w:rPr>
        <w:t>粮食流通管理条例等工作。</w:t>
      </w:r>
    </w:p>
    <w:p w14:paraId="6E404B5A">
      <w:pPr>
        <w:pStyle w:val="7"/>
        <w:adjustRightInd w:val="0"/>
        <w:snapToGrid w:val="0"/>
        <w:spacing w:before="93" w:line="600" w:lineRule="exact"/>
        <w:ind w:firstLine="672" w:firstLineChars="210"/>
        <w:rPr>
          <w:rFonts w:hint="eastAsia"/>
          <w:bCs/>
          <w:color w:val="000000"/>
          <w:sz w:val="32"/>
          <w:szCs w:val="32"/>
        </w:rPr>
      </w:pPr>
    </w:p>
    <w:p w14:paraId="29E7082B">
      <w:pPr>
        <w:numPr>
          <w:ilvl w:val="0"/>
          <w:numId w:val="0"/>
        </w:numPr>
        <w:snapToGrid w:val="0"/>
        <w:spacing w:line="520" w:lineRule="exact"/>
        <w:ind w:firstLine="640" w:firstLineChars="200"/>
        <w:rPr>
          <w:rStyle w:val="18"/>
          <w:rFonts w:hint="default" w:ascii="仿宋" w:hAnsi="仿宋" w:eastAsia="仿宋" w:cs="仿宋"/>
          <w:b w:val="0"/>
          <w:i w:val="0"/>
          <w:caps w:val="0"/>
          <w:color w:val="000000"/>
          <w:spacing w:val="0"/>
          <w:sz w:val="32"/>
          <w:szCs w:val="32"/>
          <w:shd w:val="clear" w:color="auto" w:fill="FFFFFF"/>
          <w:lang w:val="en-US"/>
        </w:rPr>
      </w:pPr>
      <w:r>
        <w:rPr>
          <w:rFonts w:hint="eastAsia" w:ascii="黑体" w:hAnsi="黑体" w:eastAsia="黑体" w:cs="黑体"/>
          <w:sz w:val="32"/>
          <w:szCs w:val="32"/>
          <w:lang w:val="en-US" w:eastAsia="zh-CN"/>
        </w:rPr>
        <w:t>二、机构设置</w:t>
      </w:r>
    </w:p>
    <w:p w14:paraId="15EAFD1A">
      <w:pPr>
        <w:numPr>
          <w:ilvl w:val="0"/>
          <w:numId w:val="0"/>
        </w:numPr>
        <w:snapToGrid w:val="0"/>
        <w:spacing w:line="520" w:lineRule="exact"/>
        <w:ind w:firstLine="640" w:firstLineChars="200"/>
        <w:rPr>
          <w:rStyle w:val="18"/>
          <w:rFonts w:hint="eastAsia" w:ascii="仿宋" w:hAnsi="仿宋" w:eastAsia="仿宋" w:cs="仿宋"/>
          <w:b w:val="0"/>
          <w:i w:val="0"/>
          <w:caps w:val="0"/>
          <w:color w:val="000000"/>
          <w:spacing w:val="0"/>
          <w:sz w:val="32"/>
          <w:szCs w:val="32"/>
          <w:shd w:val="clear" w:color="auto" w:fill="FFFFFF"/>
        </w:rPr>
      </w:pPr>
      <w:r>
        <w:rPr>
          <w:rStyle w:val="18"/>
          <w:rFonts w:hint="eastAsia" w:ascii="仿宋" w:hAnsi="仿宋" w:eastAsia="仿宋" w:cs="仿宋"/>
          <w:b w:val="0"/>
          <w:i w:val="0"/>
          <w:caps w:val="0"/>
          <w:color w:val="000000"/>
          <w:spacing w:val="0"/>
          <w:sz w:val="32"/>
          <w:szCs w:val="32"/>
          <w:shd w:val="clear" w:color="auto" w:fill="FFFFFF"/>
        </w:rPr>
        <w:t>县粮储中心预算单位1个，其中：行政单位0个，事业单位1个。</w:t>
      </w:r>
    </w:p>
    <w:p w14:paraId="6E9553B5">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08AB5597">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0576B174">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62CD54C2">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6F1919AF">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24D163DB">
      <w:pPr>
        <w:pStyle w:val="5"/>
        <w:ind w:right="440" w:firstLine="440" w:firstLineChars="100"/>
        <w:jc w:val="both"/>
        <w:rPr>
          <w:rFonts w:hint="eastAsia" w:ascii="仿宋_GB2312" w:hAnsi="仿宋_GB2312" w:eastAsia="仿宋_GB2312" w:cs="仿宋_GB2312"/>
          <w:color w:val="auto"/>
          <w:sz w:val="32"/>
          <w:szCs w:val="32"/>
          <w:lang w:val="en-US" w:eastAsia="zh-CN"/>
        </w:rPr>
      </w:pPr>
      <w:bookmarkStart w:id="1" w:name="_Toc15377204"/>
      <w:bookmarkStart w:id="2"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2"/>
          <w:rFonts w:hint="eastAsia" w:ascii="黑体" w:hAnsi="黑体" w:eastAsia="黑体"/>
          <w:b w:val="0"/>
          <w:bCs/>
          <w:color w:val="auto"/>
          <w:highlight w:val="none"/>
        </w:rPr>
        <w:t>部门决算情况说明</w:t>
      </w:r>
      <w:bookmarkEnd w:id="1"/>
      <w:bookmarkEnd w:id="2"/>
    </w:p>
    <w:p w14:paraId="3CF18F62">
      <w:pPr>
        <w:pStyle w:val="19"/>
        <w:numPr>
          <w:ilvl w:val="0"/>
          <w:numId w:val="1"/>
        </w:numPr>
        <w:spacing w:line="600" w:lineRule="exact"/>
        <w:ind w:firstLineChars="0"/>
        <w:outlineLvl w:val="1"/>
        <w:rPr>
          <w:rStyle w:val="23"/>
          <w:rFonts w:ascii="黑体" w:hAnsi="黑体" w:eastAsia="黑体"/>
          <w:b w:val="0"/>
          <w:color w:val="auto"/>
          <w:highlight w:val="none"/>
        </w:rPr>
      </w:pPr>
      <w:bookmarkStart w:id="3" w:name="_Toc15377205"/>
      <w:bookmarkStart w:id="4" w:name="_Toc15396603"/>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入支出决算总体情况说明</w:t>
      </w:r>
      <w:bookmarkEnd w:id="3"/>
      <w:bookmarkEnd w:id="4"/>
    </w:p>
    <w:p w14:paraId="01D37780">
      <w:pPr>
        <w:snapToGrid w:val="0"/>
        <w:spacing w:line="520" w:lineRule="exact"/>
        <w:ind w:firstLine="640" w:firstLineChars="200"/>
        <w:rPr>
          <w:rFonts w:hint="eastAsia" w:ascii="楷体_GB2312" w:hAnsi="仿宋" w:eastAsia="仿宋"/>
          <w:b/>
          <w:sz w:val="32"/>
          <w:szCs w:val="32"/>
          <w:lang w:val="en-US" w:eastAsia="zh-CN"/>
        </w:rPr>
      </w:pPr>
      <w:r>
        <w:rPr>
          <w:rStyle w:val="18"/>
          <w:rFonts w:hint="eastAsia" w:ascii="仿宋" w:hAnsi="仿宋" w:eastAsia="仿宋" w:cs="仿宋"/>
          <w:b w:val="0"/>
          <w:i w:val="0"/>
          <w:caps w:val="0"/>
          <w:color w:val="000000"/>
          <w:spacing w:val="0"/>
          <w:sz w:val="32"/>
          <w:szCs w:val="32"/>
          <w:shd w:val="clear" w:color="auto" w:fill="FFFFFF"/>
          <w:lang w:val="en-US" w:eastAsia="zh-CN"/>
        </w:rPr>
        <w:drawing>
          <wp:anchor distT="0" distB="0" distL="114300" distR="114300" simplePos="0" relativeHeight="251660288" behindDoc="0" locked="0" layoutInCell="1" allowOverlap="1">
            <wp:simplePos x="0" y="0"/>
            <wp:positionH relativeFrom="column">
              <wp:posOffset>-395605</wp:posOffset>
            </wp:positionH>
            <wp:positionV relativeFrom="paragraph">
              <wp:posOffset>1123950</wp:posOffset>
            </wp:positionV>
            <wp:extent cx="5080000" cy="3918585"/>
            <wp:effectExtent l="4445" t="4445" r="20955" b="203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Style w:val="18"/>
          <w:rFonts w:hint="eastAsia" w:ascii="仿宋" w:hAnsi="仿宋" w:eastAsia="仿宋" w:cs="仿宋"/>
          <w:b w:val="0"/>
          <w:i w:val="0"/>
          <w:caps w:val="0"/>
          <w:color w:val="000000"/>
          <w:spacing w:val="0"/>
          <w:sz w:val="32"/>
          <w:szCs w:val="32"/>
          <w:shd w:val="clear" w:color="auto" w:fill="FFFFFF"/>
        </w:rPr>
        <w:t>202</w:t>
      </w:r>
      <w:r>
        <w:rPr>
          <w:rStyle w:val="18"/>
          <w:rFonts w:hint="eastAsia" w:ascii="仿宋" w:hAnsi="仿宋" w:eastAsia="仿宋" w:cs="仿宋"/>
          <w:b w:val="0"/>
          <w:i w:val="0"/>
          <w:caps w:val="0"/>
          <w:color w:val="000000"/>
          <w:spacing w:val="0"/>
          <w:sz w:val="32"/>
          <w:szCs w:val="32"/>
          <w:shd w:val="clear" w:color="auto" w:fill="FFFFFF"/>
          <w:lang w:val="en-US" w:eastAsia="zh-CN"/>
        </w:rPr>
        <w:t>3</w:t>
      </w:r>
      <w:r>
        <w:rPr>
          <w:rStyle w:val="18"/>
          <w:rFonts w:hint="eastAsia" w:ascii="仿宋" w:hAnsi="仿宋" w:eastAsia="仿宋" w:cs="仿宋"/>
          <w:b w:val="0"/>
          <w:i w:val="0"/>
          <w:caps w:val="0"/>
          <w:color w:val="000000"/>
          <w:spacing w:val="0"/>
          <w:sz w:val="32"/>
          <w:szCs w:val="32"/>
          <w:shd w:val="clear" w:color="auto" w:fill="FFFFFF"/>
        </w:rPr>
        <w:t>年</w:t>
      </w:r>
      <w:r>
        <w:rPr>
          <w:rFonts w:hint="eastAsia" w:ascii="仿宋" w:hAnsi="仿宋" w:eastAsia="仿宋" w:cs="仿宋"/>
          <w:color w:val="auto"/>
          <w:sz w:val="32"/>
          <w:szCs w:val="32"/>
          <w:highlight w:val="none"/>
        </w:rPr>
        <w:t>度收、支总计</w:t>
      </w:r>
      <w:r>
        <w:rPr>
          <w:rFonts w:hint="eastAsia" w:ascii="仿宋" w:hAnsi="仿宋" w:eastAsia="仿宋" w:cs="仿宋"/>
          <w:color w:val="auto"/>
          <w:sz w:val="32"/>
          <w:szCs w:val="32"/>
          <w:highlight w:val="none"/>
          <w:lang w:eastAsia="zh-CN"/>
        </w:rPr>
        <w:t>均为</w:t>
      </w:r>
      <w:r>
        <w:rPr>
          <w:rStyle w:val="18"/>
          <w:rFonts w:hint="eastAsia" w:ascii="仿宋" w:hAnsi="仿宋" w:eastAsia="仿宋" w:cs="仿宋"/>
          <w:b w:val="0"/>
          <w:i w:val="0"/>
          <w:caps w:val="0"/>
          <w:color w:val="000000"/>
          <w:spacing w:val="0"/>
          <w:sz w:val="32"/>
          <w:szCs w:val="32"/>
          <w:shd w:val="clear" w:color="auto" w:fill="FFFFFF"/>
          <w:lang w:val="en-US" w:eastAsia="zh-CN"/>
        </w:rPr>
        <w:t>286.07</w:t>
      </w:r>
      <w:r>
        <w:rPr>
          <w:rStyle w:val="18"/>
          <w:rFonts w:hint="eastAsia" w:ascii="仿宋" w:hAnsi="仿宋" w:eastAsia="仿宋" w:cs="仿宋"/>
          <w:b w:val="0"/>
          <w:i w:val="0"/>
          <w:caps w:val="0"/>
          <w:color w:val="000000"/>
          <w:spacing w:val="0"/>
          <w:sz w:val="32"/>
          <w:szCs w:val="32"/>
          <w:shd w:val="clear" w:color="auto" w:fill="FFFFFF"/>
        </w:rPr>
        <w:t>万元，比</w:t>
      </w:r>
      <w:r>
        <w:rPr>
          <w:rStyle w:val="18"/>
          <w:rFonts w:hint="eastAsia" w:ascii="仿宋" w:hAnsi="仿宋" w:eastAsia="仿宋" w:cs="仿宋"/>
          <w:b w:val="0"/>
          <w:i w:val="0"/>
          <w:caps w:val="0"/>
          <w:color w:val="000000"/>
          <w:spacing w:val="0"/>
          <w:sz w:val="32"/>
          <w:szCs w:val="32"/>
          <w:shd w:val="clear" w:color="auto" w:fill="FFFFFF"/>
          <w:lang w:val="en-US" w:eastAsia="zh-CN"/>
        </w:rPr>
        <w:t>2022</w:t>
      </w:r>
      <w:r>
        <w:rPr>
          <w:rStyle w:val="18"/>
          <w:rFonts w:hint="eastAsia" w:ascii="仿宋" w:hAnsi="仿宋" w:eastAsia="仿宋" w:cs="仿宋"/>
          <w:b w:val="0"/>
          <w:i w:val="0"/>
          <w:caps w:val="0"/>
          <w:color w:val="000000"/>
          <w:spacing w:val="0"/>
          <w:sz w:val="32"/>
          <w:szCs w:val="32"/>
          <w:shd w:val="clear" w:color="auto" w:fill="FFFFFF"/>
        </w:rPr>
        <w:t>年收支预算总数</w:t>
      </w:r>
      <w:r>
        <w:rPr>
          <w:rStyle w:val="18"/>
          <w:rFonts w:hint="eastAsia" w:ascii="仿宋" w:hAnsi="仿宋" w:eastAsia="仿宋" w:cs="仿宋"/>
          <w:b w:val="0"/>
          <w:i w:val="0"/>
          <w:caps w:val="0"/>
          <w:color w:val="000000"/>
          <w:spacing w:val="0"/>
          <w:sz w:val="32"/>
          <w:szCs w:val="32"/>
          <w:shd w:val="clear" w:color="auto" w:fill="FFFFFF"/>
          <w:lang w:val="en-US" w:eastAsia="zh-CN"/>
        </w:rPr>
        <w:t>减少113.36</w:t>
      </w:r>
      <w:r>
        <w:rPr>
          <w:rStyle w:val="18"/>
          <w:rFonts w:hint="eastAsia" w:ascii="仿宋" w:hAnsi="仿宋" w:eastAsia="仿宋" w:cs="仿宋"/>
          <w:b w:val="0"/>
          <w:i w:val="0"/>
          <w:caps w:val="0"/>
          <w:color w:val="000000"/>
          <w:spacing w:val="0"/>
          <w:sz w:val="32"/>
          <w:szCs w:val="32"/>
          <w:shd w:val="clear" w:color="auto" w:fill="FFFFFF"/>
        </w:rPr>
        <w:t>万元，主要是由于</w:t>
      </w:r>
      <w:r>
        <w:rPr>
          <w:rStyle w:val="18"/>
          <w:rFonts w:hint="eastAsia" w:ascii="仿宋" w:hAnsi="仿宋" w:eastAsia="仿宋" w:cs="仿宋"/>
          <w:b w:val="0"/>
          <w:i w:val="0"/>
          <w:caps w:val="0"/>
          <w:color w:val="000000"/>
          <w:spacing w:val="0"/>
          <w:sz w:val="32"/>
          <w:szCs w:val="32"/>
          <w:shd w:val="clear" w:color="auto" w:fill="FFFFFF"/>
          <w:lang w:eastAsia="zh-CN"/>
        </w:rPr>
        <w:t>粮食轮换批次减少，</w:t>
      </w:r>
      <w:r>
        <w:rPr>
          <w:rStyle w:val="18"/>
          <w:rFonts w:hint="eastAsia" w:ascii="仿宋" w:hAnsi="仿宋" w:eastAsia="仿宋" w:cs="仿宋"/>
          <w:b w:val="0"/>
          <w:i w:val="0"/>
          <w:caps w:val="0"/>
          <w:color w:val="000000"/>
          <w:spacing w:val="0"/>
          <w:sz w:val="32"/>
          <w:szCs w:val="32"/>
          <w:shd w:val="clear" w:color="auto" w:fill="FFFFFF"/>
          <w:lang w:val="en-US" w:eastAsia="zh-CN"/>
        </w:rPr>
        <w:t>项目减少。</w:t>
      </w:r>
    </w:p>
    <w:p w14:paraId="45F14735">
      <w:pPr>
        <w:snapToGrid w:val="0"/>
        <w:spacing w:line="520" w:lineRule="exact"/>
        <w:ind w:firstLine="640" w:firstLineChars="200"/>
        <w:rPr>
          <w:rFonts w:hint="eastAsia" w:ascii="黑体" w:hAnsi="黑体" w:eastAsia="黑体"/>
          <w:sz w:val="32"/>
          <w:szCs w:val="32"/>
        </w:rPr>
      </w:pPr>
      <w:bookmarkStart w:id="5" w:name="YS060102"/>
    </w:p>
    <w:p w14:paraId="0862EF99">
      <w:pPr>
        <w:snapToGrid w:val="0"/>
        <w:spacing w:line="520" w:lineRule="exact"/>
        <w:ind w:firstLine="640" w:firstLineChars="200"/>
        <w:rPr>
          <w:rFonts w:hint="eastAsia" w:ascii="黑体" w:hAnsi="黑体" w:eastAsia="黑体"/>
          <w:sz w:val="32"/>
          <w:szCs w:val="32"/>
        </w:rPr>
      </w:pPr>
    </w:p>
    <w:p w14:paraId="4342B21C">
      <w:pPr>
        <w:pStyle w:val="19"/>
        <w:numPr>
          <w:ilvl w:val="0"/>
          <w:numId w:val="1"/>
        </w:numPr>
        <w:spacing w:line="600" w:lineRule="exact"/>
        <w:ind w:firstLineChars="0"/>
        <w:outlineLvl w:val="1"/>
        <w:rPr>
          <w:rStyle w:val="23"/>
          <w:rFonts w:ascii="黑体" w:hAnsi="黑体" w:eastAsia="黑体"/>
          <w:b w:val="0"/>
          <w:color w:val="auto"/>
          <w:highlight w:val="none"/>
        </w:rPr>
      </w:pPr>
      <w:bookmarkStart w:id="6" w:name="_Toc15377206"/>
      <w:bookmarkStart w:id="7" w:name="_Toc15396604"/>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入决算情况说明</w:t>
      </w:r>
      <w:bookmarkEnd w:id="6"/>
      <w:bookmarkEnd w:id="7"/>
    </w:p>
    <w:bookmarkEnd w:id="5"/>
    <w:p w14:paraId="2674EF72">
      <w:pPr>
        <w:spacing w:line="600" w:lineRule="exact"/>
        <w:ind w:firstLine="640" w:firstLineChars="200"/>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本年收入合计</w:t>
      </w:r>
      <w:r>
        <w:rPr>
          <w:rFonts w:hint="eastAsia" w:ascii="仿宋" w:hAnsi="仿宋" w:eastAsia="仿宋" w:cs="仿宋"/>
          <w:color w:val="auto"/>
          <w:sz w:val="32"/>
          <w:szCs w:val="32"/>
          <w:highlight w:val="none"/>
          <w:lang w:val="en-US" w:eastAsia="zh-CN"/>
        </w:rPr>
        <w:t>286.07</w:t>
      </w:r>
      <w:r>
        <w:rPr>
          <w:rFonts w:hint="eastAsia" w:ascii="仿宋" w:hAnsi="仿宋" w:eastAsia="仿宋" w:cs="仿宋"/>
          <w:color w:val="auto"/>
          <w:sz w:val="32"/>
          <w:szCs w:val="32"/>
          <w:highlight w:val="none"/>
        </w:rPr>
        <w:t>万元，其中：一般公共预算财政拨款收入</w:t>
      </w:r>
      <w:r>
        <w:rPr>
          <w:rFonts w:hint="eastAsia" w:ascii="仿宋" w:hAnsi="仿宋" w:eastAsia="仿宋" w:cs="仿宋"/>
          <w:color w:val="auto"/>
          <w:sz w:val="32"/>
          <w:szCs w:val="32"/>
          <w:highlight w:val="none"/>
          <w:lang w:val="en-US" w:eastAsia="zh-CN"/>
        </w:rPr>
        <w:t>284.07</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99.3</w:t>
      </w:r>
      <w:r>
        <w:rPr>
          <w:rFonts w:hint="eastAsia" w:ascii="仿宋" w:hAnsi="仿宋" w:eastAsia="仿宋" w:cs="仿宋"/>
          <w:color w:val="auto"/>
          <w:sz w:val="32"/>
          <w:szCs w:val="32"/>
          <w:highlight w:val="none"/>
        </w:rPr>
        <w:t>%；政府性基金预算财政拨款收入</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0.7</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国有资本经营预算财政拨款收入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%；上级补助收入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%；事业收入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%；经营收入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%；附属单位上缴收入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%；其他收入</w:t>
      </w:r>
      <w:r>
        <w:rPr>
          <w:rFonts w:hint="eastAsia" w:ascii="仿宋" w:hAnsi="仿宋" w:eastAsia="仿宋" w:cs="仿宋"/>
          <w:color w:val="auto"/>
          <w:sz w:val="32"/>
          <w:szCs w:val="32"/>
          <w:highlight w:val="none"/>
          <w:lang w:val="en-US" w:eastAsia="zh-CN"/>
        </w:rPr>
        <w:t>0.02</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14:paraId="09D08C33">
      <w:pPr>
        <w:numPr>
          <w:ilvl w:val="0"/>
          <w:numId w:val="0"/>
        </w:numPr>
        <w:ind w:firstLine="643" w:firstLineChars="200"/>
        <w:jc w:val="both"/>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，仅罗列本部门涉及的收入</w:t>
      </w:r>
      <w:r>
        <w:rPr>
          <w:rFonts w:ascii="仿宋" w:hAnsi="仿宋" w:eastAsia="仿宋"/>
          <w:b/>
          <w:color w:val="auto"/>
          <w:sz w:val="32"/>
          <w:szCs w:val="32"/>
          <w:highlight w:val="none"/>
        </w:rPr>
        <w:t>）</w:t>
      </w:r>
    </w:p>
    <w:p w14:paraId="3D5E73FB">
      <w:pPr>
        <w:pStyle w:val="2"/>
        <w:rPr>
          <w:rFonts w:ascii="仿宋" w:hAnsi="仿宋" w:eastAsia="仿宋"/>
          <w:b/>
          <w:color w:val="auto"/>
          <w:sz w:val="32"/>
          <w:szCs w:val="32"/>
          <w:highlight w:val="none"/>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0FD305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24813BAA">
      <w:pPr>
        <w:pStyle w:val="3"/>
        <w:rPr>
          <w:rFonts w:hint="eastAsia"/>
          <w:lang w:val="en-US" w:eastAsia="zh-CN"/>
        </w:rPr>
      </w:pPr>
    </w:p>
    <w:p w14:paraId="386DF67B">
      <w:pPr>
        <w:pStyle w:val="19"/>
        <w:numPr>
          <w:ilvl w:val="0"/>
          <w:numId w:val="1"/>
        </w:numPr>
        <w:spacing w:line="600" w:lineRule="exact"/>
        <w:ind w:firstLineChars="0"/>
        <w:outlineLvl w:val="1"/>
        <w:rPr>
          <w:rStyle w:val="23"/>
          <w:rFonts w:ascii="黑体" w:hAnsi="黑体" w:eastAsia="黑体"/>
          <w:b w:val="0"/>
          <w:color w:val="auto"/>
          <w:highlight w:val="none"/>
        </w:rPr>
      </w:pPr>
      <w:bookmarkStart w:id="8" w:name="_Toc15396605"/>
      <w:bookmarkStart w:id="9" w:name="_Toc15377207"/>
      <w:r>
        <w:rPr>
          <w:rFonts w:hint="eastAsia" w:ascii="黑体" w:hAnsi="黑体" w:eastAsia="黑体"/>
          <w:color w:val="auto"/>
          <w:sz w:val="32"/>
          <w:szCs w:val="32"/>
          <w:highlight w:val="none"/>
        </w:rPr>
        <w:t>支</w:t>
      </w:r>
      <w:r>
        <w:rPr>
          <w:rStyle w:val="23"/>
          <w:rFonts w:hint="eastAsia" w:ascii="黑体" w:hAnsi="黑体" w:eastAsia="黑体"/>
          <w:b w:val="0"/>
          <w:color w:val="auto"/>
          <w:highlight w:val="none"/>
        </w:rPr>
        <w:t>出决算情况说明</w:t>
      </w:r>
      <w:bookmarkEnd w:id="8"/>
      <w:bookmarkEnd w:id="9"/>
    </w:p>
    <w:p w14:paraId="689CADB1">
      <w:pPr>
        <w:spacing w:line="600" w:lineRule="exact"/>
        <w:ind w:firstLine="640" w:firstLineChars="200"/>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本年支出合计</w:t>
      </w:r>
      <w:r>
        <w:rPr>
          <w:rFonts w:hint="eastAsia" w:ascii="仿宋" w:hAnsi="仿宋" w:eastAsia="仿宋" w:cs="仿宋"/>
          <w:color w:val="auto"/>
          <w:sz w:val="32"/>
          <w:szCs w:val="32"/>
          <w:highlight w:val="none"/>
          <w:lang w:val="en-US" w:eastAsia="zh-CN"/>
        </w:rPr>
        <w:t>286.07</w:t>
      </w:r>
      <w:r>
        <w:rPr>
          <w:rFonts w:hint="eastAsia" w:ascii="仿宋" w:hAnsi="仿宋" w:eastAsia="仿宋" w:cs="仿宋"/>
          <w:color w:val="auto"/>
          <w:sz w:val="32"/>
          <w:szCs w:val="32"/>
          <w:highlight w:val="none"/>
        </w:rPr>
        <w:t>万元，其中：基本支出</w:t>
      </w:r>
      <w:r>
        <w:rPr>
          <w:rFonts w:hint="eastAsia" w:ascii="仿宋" w:hAnsi="仿宋" w:eastAsia="仿宋" w:cs="仿宋"/>
          <w:color w:val="auto"/>
          <w:sz w:val="32"/>
          <w:szCs w:val="32"/>
          <w:highlight w:val="none"/>
          <w:lang w:val="en-US" w:eastAsia="zh-CN"/>
        </w:rPr>
        <w:t>147.18</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51.45</w:t>
      </w:r>
      <w:r>
        <w:rPr>
          <w:rFonts w:hint="eastAsia" w:ascii="仿宋" w:hAnsi="仿宋" w:eastAsia="仿宋" w:cs="仿宋"/>
          <w:color w:val="auto"/>
          <w:sz w:val="32"/>
          <w:szCs w:val="32"/>
          <w:highlight w:val="none"/>
        </w:rPr>
        <w:t>%；项目支出</w:t>
      </w:r>
      <w:r>
        <w:rPr>
          <w:rFonts w:hint="eastAsia" w:ascii="仿宋" w:hAnsi="仿宋" w:eastAsia="仿宋" w:cs="仿宋"/>
          <w:color w:val="auto"/>
          <w:sz w:val="32"/>
          <w:szCs w:val="32"/>
          <w:highlight w:val="none"/>
          <w:lang w:val="en-US" w:eastAsia="zh-CN"/>
        </w:rPr>
        <w:t>138.89</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48.55</w:t>
      </w:r>
      <w:r>
        <w:rPr>
          <w:rFonts w:hint="eastAsia" w:ascii="仿宋" w:hAnsi="仿宋" w:eastAsia="仿宋" w:cs="仿宋"/>
          <w:color w:val="auto"/>
          <w:sz w:val="32"/>
          <w:szCs w:val="32"/>
          <w:highlight w:val="none"/>
        </w:rPr>
        <w:t>%；上缴上级支出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%；经营支出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%；对附属单位补助支出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14:paraId="156781D4">
      <w:pPr>
        <w:spacing w:line="600" w:lineRule="exact"/>
        <w:ind w:firstLine="321" w:firstLineChars="1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，仅罗列本部门涉及的支出</w:t>
      </w:r>
      <w:r>
        <w:rPr>
          <w:rFonts w:hint="eastAsia" w:ascii="仿宋" w:hAnsi="仿宋" w:eastAsia="仿宋"/>
          <w:b/>
          <w:color w:val="auto"/>
          <w:sz w:val="32"/>
          <w:szCs w:val="32"/>
          <w:highlight w:val="none"/>
        </w:rPr>
        <w:t>）</w:t>
      </w:r>
    </w:p>
    <w:p w14:paraId="64989D1D">
      <w:pPr>
        <w:pStyle w:val="2"/>
        <w:rPr>
          <w:rFonts w:ascii="仿宋" w:hAnsi="仿宋" w:eastAsia="仿宋"/>
          <w:color w:val="auto"/>
          <w:sz w:val="32"/>
          <w:szCs w:val="32"/>
          <w:highlight w:val="none"/>
          <w:shd w:val="pct10" w:color="auto" w:fill="FFFFFF"/>
        </w:rPr>
      </w:pPr>
    </w:p>
    <w:p w14:paraId="5AD8A1B6">
      <w:pPr>
        <w:keepNext w:val="0"/>
        <w:keepLines w:val="0"/>
        <w:widowControl/>
        <w:suppressLineNumbers w:val="0"/>
        <w:spacing w:line="600" w:lineRule="exact"/>
        <w:ind w:firstLine="640" w:firstLineChars="200"/>
        <w:jc w:val="left"/>
        <w:rPr>
          <w:rFonts w:hint="eastAsia" w:ascii="仿宋_GB2312" w:hAnsi="仿宋" w:eastAsia="仿宋_GB2312"/>
          <w:sz w:val="32"/>
          <w:szCs w:val="32"/>
        </w:rPr>
      </w:pPr>
    </w:p>
    <w:p w14:paraId="7FF035BB">
      <w:pPr>
        <w:pStyle w:val="2"/>
        <w:rPr>
          <w:rFonts w:hint="eastAsia" w:ascii="仿宋_GB2312" w:hAnsi="仿宋" w:eastAsia="仿宋_GB2312"/>
          <w:sz w:val="32"/>
          <w:szCs w:val="32"/>
        </w:rPr>
      </w:pPr>
    </w:p>
    <w:p w14:paraId="390F7438">
      <w:pPr>
        <w:pStyle w:val="3"/>
        <w:rPr>
          <w:rFonts w:hint="eastAsia"/>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C92B07">
      <w:pPr>
        <w:keepNext w:val="0"/>
        <w:keepLines w:val="0"/>
        <w:widowControl/>
        <w:suppressLineNumbers w:val="0"/>
        <w:spacing w:line="600" w:lineRule="exact"/>
        <w:jc w:val="left"/>
        <w:rPr>
          <w:rFonts w:hint="eastAsia" w:ascii="仿宋_GB2312" w:hAnsi="仿宋" w:eastAsia="仿宋_GB2312"/>
          <w:sz w:val="32"/>
          <w:szCs w:val="32"/>
        </w:rPr>
      </w:pPr>
    </w:p>
    <w:p w14:paraId="706869C8">
      <w:pPr>
        <w:spacing w:line="600" w:lineRule="exact"/>
        <w:ind w:firstLine="640" w:firstLineChars="200"/>
        <w:outlineLvl w:val="1"/>
        <w:rPr>
          <w:rStyle w:val="23"/>
          <w:rFonts w:ascii="黑体" w:hAnsi="黑体" w:eastAsia="黑体"/>
          <w:b w:val="0"/>
          <w:color w:val="auto"/>
          <w:highlight w:val="none"/>
        </w:rPr>
      </w:pPr>
      <w:bookmarkStart w:id="10" w:name="_Toc15396606"/>
      <w:bookmarkStart w:id="11" w:name="_Toc15377208"/>
      <w:r>
        <w:rPr>
          <w:rFonts w:hint="eastAsia" w:ascii="黑体" w:hAnsi="黑体" w:eastAsia="黑体"/>
          <w:color w:val="auto"/>
          <w:sz w:val="32"/>
          <w:szCs w:val="32"/>
          <w:highlight w:val="none"/>
        </w:rPr>
        <w:t>四、财</w:t>
      </w:r>
      <w:r>
        <w:rPr>
          <w:rStyle w:val="23"/>
          <w:rFonts w:hint="eastAsia" w:ascii="黑体" w:hAnsi="黑体" w:eastAsia="黑体"/>
          <w:b w:val="0"/>
          <w:color w:val="auto"/>
          <w:highlight w:val="none"/>
        </w:rPr>
        <w:t>政拨款收入支出决算总体情况说明</w:t>
      </w:r>
      <w:bookmarkEnd w:id="10"/>
      <w:bookmarkEnd w:id="11"/>
    </w:p>
    <w:p w14:paraId="3FA29357">
      <w:pPr>
        <w:spacing w:line="600" w:lineRule="exact"/>
        <w:ind w:firstLine="640"/>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w:t>
      </w:r>
      <w:r>
        <w:rPr>
          <w:rFonts w:hint="eastAsia" w:ascii="仿宋" w:hAnsi="仿宋" w:eastAsia="仿宋"/>
          <w:color w:val="auto"/>
          <w:sz w:val="32"/>
          <w:szCs w:val="32"/>
          <w:highlight w:val="none"/>
          <w:lang w:val="en-US" w:eastAsia="zh-CN"/>
        </w:rPr>
        <w:t>为286.07</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val="en-US" w:eastAsia="zh-CN"/>
        </w:rPr>
        <w:t>减少113.36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减少28.38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lang w:eastAsia="zh-CN"/>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年项目</w:t>
      </w:r>
      <w:r>
        <w:rPr>
          <w:rFonts w:hint="eastAsia" w:ascii="仿宋" w:hAnsi="仿宋" w:eastAsia="仿宋"/>
          <w:color w:val="auto"/>
          <w:sz w:val="32"/>
          <w:szCs w:val="32"/>
          <w:lang w:eastAsia="zh-CN"/>
        </w:rPr>
        <w:t>减少，轮换批次减少</w:t>
      </w:r>
      <w:r>
        <w:rPr>
          <w:rFonts w:hint="eastAsia" w:ascii="仿宋" w:hAnsi="仿宋" w:eastAsia="仿宋" w:cs="Times New Roman"/>
          <w:kern w:val="2"/>
          <w:sz w:val="32"/>
          <w:szCs w:val="32"/>
          <w:lang w:val="en-US" w:eastAsia="zh-CN" w:bidi="ar"/>
        </w:rPr>
        <w:t>。</w:t>
      </w:r>
    </w:p>
    <w:p w14:paraId="5A965D14">
      <w:pPr>
        <w:spacing w:line="600" w:lineRule="exact"/>
        <w:ind w:firstLine="321" w:firstLineChars="1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1C0A2593">
      <w:pPr>
        <w:pStyle w:val="3"/>
        <w:ind w:left="0" w:leftChars="0" w:firstLine="0" w:firstLineChars="0"/>
        <w:rPr>
          <w:rFonts w:hint="eastAsia"/>
        </w:rPr>
      </w:pPr>
    </w:p>
    <w:p w14:paraId="16B0EF3D">
      <w:pPr>
        <w:pStyle w:val="3"/>
        <w:rPr>
          <w:rFonts w:hint="eastAsia" w:ascii="仿宋_GB2312" w:hAnsi="仿宋" w:eastAsia="仿宋_GB2312"/>
          <w:sz w:val="32"/>
          <w:szCs w:val="32"/>
        </w:rPr>
      </w:pPr>
      <w:r>
        <w:drawing>
          <wp:inline distT="0" distB="0" distL="114300" distR="114300">
            <wp:extent cx="4826000" cy="2743200"/>
            <wp:effectExtent l="4445" t="4445" r="825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F6220E">
      <w:pPr>
        <w:pStyle w:val="3"/>
        <w:ind w:left="0" w:leftChars="0"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08C88AA5">
      <w:pPr>
        <w:spacing w:line="600" w:lineRule="exact"/>
        <w:ind w:firstLine="640" w:firstLineChars="200"/>
        <w:outlineLvl w:val="1"/>
        <w:rPr>
          <w:rStyle w:val="23"/>
          <w:rFonts w:ascii="黑体" w:hAnsi="黑体" w:eastAsia="黑体"/>
          <w:b w:val="0"/>
          <w:color w:val="auto"/>
          <w:highlight w:val="none"/>
        </w:rPr>
      </w:pPr>
      <w:bookmarkStart w:id="12" w:name="_Toc15396607"/>
      <w:bookmarkStart w:id="1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般公共预算财政拨款支出决算情况说明</w:t>
      </w:r>
      <w:bookmarkEnd w:id="12"/>
      <w:bookmarkEnd w:id="13"/>
    </w:p>
    <w:p w14:paraId="621E6949">
      <w:pPr>
        <w:spacing w:line="600" w:lineRule="exact"/>
        <w:ind w:firstLine="643" w:firstLineChars="200"/>
        <w:outlineLvl w:val="2"/>
        <w:rPr>
          <w:rFonts w:ascii="仿宋" w:hAnsi="仿宋" w:eastAsia="仿宋"/>
          <w:b/>
          <w:color w:val="auto"/>
          <w:sz w:val="32"/>
          <w:szCs w:val="32"/>
          <w:highlight w:val="none"/>
        </w:rPr>
      </w:pPr>
      <w:bookmarkStart w:id="14" w:name="_Toc15377210"/>
      <w:r>
        <w:rPr>
          <w:rFonts w:hint="eastAsia" w:ascii="仿宋" w:hAnsi="仿宋" w:eastAsia="仿宋"/>
          <w:b/>
          <w:color w:val="auto"/>
          <w:sz w:val="32"/>
          <w:szCs w:val="32"/>
          <w:highlight w:val="none"/>
        </w:rPr>
        <w:t>（一）一般公共预算财政拨款支出决算总体情况</w:t>
      </w:r>
      <w:bookmarkEnd w:id="14"/>
    </w:p>
    <w:p w14:paraId="19A2787C">
      <w:pPr>
        <w:spacing w:line="600" w:lineRule="exact"/>
        <w:ind w:firstLine="640" w:firstLineChars="200"/>
        <w:rPr>
          <w:rFonts w:hint="eastAsia" w:ascii="仿宋" w:hAnsi="仿宋" w:eastAsia="仿宋" w:cs="Times New Roman"/>
          <w:kern w:val="2"/>
          <w:sz w:val="32"/>
          <w:szCs w:val="32"/>
          <w:lang w:val="en-US" w:eastAsia="zh-CN" w:bidi="ar"/>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284.07</w:t>
      </w:r>
      <w:r>
        <w:rPr>
          <w:rFonts w:hint="eastAsia" w:ascii="仿宋" w:hAnsi="仿宋" w:eastAsia="仿宋"/>
          <w:color w:val="auto"/>
          <w:sz w:val="32"/>
          <w:szCs w:val="32"/>
          <w:highlight w:val="none"/>
        </w:rPr>
        <w:t>万元，占本年支出合计的</w:t>
      </w:r>
      <w:r>
        <w:rPr>
          <w:rFonts w:hint="eastAsia" w:ascii="仿宋" w:hAnsi="仿宋" w:eastAsia="仿宋" w:cs="仿宋"/>
          <w:color w:val="auto"/>
          <w:sz w:val="32"/>
          <w:szCs w:val="32"/>
          <w:highlight w:val="none"/>
          <w:lang w:val="en-US" w:eastAsia="zh-CN"/>
        </w:rPr>
        <w:t>99.3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减少20.44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减少6.71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Times New Roman"/>
          <w:kern w:val="2"/>
          <w:sz w:val="32"/>
          <w:szCs w:val="32"/>
          <w:lang w:val="en-US" w:eastAsia="zh-CN" w:bidi="ar"/>
        </w:rPr>
        <w:t>2023年度项目支出数减少。</w:t>
      </w:r>
    </w:p>
    <w:p w14:paraId="766E1DDC">
      <w:pPr>
        <w:pStyle w:val="2"/>
        <w:rPr>
          <w:rFonts w:hint="eastAsia" w:ascii="仿宋" w:hAnsi="仿宋" w:eastAsia="仿宋" w:cs="Times New Roman"/>
          <w:kern w:val="2"/>
          <w:sz w:val="32"/>
          <w:szCs w:val="32"/>
          <w:lang w:val="en-US" w:eastAsia="zh-CN" w:bidi="ar"/>
        </w:rPr>
      </w:pPr>
    </w:p>
    <w:p w14:paraId="61A2B048">
      <w:pPr>
        <w:pStyle w:val="3"/>
        <w:rPr>
          <w:rFonts w:hint="eastAsia"/>
        </w:rPr>
      </w:pPr>
    </w:p>
    <w:p w14:paraId="11C5A85B">
      <w:pPr>
        <w:pStyle w:val="3"/>
      </w:pPr>
      <w:r>
        <w:drawing>
          <wp:inline distT="0" distB="0" distL="114300" distR="114300">
            <wp:extent cx="511175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C683A2">
      <w:pPr>
        <w:spacing w:line="600" w:lineRule="exact"/>
        <w:ind w:firstLine="643" w:firstLineChars="200"/>
        <w:outlineLvl w:val="2"/>
        <w:rPr>
          <w:rFonts w:ascii="仿宋" w:hAnsi="仿宋" w:eastAsia="仿宋"/>
          <w:b/>
          <w:color w:val="auto"/>
          <w:sz w:val="32"/>
          <w:szCs w:val="32"/>
          <w:highlight w:val="none"/>
        </w:rPr>
      </w:pPr>
      <w:bookmarkStart w:id="15" w:name="_Toc15377211"/>
      <w:r>
        <w:rPr>
          <w:rFonts w:hint="eastAsia" w:ascii="仿宋" w:hAnsi="仿宋" w:eastAsia="仿宋"/>
          <w:b/>
          <w:color w:val="auto"/>
          <w:sz w:val="32"/>
          <w:szCs w:val="32"/>
          <w:highlight w:val="none"/>
        </w:rPr>
        <w:t>（二）一般公共预算财政拨款支出决算结构情况</w:t>
      </w:r>
      <w:bookmarkEnd w:id="15"/>
    </w:p>
    <w:p w14:paraId="1FD466EA">
      <w:pPr>
        <w:spacing w:line="600" w:lineRule="exact"/>
        <w:ind w:firstLine="64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w:t>
      </w:r>
      <w:r>
        <w:rPr>
          <w:rFonts w:hint="eastAsia" w:ascii="仿宋" w:hAnsi="仿宋" w:eastAsia="仿宋"/>
          <w:color w:val="auto"/>
          <w:sz w:val="32"/>
          <w:szCs w:val="32"/>
          <w:highlight w:val="none"/>
          <w:lang w:eastAsia="zh-CN"/>
        </w:rPr>
        <w:t>款支</w:t>
      </w:r>
      <w:r>
        <w:rPr>
          <w:rFonts w:hint="eastAsia" w:ascii="仿宋" w:hAnsi="仿宋" w:eastAsia="仿宋"/>
          <w:color w:val="auto"/>
          <w:sz w:val="32"/>
          <w:szCs w:val="32"/>
          <w:highlight w:val="none"/>
        </w:rPr>
        <w:t>出</w:t>
      </w:r>
      <w:r>
        <w:rPr>
          <w:rFonts w:hint="eastAsia" w:ascii="仿宋" w:hAnsi="仿宋" w:eastAsia="仿宋"/>
          <w:color w:val="auto"/>
          <w:sz w:val="32"/>
          <w:szCs w:val="32"/>
          <w:highlight w:val="none"/>
          <w:lang w:val="en-US" w:eastAsia="zh-CN"/>
        </w:rPr>
        <w:t>284.07</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21.63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农林水支出0</w:t>
      </w:r>
      <w:r>
        <w:rPr>
          <w:rFonts w:hint="eastAsia" w:ascii="仿宋" w:hAnsi="仿宋" w:eastAsia="仿宋"/>
          <w:color w:val="auto"/>
          <w:sz w:val="32"/>
          <w:szCs w:val="32"/>
          <w:highlight w:val="none"/>
          <w:lang w:val="en-US" w:eastAsia="zh-CN"/>
        </w:rPr>
        <w:t>万元，占0%；</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9.04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lang w:val="en-US" w:eastAsia="zh-CN"/>
        </w:rPr>
        <w:t>粮油物资储备支出248</w:t>
      </w:r>
      <w:r>
        <w:rPr>
          <w:rFonts w:hint="eastAsia" w:ascii="仿宋" w:hAnsi="仿宋" w:eastAsia="仿宋"/>
          <w:color w:val="auto"/>
          <w:sz w:val="32"/>
          <w:szCs w:val="32"/>
          <w:highlight w:val="none"/>
          <w:lang w:val="en-US" w:eastAsia="zh-CN"/>
        </w:rPr>
        <w:t>万元，占87.3%。</w:t>
      </w:r>
    </w:p>
    <w:p w14:paraId="4881CF5A">
      <w:pP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本部门涉及的全部</w:t>
      </w:r>
      <w:r>
        <w:rPr>
          <w:rFonts w:hint="eastAsia" w:ascii="仿宋" w:hAnsi="仿宋" w:eastAsia="仿宋"/>
          <w:b/>
          <w:color w:val="auto"/>
          <w:sz w:val="32"/>
          <w:szCs w:val="32"/>
          <w:highlight w:val="none"/>
        </w:rPr>
        <w:t>功能分类科目，至类级）</w:t>
      </w:r>
    </w:p>
    <w:p w14:paraId="2F6310D5">
      <w:pPr>
        <w:pStyle w:val="3"/>
        <w:ind w:left="0" w:leftChars="0" w:firstLine="0" w:firstLineChars="0"/>
        <w:rPr>
          <w:rFonts w:hint="eastAsia"/>
        </w:rPr>
      </w:pPr>
    </w:p>
    <w:p w14:paraId="6C128D26">
      <w:pPr>
        <w:pStyle w:val="3"/>
      </w:pPr>
      <w:r>
        <w:drawing>
          <wp:inline distT="0" distB="0" distL="114300" distR="114300">
            <wp:extent cx="4826000" cy="2743200"/>
            <wp:effectExtent l="4445" t="4445" r="8255" b="14605"/>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F4BA5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1E5A37AF">
      <w:pPr>
        <w:spacing w:line="600" w:lineRule="exact"/>
        <w:ind w:firstLine="643" w:firstLineChars="200"/>
        <w:outlineLvl w:val="2"/>
        <w:rPr>
          <w:rFonts w:hint="eastAsia" w:ascii="仿宋" w:hAnsi="仿宋" w:eastAsia="仿宋"/>
          <w:b/>
          <w:color w:val="auto"/>
          <w:sz w:val="32"/>
          <w:szCs w:val="32"/>
          <w:highlight w:val="none"/>
        </w:rPr>
      </w:pPr>
      <w:bookmarkStart w:id="16" w:name="_Toc15377212"/>
    </w:p>
    <w:p w14:paraId="1E2E5876">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16"/>
    </w:p>
    <w:p w14:paraId="6F7AA9F8">
      <w:pPr>
        <w:spacing w:line="600" w:lineRule="exact"/>
        <w:ind w:firstLine="643" w:firstLineChars="200"/>
        <w:outlineLvl w:val="2"/>
        <w:rPr>
          <w:rFonts w:ascii="仿宋" w:hAnsi="仿宋" w:eastAsia="仿宋"/>
          <w:color w:val="auto"/>
          <w:sz w:val="32"/>
          <w:szCs w:val="32"/>
          <w:highlight w:val="none"/>
        </w:rPr>
      </w:pPr>
      <w:bookmarkStart w:id="17" w:name="_Toc15377444"/>
      <w:bookmarkStart w:id="18" w:name="_Toc15378460"/>
      <w:bookmarkStart w:id="19" w:name="_Toc15377213"/>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284.07</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17"/>
      <w:bookmarkEnd w:id="18"/>
      <w:bookmarkEnd w:id="19"/>
    </w:p>
    <w:p w14:paraId="5EA75905">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Fonts w:hint="eastAsia" w:ascii="仿宋_GB2312" w:hAnsi="Times New Roman" w:eastAsia="仿宋_GB2312" w:cs="仿宋_GB2312"/>
          <w:b/>
          <w:bCs/>
          <w:color w:val="000000"/>
          <w:kern w:val="2"/>
          <w:sz w:val="32"/>
          <w:szCs w:val="32"/>
          <w:lang w:val="en-US" w:eastAsia="zh-CN" w:bidi="ar"/>
        </w:rPr>
        <w:t>行政事业单位养老支出（款）机关事业单位基本养老保险缴费（项）：</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12.15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cs="仿宋"/>
          <w:b w:val="0"/>
          <w:bCs w:val="0"/>
          <w:color w:val="auto"/>
          <w:kern w:val="2"/>
          <w:sz w:val="32"/>
          <w:szCs w:val="32"/>
          <w:lang w:val="en-US" w:eastAsia="zh-CN" w:bidi="ar"/>
        </w:rPr>
        <w:t>决算数与预算数持平</w:t>
      </w:r>
      <w:r>
        <w:rPr>
          <w:rStyle w:val="17"/>
          <w:rFonts w:hint="eastAsia" w:ascii="仿宋" w:hAnsi="仿宋" w:eastAsia="仿宋"/>
          <w:b w:val="0"/>
          <w:bCs/>
          <w:color w:val="auto"/>
          <w:sz w:val="32"/>
          <w:szCs w:val="32"/>
          <w:highlight w:val="none"/>
        </w:rPr>
        <w:t>。</w:t>
      </w:r>
    </w:p>
    <w:p w14:paraId="3B114405">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仿宋_GB2312" w:hAnsi="Times New Roman" w:eastAsia="仿宋_GB2312" w:cs="仿宋_GB2312"/>
          <w:b/>
          <w:bCs/>
          <w:color w:val="000000"/>
          <w:kern w:val="2"/>
          <w:sz w:val="32"/>
          <w:szCs w:val="32"/>
          <w:lang w:val="en-US" w:eastAsia="zh-CN" w:bidi="ar"/>
        </w:rPr>
        <w:t>2.社会保障和就业（类）行政事业单位养老支出（款）机关事业单位职业年金缴费（项）：</w:t>
      </w:r>
      <w:r>
        <w:rPr>
          <w:rFonts w:hint="default" w:ascii="仿宋_GB2312" w:hAnsi="Times New Roman" w:eastAsia="仿宋_GB2312" w:cs="仿宋_GB2312"/>
          <w:b/>
          <w:bCs/>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支出决算为6.09万元，完成预算100%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09A86CFA">
      <w:pPr>
        <w:pStyle w:val="2"/>
        <w:rPr>
          <w:rFonts w:hint="eastAsia"/>
          <w:lang w:val="en-US"/>
        </w:rPr>
      </w:pPr>
    </w:p>
    <w:p w14:paraId="30EA4EBC">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仿宋_GB2312" w:hAnsi="Times New Roman" w:eastAsia="仿宋_GB2312" w:cs="仿宋_GB2312"/>
          <w:b/>
          <w:bCs/>
          <w:color w:val="000000"/>
          <w:kern w:val="2"/>
          <w:sz w:val="32"/>
          <w:szCs w:val="32"/>
          <w:lang w:val="en-US" w:eastAsia="zh-CN" w:bidi="ar"/>
        </w:rPr>
        <w:t>3.社会保障和就业（类）其他社会保障和就业（款）其他社会保障和就业支出（项）：</w:t>
      </w:r>
      <w:r>
        <w:rPr>
          <w:rFonts w:hint="eastAsia" w:ascii="仿宋_GB2312" w:hAnsi="Times New Roman" w:eastAsia="仿宋_GB2312" w:cs="仿宋_GB2312"/>
          <w:color w:val="000000"/>
          <w:kern w:val="2"/>
          <w:sz w:val="32"/>
          <w:szCs w:val="32"/>
          <w:lang w:val="en-US" w:eastAsia="zh-CN" w:bidi="ar"/>
        </w:rPr>
        <w:t>出决算为3.39万元，完成预算100%</w:t>
      </w:r>
      <w:r>
        <w:rPr>
          <w:rFonts w:hint="eastAsia" w:ascii="仿宋_GB2312" w:hAnsi="Times New Roman" w:eastAsia="仿宋_GB2312" w:cs="仿宋_GB2312"/>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014A5AD0">
      <w:pPr>
        <w:pStyle w:val="2"/>
        <w:ind w:firstLine="360" w:firstLineChars="200"/>
        <w:rPr>
          <w:rFonts w:hint="default"/>
          <w:lang w:val="en-US"/>
        </w:rPr>
      </w:pPr>
    </w:p>
    <w:p w14:paraId="73B30094">
      <w:pPr>
        <w:pStyle w:val="2"/>
      </w:pPr>
    </w:p>
    <w:p w14:paraId="5EBBA770">
      <w:pPr>
        <w:keepNext w:val="0"/>
        <w:keepLines w:val="0"/>
        <w:widowControl w:val="0"/>
        <w:numPr>
          <w:ilvl w:val="0"/>
          <w:numId w:val="0"/>
        </w:numPr>
        <w:suppressLineNumbers w:val="0"/>
        <w:spacing w:before="0" w:beforeAutospacing="0" w:after="0" w:afterAutospacing="0" w:line="600" w:lineRule="exact"/>
        <w:ind w:right="0" w:rightChars="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Fonts w:hint="eastAsia" w:ascii="仿宋_GB2312" w:hAnsi="Times New Roman" w:eastAsia="仿宋_GB2312" w:cs="仿宋_GB2312"/>
          <w:b/>
          <w:bCs/>
          <w:color w:val="000000"/>
          <w:kern w:val="2"/>
          <w:sz w:val="32"/>
          <w:szCs w:val="32"/>
          <w:shd w:val="clear" w:color="auto" w:fill="FFFFFF"/>
          <w:lang w:val="en-US" w:eastAsia="zh-CN" w:bidi="ar"/>
        </w:rPr>
        <w:t>行政事业单位医疗（款）行政单位医疗（项）：</w:t>
      </w:r>
      <w:r>
        <w:rPr>
          <w:rFonts w:hint="eastAsia" w:ascii="仿宋_GB2312" w:hAnsi="Times New Roman" w:eastAsia="仿宋_GB2312" w:cs="仿宋_GB2312"/>
          <w:color w:val="000000"/>
          <w:kern w:val="2"/>
          <w:sz w:val="32"/>
          <w:szCs w:val="32"/>
          <w:shd w:val="clear" w:color="auto" w:fill="FFFFFF"/>
          <w:lang w:val="en-US" w:eastAsia="zh-CN" w:bidi="ar"/>
        </w:rPr>
        <w:t>支出决算为4.02万元，完成预算100%，</w:t>
      </w:r>
      <w:r>
        <w:rPr>
          <w:rStyle w:val="17"/>
          <w:rFonts w:hint="eastAsia" w:ascii="仿宋" w:hAnsi="仿宋" w:eastAsia="仿宋" w:cs="仿宋"/>
          <w:b w:val="0"/>
          <w:bCs w:val="0"/>
          <w:color w:val="auto"/>
          <w:kern w:val="2"/>
          <w:sz w:val="32"/>
          <w:szCs w:val="32"/>
          <w:lang w:val="en-US" w:eastAsia="zh-CN" w:bidi="ar"/>
        </w:rPr>
        <w:t>决算数与预算数持平。</w:t>
      </w:r>
    </w:p>
    <w:p w14:paraId="59EECF15">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Fonts w:hint="eastAsia" w:ascii="仿宋_GB2312" w:hAnsi="Times New Roman" w:eastAsia="仿宋_GB2312" w:cs="仿宋_GB2312"/>
          <w:b/>
          <w:bCs/>
          <w:color w:val="000000"/>
          <w:kern w:val="2"/>
          <w:sz w:val="32"/>
          <w:szCs w:val="32"/>
          <w:shd w:val="clear" w:color="auto" w:fill="FFFFFF"/>
          <w:lang w:val="en-US" w:eastAsia="zh-CN" w:bidi="ar"/>
        </w:rPr>
        <w:t>行政事业单位医疗（款）公务员医疗补助（项）：</w:t>
      </w:r>
      <w:r>
        <w:rPr>
          <w:rFonts w:hint="eastAsia" w:ascii="仿宋_GB2312" w:hAnsi="Times New Roman" w:eastAsia="仿宋_GB2312" w:cs="仿宋_GB2312"/>
          <w:color w:val="000000"/>
          <w:kern w:val="2"/>
          <w:sz w:val="32"/>
          <w:szCs w:val="32"/>
          <w:shd w:val="clear" w:color="auto" w:fill="FFFFFF"/>
          <w:lang w:val="en-US" w:eastAsia="zh-CN" w:bidi="ar"/>
        </w:rPr>
        <w:t>支出决算为1.38万元，完成预算100%，</w:t>
      </w:r>
      <w:r>
        <w:rPr>
          <w:rStyle w:val="17"/>
          <w:rFonts w:hint="eastAsia" w:ascii="仿宋" w:hAnsi="仿宋" w:eastAsia="仿宋" w:cs="仿宋"/>
          <w:b w:val="0"/>
          <w:bCs w:val="0"/>
          <w:color w:val="auto"/>
          <w:kern w:val="2"/>
          <w:sz w:val="32"/>
          <w:szCs w:val="32"/>
          <w:lang w:val="en-US" w:eastAsia="zh-CN" w:bidi="ar"/>
        </w:rPr>
        <w:t>决算数与预算数持平。</w:t>
      </w:r>
    </w:p>
    <w:p w14:paraId="20A6E0CF">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Times New Roman" w:hAnsi="Times New Roman" w:eastAsia="宋体" w:cs="仿宋_GB2312"/>
          <w:b/>
          <w:bCs/>
          <w:color w:val="000000"/>
          <w:kern w:val="2"/>
          <w:sz w:val="32"/>
          <w:szCs w:val="32"/>
          <w:shd w:val="clear" w:color="auto" w:fill="FFFFFF"/>
          <w:lang w:val="en-US" w:eastAsia="zh-CN" w:bidi="ar"/>
        </w:rPr>
        <w:t>6</w:t>
      </w:r>
      <w:r>
        <w:rPr>
          <w:rFonts w:hint="default" w:ascii="Times New Roman" w:hAnsi="Times New Roman" w:eastAsia="宋体" w:cs="仿宋_GB2312"/>
          <w:b/>
          <w:bCs/>
          <w:color w:val="000000"/>
          <w:kern w:val="2"/>
          <w:sz w:val="32"/>
          <w:szCs w:val="32"/>
          <w:shd w:val="clear" w:color="auto" w:fill="FFFFFF"/>
          <w:lang w:val="en-US" w:eastAsia="zh-CN" w:bidi="ar"/>
        </w:rPr>
        <w:t>.</w:t>
      </w:r>
      <w:r>
        <w:rPr>
          <w:rFonts w:hint="eastAsia" w:ascii="仿宋_GB2312" w:hAnsi="Times New Roman" w:eastAsia="仿宋_GB2312" w:cs="仿宋_GB2312"/>
          <w:b/>
          <w:bCs/>
          <w:color w:val="000000"/>
          <w:kern w:val="2"/>
          <w:sz w:val="32"/>
          <w:szCs w:val="32"/>
          <w:shd w:val="clear" w:color="auto" w:fill="FFFFFF"/>
          <w:lang w:val="en-US" w:eastAsia="zh-CN" w:bidi="ar"/>
        </w:rPr>
        <w:t>住房保障支出（类）住房改革支出（款）住房公积金（项）：</w:t>
      </w:r>
      <w:r>
        <w:rPr>
          <w:rFonts w:hint="eastAsia" w:ascii="仿宋_GB2312" w:hAnsi="Times New Roman" w:eastAsia="仿宋_GB2312" w:cs="仿宋_GB2312"/>
          <w:color w:val="000000"/>
          <w:kern w:val="2"/>
          <w:sz w:val="32"/>
          <w:szCs w:val="32"/>
          <w:shd w:val="clear" w:color="auto" w:fill="FFFFFF"/>
          <w:lang w:val="en-US" w:eastAsia="zh-CN" w:bidi="ar"/>
        </w:rPr>
        <w:t>支出决算为9.04万元，完成预算100%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18C23804">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Style w:val="17"/>
          <w:rFonts w:hint="eastAsia" w:ascii="仿宋" w:hAnsi="仿宋" w:eastAsia="仿宋" w:cs="仿宋"/>
          <w:b/>
          <w:bCs/>
          <w:color w:val="auto"/>
          <w:kern w:val="2"/>
          <w:sz w:val="32"/>
          <w:szCs w:val="32"/>
          <w:lang w:val="en-US" w:eastAsia="zh-CN" w:bidi="ar"/>
        </w:rPr>
        <w:t>7.粮油物资储备支出（类）粮油物资事务（款）行政运行（项）：</w:t>
      </w:r>
      <w:r>
        <w:rPr>
          <w:rFonts w:hint="eastAsia" w:ascii="仿宋_GB2312" w:hAnsi="Times New Roman" w:eastAsia="仿宋_GB2312" w:cs="仿宋_GB2312"/>
          <w:color w:val="000000"/>
          <w:kern w:val="2"/>
          <w:sz w:val="32"/>
          <w:szCs w:val="32"/>
          <w:shd w:val="clear" w:color="auto" w:fill="FFFFFF"/>
          <w:lang w:val="en-US" w:eastAsia="zh-CN" w:bidi="ar"/>
        </w:rPr>
        <w:t>支出决算为111.11万元，完成预算100%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4AB5F318">
      <w:pPr>
        <w:pStyle w:val="2"/>
        <w:ind w:firstLine="643" w:firstLineChars="200"/>
        <w:rPr>
          <w:rStyle w:val="17"/>
          <w:rFonts w:hint="eastAsia" w:ascii="仿宋" w:hAnsi="仿宋" w:eastAsia="仿宋" w:cs="仿宋"/>
          <w:b w:val="0"/>
          <w:bCs w:val="0"/>
          <w:color w:val="auto"/>
          <w:kern w:val="2"/>
          <w:sz w:val="32"/>
          <w:szCs w:val="32"/>
          <w:lang w:val="en-US" w:eastAsia="zh-CN" w:bidi="ar"/>
        </w:rPr>
      </w:pPr>
      <w:r>
        <w:rPr>
          <w:rStyle w:val="17"/>
          <w:rFonts w:hint="eastAsia" w:ascii="仿宋" w:hAnsi="仿宋" w:eastAsia="仿宋" w:cs="仿宋"/>
          <w:b/>
          <w:bCs/>
          <w:color w:val="auto"/>
          <w:kern w:val="2"/>
          <w:sz w:val="32"/>
          <w:szCs w:val="32"/>
          <w:lang w:val="en-US" w:eastAsia="zh-CN" w:bidi="ar"/>
        </w:rPr>
        <w:t>8.粮油物资储备支出（类）粮油物资事务（款）粮食风险基金（项）：</w:t>
      </w:r>
      <w:r>
        <w:rPr>
          <w:rFonts w:hint="eastAsia" w:ascii="仿宋_GB2312" w:hAnsi="Times New Roman" w:eastAsia="仿宋_GB2312" w:cs="仿宋_GB2312"/>
          <w:color w:val="000000"/>
          <w:kern w:val="2"/>
          <w:sz w:val="32"/>
          <w:szCs w:val="32"/>
          <w:shd w:val="clear" w:color="auto" w:fill="FFFFFF"/>
          <w:lang w:val="en-US" w:eastAsia="zh-CN" w:bidi="ar"/>
        </w:rPr>
        <w:t>支出决算为5万元，完成预算100%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681164A5">
      <w:pPr>
        <w:pStyle w:val="3"/>
        <w:ind w:left="0" w:leftChars="0" w:firstLine="643" w:firstLineChars="200"/>
        <w:rPr>
          <w:rFonts w:hint="default"/>
          <w:b/>
          <w:bCs/>
          <w:lang w:val="en-US" w:eastAsia="zh-CN"/>
        </w:rPr>
      </w:pPr>
      <w:r>
        <w:rPr>
          <w:rStyle w:val="17"/>
          <w:rFonts w:hint="eastAsia" w:ascii="仿宋" w:hAnsi="仿宋" w:eastAsia="仿宋" w:cs="仿宋"/>
          <w:b/>
          <w:bCs/>
          <w:color w:val="auto"/>
          <w:kern w:val="2"/>
          <w:sz w:val="32"/>
          <w:szCs w:val="32"/>
          <w:lang w:val="en-US" w:eastAsia="zh-CN" w:bidi="ar"/>
        </w:rPr>
        <w:t>9.粮油物资储备支出（类）粮油物资事务（款）其他粮油物资事务支出（项）：</w:t>
      </w:r>
      <w:r>
        <w:rPr>
          <w:rFonts w:hint="eastAsia" w:ascii="仿宋_GB2312" w:hAnsi="Times New Roman" w:eastAsia="仿宋_GB2312" w:cs="仿宋_GB2312"/>
          <w:color w:val="000000"/>
          <w:kern w:val="2"/>
          <w:sz w:val="32"/>
          <w:szCs w:val="32"/>
          <w:shd w:val="clear" w:color="auto" w:fill="FFFFFF"/>
          <w:lang w:val="en-US" w:eastAsia="zh-CN" w:bidi="ar"/>
        </w:rPr>
        <w:t>支出决算为131.89万元，完成预算100%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0B5B5225">
      <w:pPr>
        <w:pStyle w:val="2"/>
        <w:ind w:firstLine="361" w:firstLineChars="200"/>
        <w:rPr>
          <w:rFonts w:hint="default"/>
          <w:b/>
          <w:bCs/>
          <w:lang w:val="en-US"/>
        </w:rPr>
      </w:pPr>
    </w:p>
    <w:p w14:paraId="28D49D40">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比较，与预算数持平可以不写原</w:t>
      </w:r>
      <w:r>
        <w:rPr>
          <w:rFonts w:hint="eastAsia" w:ascii="仿宋" w:hAnsi="仿宋" w:eastAsia="仿宋"/>
          <w:b/>
          <w:color w:val="auto"/>
          <w:sz w:val="32"/>
          <w:szCs w:val="32"/>
          <w:highlight w:val="none"/>
          <w:lang w:eastAsia="zh-CN"/>
        </w:rPr>
        <w:t>因</w:t>
      </w:r>
      <w:r>
        <w:rPr>
          <w:rFonts w:hint="eastAsia" w:ascii="仿宋" w:hAnsi="仿宋" w:eastAsia="仿宋"/>
          <w:b/>
          <w:color w:val="auto"/>
          <w:sz w:val="32"/>
          <w:szCs w:val="32"/>
          <w:highlight w:val="none"/>
        </w:rPr>
        <w:t>）</w:t>
      </w:r>
    </w:p>
    <w:p w14:paraId="1ED6E5A9">
      <w:pPr>
        <w:tabs>
          <w:tab w:val="right" w:pos="8306"/>
        </w:tabs>
        <w:spacing w:line="600" w:lineRule="exact"/>
        <w:ind w:firstLine="640"/>
        <w:outlineLvl w:val="1"/>
        <w:rPr>
          <w:rFonts w:hint="eastAsia" w:ascii="黑体" w:eastAsia="黑体"/>
          <w:color w:val="auto"/>
          <w:sz w:val="32"/>
          <w:szCs w:val="32"/>
          <w:highlight w:val="none"/>
        </w:rPr>
      </w:pPr>
      <w:bookmarkStart w:id="20" w:name="_Toc15396608"/>
      <w:bookmarkStart w:id="21" w:name="_Toc15377214"/>
    </w:p>
    <w:p w14:paraId="31F6A2C3">
      <w:pPr>
        <w:tabs>
          <w:tab w:val="right" w:pos="8306"/>
        </w:tabs>
        <w:spacing w:line="600" w:lineRule="exact"/>
        <w:ind w:firstLine="640"/>
        <w:outlineLvl w:val="1"/>
        <w:rPr>
          <w:rStyle w:val="23"/>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般公共预算财政拨款基本支出决算情况说明</w:t>
      </w:r>
      <w:bookmarkEnd w:id="20"/>
      <w:bookmarkEnd w:id="21"/>
      <w:r>
        <w:rPr>
          <w:rStyle w:val="23"/>
          <w:rFonts w:ascii="黑体" w:hAnsi="黑体" w:eastAsia="黑体"/>
          <w:b w:val="0"/>
          <w:color w:val="auto"/>
          <w:highlight w:val="none"/>
        </w:rPr>
        <w:tab/>
      </w:r>
    </w:p>
    <w:p w14:paraId="19DB21E2">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147.18</w:t>
      </w:r>
      <w:r>
        <w:rPr>
          <w:rFonts w:hint="eastAsia" w:ascii="仿宋" w:hAnsi="仿宋" w:eastAsia="仿宋"/>
          <w:color w:val="auto"/>
          <w:sz w:val="32"/>
          <w:szCs w:val="32"/>
          <w:highlight w:val="none"/>
        </w:rPr>
        <w:t>万元，其中：</w:t>
      </w:r>
    </w:p>
    <w:p w14:paraId="0AEDE3A2">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126.25</w:t>
      </w:r>
      <w:r>
        <w:rPr>
          <w:rFonts w:hint="eastAsia" w:ascii="仿宋" w:hAnsi="仿宋" w:eastAsia="仿宋"/>
          <w:color w:val="auto"/>
          <w:sz w:val="32"/>
          <w:szCs w:val="32"/>
          <w:highlight w:val="none"/>
        </w:rPr>
        <w:t>万元，主要包括：基本工资、津贴补贴、奖金、伙食补助费、机关事业单位基本养老保险缴费、职业年金缴费、 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其他工资福利支出、生活补助、其他对个人和家庭的补助支出等。</w:t>
      </w:r>
    </w:p>
    <w:p w14:paraId="465D92A7">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20.93</w:t>
      </w:r>
      <w:r>
        <w:rPr>
          <w:rFonts w:hint="eastAsia" w:ascii="仿宋" w:hAnsi="仿宋" w:eastAsia="仿宋"/>
          <w:color w:val="auto"/>
          <w:sz w:val="32"/>
          <w:szCs w:val="32"/>
          <w:highlight w:val="none"/>
        </w:rPr>
        <w:t>万元，主要包括：办公费、印刷费、水费、电费、邮电费、差旅费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公务接待费、工会经费、福利费、其他交通费等。</w:t>
      </w:r>
    </w:p>
    <w:p w14:paraId="46ED826C">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本部门实际支出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44F67C83">
      <w:pPr>
        <w:spacing w:line="600" w:lineRule="exact"/>
        <w:ind w:firstLine="640"/>
        <w:rPr>
          <w:rFonts w:ascii="仿宋" w:hAnsi="仿宋" w:eastAsia="仿宋"/>
          <w:b/>
          <w:color w:val="auto"/>
          <w:sz w:val="32"/>
          <w:szCs w:val="32"/>
          <w:highlight w:val="none"/>
        </w:rPr>
      </w:pPr>
    </w:p>
    <w:p w14:paraId="315C37D6">
      <w:pPr>
        <w:spacing w:line="600" w:lineRule="exact"/>
        <w:ind w:firstLine="640"/>
        <w:outlineLvl w:val="1"/>
        <w:rPr>
          <w:rStyle w:val="23"/>
          <w:rFonts w:ascii="黑体" w:hAnsi="黑体" w:eastAsia="黑体"/>
          <w:b w:val="0"/>
          <w:color w:val="auto"/>
          <w:highlight w:val="none"/>
        </w:rPr>
      </w:pPr>
      <w:bookmarkStart w:id="22" w:name="_Toc15396609"/>
      <w:bookmarkStart w:id="23" w:name="_Toc15377215"/>
      <w:r>
        <w:rPr>
          <w:rFonts w:hint="eastAsia" w:ascii="黑体" w:eastAsia="黑体"/>
          <w:color w:val="auto"/>
          <w:sz w:val="32"/>
          <w:szCs w:val="32"/>
          <w:highlight w:val="none"/>
        </w:rPr>
        <w:t>七、</w:t>
      </w:r>
      <w:r>
        <w:rPr>
          <w:rStyle w:val="23"/>
          <w:rFonts w:hint="eastAsia" w:ascii="黑体" w:hAnsi="黑体" w:eastAsia="黑体"/>
          <w:b w:val="0"/>
          <w:color w:val="auto"/>
          <w:highlight w:val="none"/>
        </w:rPr>
        <w:t>财政拨款</w:t>
      </w:r>
      <w:r>
        <w:rPr>
          <w:rStyle w:val="23"/>
          <w:rFonts w:hint="eastAsia" w:ascii="黑体" w:hAnsi="黑体" w:eastAsia="黑体"/>
          <w:color w:val="auto"/>
          <w:highlight w:val="none"/>
        </w:rPr>
        <w:t>“</w:t>
      </w:r>
      <w:r>
        <w:rPr>
          <w:rStyle w:val="23"/>
          <w:rFonts w:hint="eastAsia" w:ascii="黑体" w:hAnsi="黑体" w:eastAsia="黑体"/>
          <w:b w:val="0"/>
          <w:color w:val="auto"/>
          <w:highlight w:val="none"/>
        </w:rPr>
        <w:t>三公”经费支出决算情况说明</w:t>
      </w:r>
      <w:bookmarkEnd w:id="22"/>
      <w:bookmarkEnd w:id="23"/>
    </w:p>
    <w:p w14:paraId="20BCCF06">
      <w:pPr>
        <w:spacing w:line="600" w:lineRule="exact"/>
        <w:ind w:firstLine="640"/>
        <w:outlineLvl w:val="2"/>
        <w:rPr>
          <w:rFonts w:ascii="仿宋" w:hAnsi="仿宋" w:eastAsia="仿宋"/>
          <w:b/>
          <w:color w:val="auto"/>
          <w:sz w:val="32"/>
          <w:szCs w:val="32"/>
          <w:highlight w:val="none"/>
        </w:rPr>
      </w:pPr>
      <w:bookmarkStart w:id="24" w:name="_Toc15377216"/>
      <w:r>
        <w:rPr>
          <w:rFonts w:hint="eastAsia" w:ascii="仿宋" w:hAnsi="仿宋" w:eastAsia="仿宋"/>
          <w:b/>
          <w:color w:val="auto"/>
          <w:sz w:val="32"/>
          <w:szCs w:val="32"/>
          <w:highlight w:val="none"/>
        </w:rPr>
        <w:t>（一）“三公”经费财政拨款支出决算总体情况说明</w:t>
      </w:r>
      <w:bookmarkEnd w:id="24"/>
    </w:p>
    <w:p w14:paraId="5A950C88">
      <w:pPr>
        <w:spacing w:line="600" w:lineRule="exact"/>
        <w:ind w:firstLine="640"/>
        <w:outlineLvl w:val="2"/>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2023</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eastAsia="zh-CN"/>
          <w14:textFill>
            <w14:solidFill>
              <w14:schemeClr w14:val="tx1"/>
            </w14:solidFill>
          </w14:textFill>
        </w:rPr>
        <w:t>度</w:t>
      </w:r>
      <w:r>
        <w:rPr>
          <w:rFonts w:hint="eastAsia" w:ascii="仿宋" w:hAnsi="仿宋" w:eastAsia="仿宋"/>
          <w:color w:val="000000" w:themeColor="text1"/>
          <w:sz w:val="32"/>
          <w:szCs w:val="32"/>
          <w:highlight w:val="none"/>
          <w14:textFill>
            <w14:solidFill>
              <w14:schemeClr w14:val="tx1"/>
            </w14:solidFill>
          </w14:textFill>
        </w:rPr>
        <w:t>“三公”经费财政拨款支出决算为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0.32</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s="仿宋"/>
          <w:b w:val="0"/>
          <w:bCs w:val="0"/>
          <w:color w:val="000000" w:themeColor="text1"/>
          <w:sz w:val="32"/>
          <w:szCs w:val="32"/>
          <w:highlight w:val="none"/>
          <w14:textFill>
            <w14:solidFill>
              <w14:schemeClr w14:val="tx1"/>
            </w14:solidFill>
          </w14:textFill>
        </w:rPr>
        <w:t>完成预算</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较上年度</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减少0.3万元，减少48.39%。</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决算数小于预算数的主要原因是</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遵守中央八项规定厉行勤俭节约</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，压缩经费</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p>
    <w:p w14:paraId="2D3B6260">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6D358FA0">
      <w:pPr>
        <w:spacing w:line="600" w:lineRule="exact"/>
        <w:ind w:firstLine="640"/>
        <w:outlineLvl w:val="2"/>
        <w:rPr>
          <w:rFonts w:ascii="仿宋" w:hAnsi="仿宋" w:eastAsia="仿宋"/>
          <w:b/>
          <w:color w:val="auto"/>
          <w:sz w:val="32"/>
          <w:szCs w:val="32"/>
          <w:highlight w:val="none"/>
        </w:rPr>
      </w:pPr>
      <w:bookmarkStart w:id="25" w:name="_Toc15377217"/>
      <w:r>
        <w:rPr>
          <w:rFonts w:hint="eastAsia" w:ascii="仿宋" w:hAnsi="仿宋" w:eastAsia="仿宋"/>
          <w:b/>
          <w:color w:val="auto"/>
          <w:sz w:val="32"/>
          <w:szCs w:val="32"/>
          <w:highlight w:val="none"/>
        </w:rPr>
        <w:t>（二）“三公”经费财政拨款支出决算具体情况说明</w:t>
      </w:r>
      <w:bookmarkEnd w:id="25"/>
    </w:p>
    <w:p w14:paraId="7822E7C2">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2703FC2">
      <w:pPr>
        <w:pStyle w:val="2"/>
        <w:rPr>
          <w:rFonts w:hint="eastAsia" w:ascii="仿宋" w:hAnsi="仿宋" w:eastAsia="仿宋"/>
          <w:color w:val="auto"/>
          <w:sz w:val="32"/>
          <w:szCs w:val="32"/>
          <w:highlight w:val="none"/>
        </w:rPr>
      </w:pPr>
    </w:p>
    <w:p w14:paraId="2CE678DF">
      <w:pPr>
        <w:pStyle w:val="3"/>
        <w:rPr>
          <w:rFonts w:hint="eastAsia"/>
        </w:rPr>
      </w:pPr>
      <w:r>
        <w:drawing>
          <wp:inline distT="0" distB="0" distL="114300" distR="114300">
            <wp:extent cx="4826000" cy="2743200"/>
            <wp:effectExtent l="4445" t="4445" r="8255" b="14605"/>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40A93F">
      <w:pPr>
        <w:pStyle w:val="3"/>
        <w:ind w:left="0" w:leftChars="0"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（图7：“三公”经费财政拨款支出结构）（饼状图）</w:t>
      </w:r>
    </w:p>
    <w:p w14:paraId="70CD4F3A">
      <w:pPr>
        <w:ind w:firstLine="641"/>
        <w:rPr>
          <w:rFonts w:ascii="仿宋_GB2312" w:eastAsia="仿宋_GB2312"/>
          <w:b/>
          <w:color w:val="000000"/>
          <w:sz w:val="32"/>
          <w:szCs w:val="32"/>
        </w:rPr>
      </w:pPr>
      <w:r>
        <w:rPr>
          <w:rFonts w:hint="eastAsia" w:ascii="仿宋_GB2312" w:eastAsia="仿宋_GB2312"/>
          <w:b/>
          <w:color w:val="000000"/>
          <w:sz w:val="32"/>
          <w:szCs w:val="32"/>
        </w:rPr>
        <w:t>因公出国（境）经费支出0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年增加0万元，增长0%。</w:t>
      </w:r>
    </w:p>
    <w:p w14:paraId="31143648">
      <w:pPr>
        <w:ind w:firstLine="641"/>
        <w:rPr>
          <w:rFonts w:ascii="仿宋_GB2312" w:eastAsia="仿宋_GB2312"/>
          <w:b/>
          <w:color w:val="000000"/>
          <w:sz w:val="32"/>
          <w:szCs w:val="32"/>
        </w:rPr>
      </w:pPr>
      <w:r>
        <w:rPr>
          <w:rFonts w:hint="eastAsia" w:ascii="仿宋_GB2312" w:eastAsia="仿宋_GB2312"/>
          <w:b/>
          <w:color w:val="000000"/>
          <w:sz w:val="32"/>
          <w:szCs w:val="32"/>
        </w:rPr>
        <w:t>公务用车购置及运行维护费支出0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7"/>
          <w:rFonts w:hint="eastAsia" w:ascii="仿宋" w:hAnsi="仿宋" w:eastAsia="仿宋"/>
          <w:b w:val="0"/>
          <w:bCs/>
          <w:color w:val="000000"/>
          <w:sz w:val="32"/>
          <w:szCs w:val="32"/>
        </w:rPr>
        <w:t>完成预算0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年增加0万元，增长0%。</w:t>
      </w:r>
    </w:p>
    <w:p w14:paraId="1986E589">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万元。全年按规定更新购置公务用车0辆，其中：轿车0辆、金额0万元，越野车0辆、金额0万元，载客汽车0辆、金额0万元。截至</w:t>
      </w:r>
      <w:r>
        <w:rPr>
          <w:rFonts w:hint="eastAsia" w:ascii="仿宋_GB2312" w:eastAsia="仿宋_GB2312"/>
          <w:color w:val="000000"/>
          <w:sz w:val="32"/>
          <w:szCs w:val="32"/>
          <w:lang w:eastAsia="zh-CN"/>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14:paraId="38510FE5">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公务用车运行维护费支出0</w:t>
      </w:r>
      <w:r>
        <w:rPr>
          <w:rFonts w:hint="eastAsia" w:ascii="仿宋_GB2312" w:eastAsia="仿宋_GB2312"/>
          <w:color w:val="000000"/>
          <w:sz w:val="32"/>
          <w:szCs w:val="32"/>
        </w:rPr>
        <w:t>万元。</w:t>
      </w:r>
    </w:p>
    <w:p w14:paraId="7E72F911">
      <w:pPr>
        <w:numPr>
          <w:ilvl w:val="0"/>
          <w:numId w:val="0"/>
        </w:numPr>
        <w:spacing w:line="600" w:lineRule="exact"/>
        <w:ind w:leftChars="200"/>
        <w:rPr>
          <w:rFonts w:hint="eastAsia" w:ascii="仿宋_GB2312" w:eastAsia="仿宋_GB2312"/>
          <w:sz w:val="32"/>
          <w:szCs w:val="32"/>
          <w:lang w:eastAsia="zh-CN"/>
        </w:rPr>
      </w:pPr>
      <w:r>
        <w:rPr>
          <w:rFonts w:hint="eastAsia" w:ascii="仿宋_GB2312" w:eastAsia="仿宋_GB2312"/>
          <w:b/>
          <w:sz w:val="32"/>
          <w:szCs w:val="32"/>
        </w:rPr>
        <w:t>公务接待费支出</w:t>
      </w:r>
      <w:r>
        <w:rPr>
          <w:rFonts w:hint="eastAsia" w:ascii="仿宋_GB2312" w:eastAsia="仿宋_GB2312"/>
          <w:b/>
          <w:sz w:val="32"/>
          <w:szCs w:val="32"/>
          <w:lang w:val="en-US" w:eastAsia="zh-CN"/>
        </w:rPr>
        <w:t>0.32</w:t>
      </w:r>
      <w:r>
        <w:rPr>
          <w:rFonts w:hint="eastAsia" w:ascii="仿宋_GB2312" w:eastAsia="仿宋_GB2312"/>
          <w:sz w:val="32"/>
          <w:szCs w:val="32"/>
        </w:rPr>
        <w:t>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0.3</w:t>
      </w:r>
      <w:r>
        <w:rPr>
          <w:rFonts w:hint="eastAsia" w:ascii="仿宋_GB2312" w:eastAsia="仿宋_GB2312"/>
          <w:sz w:val="32"/>
          <w:szCs w:val="32"/>
        </w:rPr>
        <w:t>万元，主要原</w:t>
      </w:r>
      <w:r>
        <w:rPr>
          <w:rFonts w:hint="eastAsia" w:ascii="仿宋_GB2312" w:eastAsia="仿宋_GB2312"/>
          <w:sz w:val="32"/>
          <w:szCs w:val="32"/>
          <w:lang w:eastAsia="zh-CN"/>
        </w:rPr>
        <w:t>执行中央八项规定</w:t>
      </w:r>
      <w:r>
        <w:rPr>
          <w:rFonts w:hint="eastAsia" w:ascii="仿宋_GB2312" w:eastAsia="仿宋_GB2312"/>
          <w:sz w:val="32"/>
          <w:szCs w:val="32"/>
        </w:rPr>
        <w:t>。</w:t>
      </w:r>
      <w:r>
        <w:rPr>
          <w:rFonts w:hint="eastAsia" w:ascii="仿宋_GB2312" w:eastAsia="仿宋_GB2312"/>
          <w:sz w:val="32"/>
          <w:szCs w:val="32"/>
          <w:lang w:eastAsia="zh-CN"/>
        </w:rPr>
        <w:t>厉行节俭。</w:t>
      </w:r>
    </w:p>
    <w:p w14:paraId="2096F57D">
      <w:pPr>
        <w:numPr>
          <w:ilvl w:val="0"/>
          <w:numId w:val="0"/>
        </w:numPr>
        <w:spacing w:line="600" w:lineRule="exact"/>
        <w:ind w:leftChars="200"/>
        <w:rPr>
          <w:rFonts w:hint="eastAsia" w:ascii="仿宋_GB2312" w:eastAsia="仿宋_GB2312"/>
          <w:color w:val="auto"/>
          <w:sz w:val="32"/>
          <w:szCs w:val="32"/>
          <w:lang w:eastAsia="zh-CN"/>
        </w:rPr>
      </w:pPr>
      <w:r>
        <w:rPr>
          <w:rFonts w:hint="eastAsia" w:ascii="仿宋_GB2312" w:eastAsia="仿宋_GB2312"/>
          <w:b/>
          <w:bCs/>
          <w:sz w:val="32"/>
          <w:szCs w:val="32"/>
          <w:lang w:eastAsia="zh-CN"/>
        </w:rPr>
        <w:t>国内公务接待支出</w:t>
      </w:r>
      <w:r>
        <w:rPr>
          <w:rFonts w:hint="eastAsia" w:ascii="仿宋_GB2312" w:eastAsia="仿宋_GB2312"/>
          <w:b/>
          <w:bCs/>
          <w:sz w:val="32"/>
          <w:szCs w:val="32"/>
          <w:lang w:val="en-US" w:eastAsia="zh-CN"/>
        </w:rPr>
        <w:t>0.32万元，</w:t>
      </w:r>
      <w:r>
        <w:rPr>
          <w:rFonts w:hint="eastAsia" w:ascii="仿宋_GB2312" w:eastAsia="仿宋_GB2312"/>
          <w:color w:val="auto"/>
          <w:sz w:val="32"/>
          <w:szCs w:val="32"/>
        </w:rPr>
        <w:t>主要用于国内公务接待</w:t>
      </w:r>
      <w:r>
        <w:rPr>
          <w:rFonts w:hint="eastAsia" w:ascii="仿宋_GB2312" w:eastAsia="仿宋_GB2312"/>
          <w:color w:val="auto"/>
          <w:sz w:val="32"/>
          <w:szCs w:val="32"/>
          <w:lang w:eastAsia="zh-CN"/>
        </w:rPr>
        <w:t>餐费</w:t>
      </w:r>
      <w:r>
        <w:rPr>
          <w:rFonts w:hint="eastAsia" w:ascii="仿宋_GB2312" w:eastAsia="仿宋_GB2312"/>
          <w:color w:val="auto"/>
          <w:sz w:val="32"/>
          <w:szCs w:val="32"/>
        </w:rPr>
        <w:t>，共计支出</w:t>
      </w:r>
      <w:r>
        <w:rPr>
          <w:rFonts w:hint="eastAsia" w:ascii="仿宋_GB2312" w:eastAsia="仿宋_GB2312"/>
          <w:color w:val="auto"/>
          <w:sz w:val="32"/>
          <w:szCs w:val="32"/>
          <w:lang w:val="en-US" w:eastAsia="zh-CN"/>
        </w:rPr>
        <w:t>0.32</w:t>
      </w:r>
      <w:r>
        <w:rPr>
          <w:rFonts w:hint="eastAsia" w:ascii="仿宋_GB2312" w:eastAsia="仿宋_GB2312"/>
          <w:color w:val="auto"/>
          <w:sz w:val="32"/>
          <w:szCs w:val="32"/>
        </w:rPr>
        <w:t>万元，具体内容包括上级到</w:t>
      </w:r>
      <w:r>
        <w:rPr>
          <w:rFonts w:hint="eastAsia" w:ascii="仿宋_GB2312" w:eastAsia="仿宋_GB2312"/>
          <w:color w:val="auto"/>
          <w:sz w:val="32"/>
          <w:szCs w:val="32"/>
          <w:lang w:eastAsia="zh-CN"/>
        </w:rPr>
        <w:t>我单位</w:t>
      </w:r>
      <w:r>
        <w:rPr>
          <w:rFonts w:hint="eastAsia" w:ascii="仿宋_GB2312" w:eastAsia="仿宋_GB2312"/>
          <w:color w:val="auto"/>
          <w:sz w:val="32"/>
          <w:szCs w:val="32"/>
        </w:rPr>
        <w:t>调研和各区县到我县交流学习</w:t>
      </w:r>
      <w:r>
        <w:rPr>
          <w:rFonts w:hint="eastAsia" w:ascii="仿宋_GB2312" w:eastAsia="仿宋_GB2312"/>
          <w:color w:val="auto"/>
          <w:sz w:val="32"/>
          <w:szCs w:val="32"/>
          <w:lang w:eastAsia="zh-CN"/>
        </w:rPr>
        <w:t>。</w:t>
      </w:r>
    </w:p>
    <w:p w14:paraId="3764D717">
      <w:pPr>
        <w:spacing w:line="600" w:lineRule="exact"/>
        <w:ind w:firstLine="643" w:firstLineChars="200"/>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69757E8B">
      <w:pPr>
        <w:spacing w:line="600" w:lineRule="exact"/>
        <w:ind w:firstLine="640"/>
        <w:outlineLvl w:val="1"/>
        <w:rPr>
          <w:rStyle w:val="23"/>
          <w:rFonts w:ascii="黑体" w:hAnsi="黑体" w:eastAsia="黑体"/>
          <w:color w:val="auto"/>
          <w:highlight w:val="none"/>
        </w:rPr>
      </w:pPr>
      <w:r>
        <w:rPr>
          <w:rFonts w:hint="eastAsia" w:ascii="黑体" w:eastAsia="黑体"/>
          <w:color w:val="auto"/>
          <w:sz w:val="32"/>
          <w:szCs w:val="32"/>
          <w:highlight w:val="none"/>
        </w:rPr>
        <w:t>八、</w:t>
      </w:r>
      <w:r>
        <w:rPr>
          <w:rStyle w:val="23"/>
          <w:rFonts w:hint="eastAsia" w:ascii="黑体" w:hAnsi="黑体" w:eastAsia="黑体"/>
          <w:b w:val="0"/>
          <w:color w:val="auto"/>
          <w:highlight w:val="none"/>
        </w:rPr>
        <w:t>政府性基金预算支出决算情况说明</w:t>
      </w:r>
    </w:p>
    <w:p w14:paraId="5335B645">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万元。</w:t>
      </w:r>
    </w:p>
    <w:p w14:paraId="21275864">
      <w:pPr>
        <w:pStyle w:val="2"/>
        <w:rPr>
          <w:rFonts w:hint="eastAsia"/>
        </w:rPr>
      </w:pPr>
    </w:p>
    <w:p w14:paraId="123BAC65">
      <w:pPr>
        <w:numPr>
          <w:ilvl w:val="0"/>
          <w:numId w:val="2"/>
        </w:numPr>
        <w:spacing w:line="600" w:lineRule="exact"/>
        <w:ind w:firstLine="640"/>
        <w:outlineLvl w:val="1"/>
        <w:rPr>
          <w:rStyle w:val="23"/>
          <w:rFonts w:ascii="黑体" w:hAnsi="黑体" w:eastAsia="黑体"/>
          <w:b w:val="0"/>
          <w:color w:val="auto"/>
          <w:highlight w:val="none"/>
        </w:rPr>
      </w:pPr>
      <w:bookmarkStart w:id="26" w:name="_Toc15377219"/>
      <w:bookmarkStart w:id="27" w:name="_Toc15396611"/>
      <w:r>
        <w:rPr>
          <w:rStyle w:val="23"/>
          <w:rFonts w:hint="eastAsia" w:ascii="黑体" w:hAnsi="黑体" w:eastAsia="黑体"/>
          <w:b w:val="0"/>
          <w:color w:val="auto"/>
          <w:highlight w:val="none"/>
        </w:rPr>
        <w:t>国有资本经营预算支出决算情况说明</w:t>
      </w:r>
      <w:bookmarkEnd w:id="26"/>
      <w:bookmarkEnd w:id="27"/>
    </w:p>
    <w:p w14:paraId="32F56A52">
      <w:pPr>
        <w:pStyle w:val="2"/>
        <w:rPr>
          <w:rFonts w:hint="eastAsia" w:eastAsia="黑体"/>
          <w:lang w:val="en-US" w:eastAsia="zh-CN"/>
        </w:rPr>
      </w:pPr>
      <w:r>
        <w:rPr>
          <w:rStyle w:val="23"/>
          <w:rFonts w:hint="eastAsia" w:ascii="黑体" w:hAnsi="黑体" w:eastAsia="黑体"/>
          <w:b w:val="0"/>
          <w:color w:val="auto"/>
          <w:highlight w:val="none"/>
          <w:lang w:val="en-US" w:eastAsia="zh-CN"/>
        </w:rPr>
        <w:t xml:space="preserve"> </w:t>
      </w:r>
    </w:p>
    <w:p w14:paraId="331DF02B">
      <w:pPr>
        <w:pStyle w:val="2"/>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76722EC4">
      <w:pPr>
        <w:pStyle w:val="3"/>
        <w:rPr>
          <w:rFonts w:hint="eastAsia" w:ascii="仿宋" w:hAnsi="仿宋" w:eastAsia="仿宋" w:cs="仿宋"/>
          <w:color w:val="auto"/>
          <w:sz w:val="32"/>
          <w:szCs w:val="32"/>
          <w:highlight w:val="none"/>
        </w:rPr>
      </w:pPr>
    </w:p>
    <w:p w14:paraId="58C3AE72">
      <w:pPr>
        <w:numPr>
          <w:ilvl w:val="0"/>
          <w:numId w:val="2"/>
        </w:numPr>
        <w:spacing w:line="600" w:lineRule="exact"/>
        <w:ind w:firstLine="640"/>
        <w:outlineLvl w:val="1"/>
        <w:rPr>
          <w:rStyle w:val="23"/>
          <w:rFonts w:hint="eastAsia" w:ascii="黑体" w:hAnsi="黑体" w:eastAsia="黑体"/>
          <w:b w:val="0"/>
          <w:color w:val="auto"/>
          <w:highlight w:val="none"/>
        </w:rPr>
      </w:pPr>
      <w:bookmarkStart w:id="28" w:name="_Toc15396612"/>
      <w:bookmarkStart w:id="29" w:name="_Toc15377221"/>
      <w:r>
        <w:rPr>
          <w:rStyle w:val="23"/>
          <w:rFonts w:hint="eastAsia" w:ascii="黑体" w:hAnsi="黑体" w:eastAsia="黑体"/>
          <w:b w:val="0"/>
          <w:color w:val="auto"/>
          <w:highlight w:val="none"/>
        </w:rPr>
        <w:t>其他重要事项的情况说明</w:t>
      </w:r>
      <w:bookmarkEnd w:id="28"/>
      <w:bookmarkEnd w:id="29"/>
    </w:p>
    <w:p w14:paraId="33B3141D">
      <w:pPr>
        <w:spacing w:line="600" w:lineRule="exact"/>
        <w:ind w:firstLine="643" w:firstLineChars="200"/>
        <w:outlineLvl w:val="2"/>
        <w:rPr>
          <w:rFonts w:ascii="仿宋" w:hAnsi="仿宋" w:eastAsia="仿宋"/>
          <w:color w:val="auto"/>
          <w:sz w:val="32"/>
          <w:szCs w:val="32"/>
          <w:highlight w:val="none"/>
        </w:rPr>
      </w:pPr>
      <w:bookmarkStart w:id="30" w:name="_Toc15377222"/>
      <w:r>
        <w:rPr>
          <w:rFonts w:hint="eastAsia" w:ascii="仿宋" w:hAnsi="仿宋" w:eastAsia="仿宋"/>
          <w:b/>
          <w:color w:val="auto"/>
          <w:sz w:val="32"/>
          <w:szCs w:val="32"/>
          <w:highlight w:val="none"/>
        </w:rPr>
        <w:t>（一）机关运行经费支出情况</w:t>
      </w:r>
      <w:bookmarkEnd w:id="30"/>
    </w:p>
    <w:p w14:paraId="41082F89">
      <w:pPr>
        <w:spacing w:line="600" w:lineRule="exact"/>
        <w:ind w:firstLine="640"/>
        <w:outlineLvl w:val="2"/>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峨边彝族自治县粮食和物资储备中心机关运行经费支出20.93万元，比2022年减少2.65万元，减少11.24%。</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遵守</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中央八项规定厉行勤俭节约</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，压缩经费</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p>
    <w:p w14:paraId="4EC4E957">
      <w:pPr>
        <w:pStyle w:val="3"/>
        <w:ind w:left="0" w:leftChars="0"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w:t>
      </w:r>
    </w:p>
    <w:p w14:paraId="3CC09BA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31" w:name="_Toc15377223"/>
      <w:r>
        <w:rPr>
          <w:rFonts w:hint="eastAsia" w:ascii="仿宋" w:hAnsi="仿宋" w:eastAsia="仿宋"/>
          <w:b/>
          <w:color w:val="auto"/>
          <w:sz w:val="32"/>
          <w:szCs w:val="32"/>
          <w:highlight w:val="none"/>
        </w:rPr>
        <w:t>（二）政府采购支出情况</w:t>
      </w:r>
      <w:bookmarkEnd w:id="31"/>
    </w:p>
    <w:p w14:paraId="6F38ECA0">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峨边彝族自治县粮食和物资储备中心</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rPr>
        <w:t>。授予中小企业合同金额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14:paraId="4D95E546">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57798983">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color w:val="auto"/>
          <w:sz w:val="32"/>
          <w:szCs w:val="32"/>
          <w:highlight w:val="none"/>
        </w:rPr>
      </w:pPr>
      <w:bookmarkStart w:id="32" w:name="_Toc15377224"/>
      <w:r>
        <w:rPr>
          <w:rFonts w:hint="eastAsia" w:ascii="仿宋" w:hAnsi="仿宋" w:eastAsia="仿宋"/>
          <w:b/>
          <w:color w:val="auto"/>
          <w:sz w:val="32"/>
          <w:szCs w:val="32"/>
          <w:highlight w:val="none"/>
        </w:rPr>
        <w:t>（三）国有资产占有使用情况</w:t>
      </w:r>
      <w:bookmarkEnd w:id="32"/>
    </w:p>
    <w:p w14:paraId="6DCAC164">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val="en-US" w:eastAsia="zh-CN"/>
        </w:rPr>
        <w:t>峨边彝族自治县粮食和物资储备中心</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辆，其中：主要领导干部用车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其他用车主要是用于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单价100万元以上设备</w:t>
      </w:r>
      <w:r>
        <w:rPr>
          <w:rFonts w:hint="eastAsia" w:ascii="仿宋" w:hAnsi="仿宋" w:eastAsia="仿宋" w:cs="仿宋"/>
          <w:color w:val="auto"/>
          <w:sz w:val="32"/>
          <w:szCs w:val="32"/>
          <w:highlight w:val="none"/>
          <w:lang w:eastAsia="zh-CN"/>
        </w:rPr>
        <w:t>（不含车辆）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14:paraId="6A28BD0B">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14:paraId="5D01CE53">
      <w:pPr>
        <w:keepNext w:val="0"/>
        <w:keepLines w:val="0"/>
        <w:widowControl/>
        <w:suppressLineNumbers w:val="0"/>
        <w:spacing w:line="600" w:lineRule="exact"/>
        <w:ind w:firstLine="640" w:firstLineChars="200"/>
        <w:jc w:val="left"/>
        <w:rPr>
          <w:rFonts w:hint="eastAsia" w:ascii="仿宋_GB2312" w:hAnsi="仿宋" w:eastAsia="仿宋_GB2312"/>
          <w:sz w:val="32"/>
          <w:szCs w:val="32"/>
        </w:rPr>
      </w:pPr>
    </w:p>
    <w:p w14:paraId="64469EB6">
      <w:pPr>
        <w:keepNext w:val="0"/>
        <w:keepLines w:val="0"/>
        <w:pageBreakBefore w:val="0"/>
        <w:numPr>
          <w:ilvl w:val="0"/>
          <w:numId w:val="3"/>
        </w:numPr>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预算绩效管理情况</w:t>
      </w:r>
    </w:p>
    <w:p w14:paraId="64B2D616">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开展了预算编制了绩效目标，预算执行过程中，选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年部门整体开展绩效自评，</w:t>
      </w:r>
    </w:p>
    <w:p w14:paraId="42F4A3C3">
      <w:pPr>
        <w:pStyle w:val="7"/>
        <w:ind w:firstLine="640" w:firstLineChars="200"/>
        <w:rPr>
          <w:rFonts w:hint="eastAsia"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从评价情况来看决算编制合理，支出高效规范，财政支出既保证了机关正常运行，又保障了重点项目开支，财政支出绩效良好。</w:t>
      </w:r>
    </w:p>
    <w:p w14:paraId="588EEC56">
      <w:pPr>
        <w:pStyle w:val="7"/>
        <w:ind w:firstLine="1600" w:firstLineChars="500"/>
        <w:rPr>
          <w:rFonts w:hint="default"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项目绩效目标完成情况表</w:t>
      </w:r>
    </w:p>
    <w:p w14:paraId="0630E042">
      <w:pPr>
        <w:pStyle w:val="7"/>
        <w:ind w:firstLine="640" w:firstLineChars="200"/>
        <w:rPr>
          <w:rFonts w:hint="default" w:hAnsi="仿宋_GB2312" w:cs="仿宋_GB2312"/>
          <w:color w:val="auto"/>
          <w:sz w:val="32"/>
          <w:szCs w:val="32"/>
          <w:highlight w:val="none"/>
          <w:lang w:val="en-US" w:eastAsia="zh-CN"/>
        </w:rPr>
      </w:pPr>
    </w:p>
    <w:p w14:paraId="1D9F8A42">
      <w:pPr>
        <w:pStyle w:val="2"/>
        <w:numPr>
          <w:ilvl w:val="0"/>
          <w:numId w:val="0"/>
        </w:numPr>
      </w:pP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1350"/>
        <w:gridCol w:w="2161"/>
        <w:gridCol w:w="1026"/>
        <w:gridCol w:w="1586"/>
        <w:gridCol w:w="1280"/>
      </w:tblGrid>
      <w:tr w14:paraId="7C09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29" w:type="dxa"/>
            <w:gridSpan w:val="6"/>
            <w:tcBorders>
              <w:top w:val="nil"/>
              <w:left w:val="nil"/>
              <w:bottom w:val="nil"/>
              <w:right w:val="nil"/>
            </w:tcBorders>
            <w:shd w:val="clear" w:color="auto" w:fill="auto"/>
            <w:noWrap/>
            <w:vAlign w:val="center"/>
          </w:tcPr>
          <w:p w14:paraId="2F55F51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p>
        </w:tc>
      </w:tr>
      <w:tr w14:paraId="4A14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A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8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县级储备粮油轮换专项经费补贴</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4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w:t>
            </w:r>
          </w:p>
        </w:tc>
        <w:tc>
          <w:tcPr>
            <w:tcW w:w="2866" w:type="dxa"/>
            <w:gridSpan w:val="2"/>
            <w:tcBorders>
              <w:top w:val="single" w:color="000000" w:sz="4" w:space="0"/>
              <w:left w:val="single" w:color="000000" w:sz="4" w:space="0"/>
              <w:bottom w:val="single" w:color="000000" w:sz="4" w:space="0"/>
              <w:right w:val="nil"/>
            </w:tcBorders>
            <w:shd w:val="clear" w:color="auto" w:fill="auto"/>
            <w:noWrap/>
            <w:vAlign w:val="center"/>
          </w:tcPr>
          <w:p w14:paraId="31AAD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r>
      <w:tr w14:paraId="6EC4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1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6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峨边彝族自治县粮食和物资储备中心</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D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5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峨边彝族自治县粮食和物资储备中心</w:t>
            </w:r>
          </w:p>
        </w:tc>
      </w:tr>
      <w:tr w14:paraId="158F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29" w:type="dxa"/>
            <w:gridSpan w:val="6"/>
            <w:tcBorders>
              <w:top w:val="single" w:color="000000" w:sz="4" w:space="0"/>
              <w:left w:val="single" w:color="000000" w:sz="4" w:space="0"/>
              <w:bottom w:val="single" w:color="000000" w:sz="4" w:space="0"/>
              <w:right w:val="nil"/>
            </w:tcBorders>
            <w:shd w:val="clear" w:color="auto" w:fill="auto"/>
            <w:noWrap/>
            <w:vAlign w:val="center"/>
          </w:tcPr>
          <w:p w14:paraId="38864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项目资金（万元）</w:t>
            </w:r>
          </w:p>
        </w:tc>
      </w:tr>
      <w:tr w14:paraId="44DC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6" w:type="dxa"/>
            <w:gridSpan w:val="2"/>
            <w:tcBorders>
              <w:top w:val="single" w:color="000000" w:sz="4" w:space="0"/>
              <w:left w:val="single" w:color="000000" w:sz="4" w:space="0"/>
              <w:bottom w:val="single" w:color="000000" w:sz="4" w:space="0"/>
              <w:right w:val="nil"/>
            </w:tcBorders>
            <w:shd w:val="clear" w:color="auto" w:fill="auto"/>
            <w:noWrap/>
            <w:vAlign w:val="center"/>
          </w:tcPr>
          <w:p w14:paraId="625A57EC">
            <w:pPr>
              <w:jc w:val="center"/>
              <w:rPr>
                <w:rFonts w:hint="eastAsia" w:ascii="宋体" w:hAnsi="宋体" w:eastAsia="宋体" w:cs="宋体"/>
                <w:i w:val="0"/>
                <w:iCs w:val="0"/>
                <w:color w:val="000000"/>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F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3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3F477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r>
      <w:tr w14:paraId="0BE4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D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C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5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20A3F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B8C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0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其中：中省补助资金</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3FFF">
            <w:pPr>
              <w:jc w:val="cente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91C2">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6ED026DF">
            <w:pPr>
              <w:jc w:val="center"/>
              <w:rPr>
                <w:rFonts w:hint="eastAsia" w:ascii="宋体" w:hAnsi="宋体" w:eastAsia="宋体" w:cs="宋体"/>
                <w:i w:val="0"/>
                <w:iCs w:val="0"/>
                <w:color w:val="000000"/>
                <w:sz w:val="22"/>
                <w:szCs w:val="22"/>
                <w:u w:val="none"/>
              </w:rPr>
            </w:pPr>
          </w:p>
        </w:tc>
      </w:tr>
      <w:tr w14:paraId="18FA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6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县级预算资金</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2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68D31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7F9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3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7254">
            <w:pPr>
              <w:jc w:val="cente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2FDF">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5040779A">
            <w:pPr>
              <w:jc w:val="center"/>
              <w:rPr>
                <w:rFonts w:hint="eastAsia" w:ascii="宋体" w:hAnsi="宋体" w:eastAsia="宋体" w:cs="宋体"/>
                <w:i w:val="0"/>
                <w:iCs w:val="0"/>
                <w:color w:val="000000"/>
                <w:sz w:val="22"/>
                <w:szCs w:val="22"/>
                <w:u w:val="none"/>
              </w:rPr>
            </w:pPr>
          </w:p>
        </w:tc>
      </w:tr>
      <w:tr w14:paraId="2424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7D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45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F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8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73FE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97D5E">
            <w:pPr>
              <w:jc w:val="left"/>
              <w:rPr>
                <w:rFonts w:hint="eastAsia" w:ascii="宋体" w:hAnsi="宋体" w:eastAsia="宋体" w:cs="宋体"/>
                <w:i w:val="0"/>
                <w:iCs w:val="0"/>
                <w:color w:val="000000"/>
                <w:sz w:val="22"/>
                <w:szCs w:val="22"/>
                <w:u w:val="none"/>
              </w:rPr>
            </w:pPr>
          </w:p>
        </w:tc>
        <w:tc>
          <w:tcPr>
            <w:tcW w:w="4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FE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对县级储备菜籽油、成品粮（大米）进行轮换差价及粮库储备保管等正常运转费用补贴</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18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菜籽油轮换1个批次，成品粮轮换1个批次，保障粮库正常运转。</w:t>
            </w:r>
          </w:p>
        </w:tc>
      </w:tr>
      <w:tr w14:paraId="5D9A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0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8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4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5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F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5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r>
      <w:tr w14:paraId="788D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A2985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投入与管理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501E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投入管理</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172D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预算编制合理性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FCA4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合理</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D964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CC0E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1205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8979D">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D0A12">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C098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预算执行率</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942E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9449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9D34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34EA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39CD4A">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D4E7B">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49F7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预算资金到位率</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160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FBA5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B0A7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07C6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8D1CA">
            <w:pPr>
              <w:jc w:val="center"/>
              <w:rPr>
                <w:rFonts w:hint="eastAsia" w:ascii="宋体" w:hAnsi="宋体" w:eastAsia="宋体" w:cs="宋体"/>
                <w:i w:val="0"/>
                <w:iCs w:val="0"/>
                <w:color w:val="333333"/>
                <w:sz w:val="22"/>
                <w:szCs w:val="22"/>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74FA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财务管理</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0D58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财务管理制度健全性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E393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健全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665C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3BB8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1E6D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A05A8D">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6DED3">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1FB6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财务监控有效性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28A4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有效</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6042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41B1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2932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94F40">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57548">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4539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资金使用规范性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DE7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FDAA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4A74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7D74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5DAC2D">
            <w:pPr>
              <w:jc w:val="center"/>
              <w:rPr>
                <w:rFonts w:hint="eastAsia" w:ascii="宋体" w:hAnsi="宋体" w:eastAsia="宋体" w:cs="宋体"/>
                <w:i w:val="0"/>
                <w:iCs w:val="0"/>
                <w:color w:val="333333"/>
                <w:sz w:val="22"/>
                <w:szCs w:val="22"/>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A811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实施管理</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E257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供应商资质符合程度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2FFA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符合</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8AED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0D96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65C4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3E0FF">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6347E">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9D25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合同管理完备性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A6FA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完备</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787B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1331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208A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7F687">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34BD8">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7FA1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监理规范性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1119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2C2A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2650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0A86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E83A63">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C5BA9">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E629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系统运维规范性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217C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C3DE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2360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455F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380DB">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6AA36">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0139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项目管理制度健全性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B6D7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健全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E9A0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095B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6AC3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59B0E">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CE6FA">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F743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项目验收规范性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7E6A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FA45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9128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051F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ECDA4">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90DFB">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DF3F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政府采购规范性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38EE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6C3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A2C2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14EA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AD0795">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0EFA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资产管理</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93F0B">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CB7E1">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003A">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FE1EF">
            <w:pPr>
              <w:jc w:val="center"/>
              <w:rPr>
                <w:rFonts w:hint="eastAsia" w:ascii="宋体" w:hAnsi="宋体" w:eastAsia="宋体" w:cs="宋体"/>
                <w:i w:val="0"/>
                <w:iCs w:val="0"/>
                <w:color w:val="333333"/>
                <w:sz w:val="22"/>
                <w:szCs w:val="22"/>
                <w:u w:val="none"/>
              </w:rPr>
            </w:pPr>
          </w:p>
        </w:tc>
      </w:tr>
      <w:tr w14:paraId="65DF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ECE7F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6E70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数量指标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565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菜籽油</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D4FA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D79E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20吨</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4B64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20吨</w:t>
            </w:r>
          </w:p>
        </w:tc>
      </w:tr>
      <w:tr w14:paraId="5159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E4F96">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ABCB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数量指标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571D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成品粮（大米）</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62C5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200吨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E6D7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200吨</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07E3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200吨</w:t>
            </w:r>
          </w:p>
        </w:tc>
      </w:tr>
      <w:tr w14:paraId="4919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6C6A96">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C9C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质量指标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AB13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菜籽油、成品粮轮换质量</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ADA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95%</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DF85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95%</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8626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95%</w:t>
            </w:r>
          </w:p>
        </w:tc>
      </w:tr>
      <w:tr w14:paraId="1F5A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20AA5E">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4DD9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时效指标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F3FC8">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AC5B5">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1584B">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57A5E">
            <w:pPr>
              <w:jc w:val="center"/>
              <w:rPr>
                <w:rFonts w:hint="eastAsia" w:ascii="宋体" w:hAnsi="宋体" w:eastAsia="宋体" w:cs="宋体"/>
                <w:i w:val="0"/>
                <w:iCs w:val="0"/>
                <w:color w:val="333333"/>
                <w:sz w:val="22"/>
                <w:szCs w:val="22"/>
                <w:u w:val="none"/>
              </w:rPr>
            </w:pPr>
          </w:p>
        </w:tc>
      </w:tr>
      <w:tr w14:paraId="4AB2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260C4">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D97F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成本指标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F2A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费用补贴</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233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108万</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CCE4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108万</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6C2D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108万</w:t>
            </w:r>
          </w:p>
        </w:tc>
      </w:tr>
      <w:tr w14:paraId="2505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CF8A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06A6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经济效益指标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19288">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A4E57">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5F4B">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57E8A">
            <w:pPr>
              <w:jc w:val="center"/>
              <w:rPr>
                <w:rFonts w:hint="eastAsia" w:ascii="宋体" w:hAnsi="宋体" w:eastAsia="宋体" w:cs="宋体"/>
                <w:i w:val="0"/>
                <w:iCs w:val="0"/>
                <w:color w:val="333333"/>
                <w:sz w:val="22"/>
                <w:szCs w:val="22"/>
                <w:u w:val="none"/>
              </w:rPr>
            </w:pPr>
          </w:p>
        </w:tc>
      </w:tr>
      <w:tr w14:paraId="481C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FBD24">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BE69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社会效益指标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93CF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保障县级储备粮油后勤保障</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4545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F891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C87C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2882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C6454">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CE27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生态效益指标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717AA">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2C136">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EBD7">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1ADF5">
            <w:pPr>
              <w:jc w:val="center"/>
              <w:rPr>
                <w:rFonts w:hint="eastAsia" w:ascii="宋体" w:hAnsi="宋体" w:eastAsia="宋体" w:cs="宋体"/>
                <w:i w:val="0"/>
                <w:iCs w:val="0"/>
                <w:color w:val="333333"/>
                <w:sz w:val="22"/>
                <w:szCs w:val="22"/>
                <w:u w:val="none"/>
              </w:rPr>
            </w:pPr>
          </w:p>
        </w:tc>
      </w:tr>
      <w:tr w14:paraId="351C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9A55F">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0FA9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可持续影响指标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6C014">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687A1">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9195D">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FF6C1">
            <w:pPr>
              <w:jc w:val="center"/>
              <w:rPr>
                <w:rFonts w:hint="eastAsia" w:ascii="宋体" w:hAnsi="宋体" w:eastAsia="宋体" w:cs="宋体"/>
                <w:i w:val="0"/>
                <w:iCs w:val="0"/>
                <w:color w:val="333333"/>
                <w:sz w:val="22"/>
                <w:szCs w:val="22"/>
                <w:u w:val="none"/>
              </w:rPr>
            </w:pPr>
          </w:p>
        </w:tc>
      </w:tr>
    </w:tbl>
    <w:p w14:paraId="2A21FCA6">
      <w:pPr>
        <w:pStyle w:val="3"/>
        <w:ind w:left="0" w:leftChars="0" w:firstLine="0" w:firstLineChars="0"/>
        <w:rPr>
          <w:rFonts w:hint="eastAsia" w:ascii="楷体_GB2312" w:hAnsi="仿宋" w:eastAsia="楷体_GB2312"/>
          <w:b/>
          <w:sz w:val="32"/>
          <w:szCs w:val="32"/>
        </w:rPr>
      </w:pPr>
    </w:p>
    <w:p w14:paraId="24C56F29">
      <w:pPr>
        <w:numPr>
          <w:ilvl w:val="0"/>
          <w:numId w:val="4"/>
        </w:numPr>
        <w:spacing w:line="600" w:lineRule="exact"/>
        <w:ind w:firstLine="660" w:firstLineChars="150"/>
        <w:jc w:val="center"/>
        <w:outlineLvl w:val="0"/>
        <w:rPr>
          <w:rStyle w:val="22"/>
          <w:rFonts w:ascii="黑体" w:hAnsi="黑体" w:eastAsia="黑体"/>
          <w:b w:val="0"/>
          <w:color w:val="auto"/>
          <w:highlight w:val="none"/>
        </w:rPr>
      </w:pPr>
      <w:r>
        <w:rPr>
          <w:rFonts w:hint="eastAsia" w:ascii="黑体" w:hAnsi="黑体" w:eastAsia="黑体"/>
          <w:color w:val="auto"/>
          <w:sz w:val="44"/>
          <w:szCs w:val="44"/>
          <w:highlight w:val="none"/>
        </w:rPr>
        <w:t>名</w:t>
      </w:r>
      <w:r>
        <w:rPr>
          <w:rStyle w:val="22"/>
          <w:rFonts w:hint="eastAsia" w:ascii="黑体" w:hAnsi="黑体" w:eastAsia="黑体"/>
          <w:b w:val="0"/>
          <w:color w:val="auto"/>
          <w:highlight w:val="none"/>
        </w:rPr>
        <w:t>词解释</w:t>
      </w:r>
    </w:p>
    <w:p w14:paraId="34BAC50A">
      <w:pPr>
        <w:pStyle w:val="2"/>
      </w:pPr>
    </w:p>
    <w:p w14:paraId="228D266A">
      <w:pPr>
        <w:pStyle w:val="12"/>
        <w:keepNext w:val="0"/>
        <w:keepLines w:val="0"/>
        <w:widowControl w:val="0"/>
        <w:numPr>
          <w:ilvl w:val="0"/>
          <w:numId w:val="5"/>
        </w:numPr>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财政拨款收入：指单位从同级财政部门取得的财政预算资金。</w:t>
      </w:r>
    </w:p>
    <w:p w14:paraId="15413561">
      <w:pPr>
        <w:pStyle w:val="12"/>
        <w:keepNext w:val="0"/>
        <w:keepLines w:val="0"/>
        <w:widowControl w:val="0"/>
        <w:numPr>
          <w:ilvl w:val="0"/>
          <w:numId w:val="5"/>
        </w:numPr>
        <w:suppressLineNumbers w:val="0"/>
        <w:autoSpaceDE w:val="0"/>
        <w:autoSpaceDN w:val="0"/>
        <w:adjustRightInd w:val="0"/>
        <w:spacing w:before="0" w:beforeAutospacing="0" w:after="0" w:afterAutospacing="0" w:line="560" w:lineRule="exact"/>
        <w:ind w:left="0" w:leftChars="0" w:right="0" w:rightChars="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其他收入：指单位取得的除上述收入以外的各项收入。主要是银行利息收入等。</w:t>
      </w:r>
    </w:p>
    <w:p w14:paraId="7B5352DD">
      <w:pPr>
        <w:pStyle w:val="12"/>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eastAsia="仿宋_GB2312" w:cs="仿宋_GB2312"/>
          <w:b w:val="0"/>
          <w:bCs w:val="0"/>
          <w:color w:val="auto"/>
          <w:sz w:val="32"/>
          <w:szCs w:val="32"/>
          <w:lang w:val="en-US"/>
        </w:rPr>
      </w:pPr>
      <w:r>
        <w:rPr>
          <w:rFonts w:hint="eastAsia" w:ascii="仿宋_GB2312" w:hAnsi="Calibri" w:eastAsia="仿宋_GB2312" w:cs="仿宋_GB2312"/>
          <w:color w:val="auto"/>
          <w:kern w:val="0"/>
          <w:sz w:val="32"/>
          <w:szCs w:val="32"/>
          <w:lang w:val="en-US" w:eastAsia="zh-CN" w:bidi="ar"/>
        </w:rPr>
        <w:t>3.年初结转和结余：指以前年度尚未完成、结转到本年按</w:t>
      </w:r>
      <w:r>
        <w:rPr>
          <w:rFonts w:hint="eastAsia" w:ascii="仿宋_GB2312" w:hAnsi="Calibri" w:eastAsia="仿宋_GB2312" w:cs="仿宋_GB2312"/>
          <w:b w:val="0"/>
          <w:bCs w:val="0"/>
          <w:color w:val="auto"/>
          <w:kern w:val="0"/>
          <w:sz w:val="32"/>
          <w:szCs w:val="32"/>
          <w:lang w:val="en-US" w:eastAsia="zh-CN" w:bidi="ar"/>
        </w:rPr>
        <w:t xml:space="preserve">有关规定继续使用的资金。 </w:t>
      </w:r>
    </w:p>
    <w:p w14:paraId="69B529FD">
      <w:pPr>
        <w:pStyle w:val="12"/>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Calibri" w:eastAsia="仿宋_GB2312" w:cs="仿宋_GB2312"/>
          <w:b w:val="0"/>
          <w:bCs w:val="0"/>
          <w:color w:val="auto"/>
          <w:kern w:val="0"/>
          <w:sz w:val="32"/>
          <w:szCs w:val="32"/>
          <w:lang w:val="en-US" w:eastAsia="zh-CN" w:bidi="ar"/>
        </w:rPr>
        <w:t>4.年末结转和结余：指单位按有关规定结转到下年或以后年度</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继续使用的资金。</w:t>
      </w:r>
    </w:p>
    <w:p w14:paraId="46909646">
      <w:pPr>
        <w:pStyle w:val="12"/>
        <w:keepNext w:val="0"/>
        <w:keepLines w:val="0"/>
        <w:widowControl w:val="0"/>
        <w:suppressLineNumbers w:val="0"/>
        <w:autoSpaceDE w:val="0"/>
        <w:autoSpaceDN w:val="0"/>
        <w:adjustRightInd w:val="0"/>
        <w:spacing w:before="0" w:beforeAutospacing="0" w:after="0" w:afterAutospacing="0" w:line="560" w:lineRule="exact"/>
        <w:ind w:right="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5.</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社会保障和就业支出（类）行政事业单位养老支出（款）机关事业单位基本养老保险缴费支出（项）：反映机关事业单位实施养老保险制度由单位缴纳的基本养老保险费支出。</w:t>
      </w:r>
    </w:p>
    <w:p w14:paraId="25C8D311">
      <w:pPr>
        <w:pStyle w:val="12"/>
        <w:keepNext w:val="0"/>
        <w:keepLines w:val="0"/>
        <w:widowControl w:val="0"/>
        <w:suppressLineNumbers w:val="0"/>
        <w:autoSpaceDE w:val="0"/>
        <w:autoSpaceDN w:val="0"/>
        <w:adjustRightInd w:val="0"/>
        <w:spacing w:before="0" w:beforeAutospacing="0" w:after="0" w:afterAutospacing="0" w:line="560" w:lineRule="exact"/>
        <w:ind w:right="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社会保障和就业支出（类）行政事业单位养老支出（款）机关事业单位职业年金缴费支出（项）：反映机关事业单位实施养老保险制度由单位实际缴纳的职业年金支出。</w:t>
      </w:r>
    </w:p>
    <w:p w14:paraId="222EC12B">
      <w:pPr>
        <w:pStyle w:val="12"/>
        <w:keepNext w:val="0"/>
        <w:keepLines w:val="0"/>
        <w:widowControl w:val="0"/>
        <w:suppressLineNumbers w:val="0"/>
        <w:autoSpaceDE w:val="0"/>
        <w:autoSpaceDN w:val="0"/>
        <w:adjustRightInd w:val="0"/>
        <w:spacing w:before="0" w:beforeAutospacing="0" w:after="0" w:afterAutospacing="0" w:line="560" w:lineRule="exact"/>
        <w:ind w:right="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社会保障和就业支出（类）行政事业单位养老支出（款）其他行政事业单位养老支出（项）：反映上述项目以外其他用于行政事业单位养老方面的支出。</w:t>
      </w:r>
    </w:p>
    <w:p w14:paraId="446F57A0">
      <w:pPr>
        <w:pStyle w:val="12"/>
        <w:keepNext w:val="0"/>
        <w:keepLines w:val="0"/>
        <w:widowControl w:val="0"/>
        <w:suppressLineNumbers w:val="0"/>
        <w:autoSpaceDE w:val="0"/>
        <w:autoSpaceDN w:val="0"/>
        <w:adjustRightInd w:val="0"/>
        <w:spacing w:before="0" w:beforeAutospacing="0" w:after="0" w:afterAutospacing="0" w:line="560" w:lineRule="exact"/>
        <w:ind w:right="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社会保障和就业支出（类）其他社会保障和就业支出（款）其他社会保障和就业支出（项）：反映除上述项目以外其他用于社会保障和就业方面的支出。</w:t>
      </w:r>
    </w:p>
    <w:p w14:paraId="197C532A">
      <w:pPr>
        <w:pStyle w:val="12"/>
        <w:keepNext w:val="0"/>
        <w:keepLines w:val="0"/>
        <w:widowControl w:val="0"/>
        <w:numPr>
          <w:ilvl w:val="0"/>
          <w:numId w:val="6"/>
        </w:numPr>
        <w:suppressLineNumbers w:val="0"/>
        <w:autoSpaceDE w:val="0"/>
        <w:autoSpaceDN w:val="0"/>
        <w:adjustRightInd w:val="0"/>
        <w:spacing w:before="0" w:beforeAutospacing="0" w:after="0" w:afterAutospacing="0" w:line="560" w:lineRule="exact"/>
        <w:ind w:right="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卫生健康支出（类）行政事业单位医疗（款）行政单位医疗（项）：反映财政部门集中安排的行政单位基本医疗保险缴费经费，未参加医疗保险的行政单位的公费医疗经费，按国家规定享受离退休人员、红军老战士待遇人员的医疗经费。</w:t>
      </w:r>
    </w:p>
    <w:p w14:paraId="6046B2E7">
      <w:pPr>
        <w:pStyle w:val="12"/>
        <w:keepNext w:val="0"/>
        <w:keepLines w:val="0"/>
        <w:widowControl w:val="0"/>
        <w:numPr>
          <w:ilvl w:val="0"/>
          <w:numId w:val="0"/>
        </w:numPr>
        <w:suppressLineNumbers w:val="0"/>
        <w:autoSpaceDE w:val="0"/>
        <w:autoSpaceDN w:val="0"/>
        <w:adjustRightInd w:val="0"/>
        <w:spacing w:before="0" w:beforeAutospacing="0" w:after="0" w:afterAutospacing="0" w:line="560" w:lineRule="exact"/>
        <w:ind w:right="0" w:rightChars="0" w:firstLine="640" w:firstLineChars="200"/>
        <w:jc w:val="left"/>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卫生健康支出（类）行政事业单位医疗（款）</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医疗（项）：反映财政部门安排的</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基本医疗保险缴费经费，未参加医疗保险的</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的公费医疗经费，按国家规定享受离休人员待遇的医疗经费。</w:t>
      </w:r>
    </w:p>
    <w:p w14:paraId="08618B72">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7.住房保障（类）住房改革支出（款）住房公积金（项）：指行政事业单位按人力资源和社会保障部、财政部规定的基本工资和津贴补贴以及规定比例为职工缴纳的住房公积金。</w:t>
      </w:r>
    </w:p>
    <w:p w14:paraId="4DABFF7D">
      <w:pPr>
        <w:pStyle w:val="3"/>
        <w:ind w:left="0" w:leftChars="0"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8.粮油物资储备支出（类）粮油物资事务（款）行政运行（项）：反映行政单位的基本支出。</w:t>
      </w:r>
    </w:p>
    <w:p w14:paraId="1CE437DA">
      <w:pPr>
        <w:pStyle w:val="3"/>
        <w:ind w:left="0" w:leftChars="0" w:firstLine="640" w:firstLineChars="200"/>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粮油物资储备支出（类）粮油物资事务（款）粮食风险基金（项）：</w:t>
      </w:r>
      <w:r>
        <w:rPr>
          <w:rFonts w:hint="eastAsia" w:ascii="仿宋_GB2312" w:hAnsi="仿宋_GB2312" w:eastAsia="仿宋_GB2312" w:cs="仿宋_GB2312"/>
          <w:b w:val="0"/>
          <w:bCs w:val="0"/>
          <w:color w:val="auto"/>
          <w:sz w:val="32"/>
          <w:szCs w:val="32"/>
          <w:highlight w:val="none"/>
          <w:lang w:val="en-US" w:eastAsia="zh-CN"/>
        </w:rPr>
        <w:t>反映用粮食风险基金安排的支出。</w:t>
      </w:r>
    </w:p>
    <w:p w14:paraId="736D8C8C">
      <w:pPr>
        <w:pStyle w:val="3"/>
        <w:ind w:left="0" w:leftChars="0"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粮油物资储备支出（类）粮油物资事务（款）其他粮油物资事务支出（项）：指除以上项目以外其他用于粮油事务方面的支出。</w:t>
      </w:r>
    </w:p>
    <w:p w14:paraId="394C9ADE">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color w:val="auto"/>
          <w:kern w:val="2"/>
          <w:sz w:val="32"/>
          <w:szCs w:val="32"/>
          <w:lang w:val="en-US" w:eastAsia="zh-CN" w:bidi="ar"/>
        </w:rPr>
        <w:t>9.基本支出：指为保障机构正常运转、完成日常工作任务而发生的人员支出和公用支出。</w:t>
      </w:r>
    </w:p>
    <w:p w14:paraId="4910B5D0">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color w:val="auto"/>
          <w:kern w:val="2"/>
          <w:sz w:val="32"/>
          <w:szCs w:val="32"/>
          <w:lang w:val="en-US" w:eastAsia="zh-CN" w:bidi="ar"/>
        </w:rPr>
        <w:t xml:space="preserve">10.项目支出：指在基本支出之外为完成特定行政任务和事业发展目标所发生的支出。 </w:t>
      </w:r>
    </w:p>
    <w:p w14:paraId="65B96347">
      <w:pPr>
        <w:pStyle w:val="12"/>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0"/>
          <w:sz w:val="32"/>
          <w:szCs w:val="32"/>
          <w:lang w:val="en-US" w:eastAsia="zh-CN" w:bidi="ar"/>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D43156">
      <w:pPr>
        <w:pStyle w:val="12"/>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黑体" w:hAnsi="黑体" w:eastAsia="黑体"/>
          <w:color w:val="auto"/>
          <w:sz w:val="44"/>
          <w:szCs w:val="44"/>
          <w:highlight w:val="none"/>
        </w:rPr>
      </w:pPr>
      <w:r>
        <w:rPr>
          <w:rFonts w:hint="eastAsia" w:ascii="仿宋_GB2312" w:hAnsi="Calibri" w:eastAsia="仿宋_GB2312" w:cs="仿宋_GB2312"/>
          <w:color w:val="auto"/>
          <w:kern w:val="0"/>
          <w:sz w:val="32"/>
          <w:szCs w:val="32"/>
          <w:lang w:val="en-US" w:eastAsia="zh-CN" w:bidi="ar"/>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7D0AF1">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2D132127">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3157871">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1C7C90E3">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2386EDA">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DCFF14C">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3F5804DF">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45DEDBF">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D70AE02">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11F9863E">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6CF82BE">
      <w:pPr>
        <w:spacing w:line="600" w:lineRule="exact"/>
        <w:ind w:firstLine="2640" w:firstLineChars="600"/>
        <w:jc w:val="both"/>
        <w:outlineLvl w:val="0"/>
        <w:rPr>
          <w:rStyle w:val="22"/>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2"/>
          <w:rFonts w:hint="eastAsia" w:ascii="黑体" w:hAnsi="黑体" w:eastAsia="黑体"/>
          <w:b w:val="0"/>
          <w:color w:val="auto"/>
          <w:highlight w:val="none"/>
        </w:rPr>
        <w:t>四部分 附件</w:t>
      </w:r>
    </w:p>
    <w:p w14:paraId="4626E4C1">
      <w:pPr>
        <w:keepNext w:val="0"/>
        <w:keepLines w:val="0"/>
        <w:widowControl/>
        <w:suppressLineNumbers w:val="0"/>
        <w:spacing w:before="0" w:beforeAutospacing="0" w:after="0" w:afterAutospacing="0" w:line="720" w:lineRule="exact"/>
        <w:ind w:left="0" w:right="0"/>
        <w:jc w:val="center"/>
        <w:rPr>
          <w:rFonts w:hint="default" w:ascii="方正小标宋简体" w:hAnsi="宋体" w:eastAsia="方正小标宋简体" w:cs="方正小标宋简体"/>
          <w:sz w:val="44"/>
          <w:szCs w:val="44"/>
          <w:shd w:val="clear" w:color="auto" w:fill="FFFFFF"/>
          <w:lang w:val="en-US"/>
        </w:rPr>
      </w:pPr>
      <w:r>
        <w:rPr>
          <w:rFonts w:hint="eastAsia" w:ascii="方正小标宋简体" w:hAnsi="宋体" w:eastAsia="方正小标宋简体" w:cs="方正小标宋简体"/>
          <w:color w:val="auto"/>
          <w:kern w:val="2"/>
          <w:sz w:val="44"/>
          <w:szCs w:val="44"/>
          <w:shd w:val="clear" w:color="auto" w:fill="FFFFFF"/>
          <w:lang w:val="en-US" w:eastAsia="zh-CN" w:bidi="ar"/>
        </w:rPr>
        <w:t>峨边彝族自治县粮食和物资储备中心</w:t>
      </w:r>
    </w:p>
    <w:p w14:paraId="450C4ADB">
      <w:pPr>
        <w:keepNext w:val="0"/>
        <w:keepLines w:val="0"/>
        <w:widowControl/>
        <w:suppressLineNumbers w:val="0"/>
        <w:spacing w:before="0" w:beforeAutospacing="0" w:after="0" w:afterAutospacing="0" w:line="720" w:lineRule="exact"/>
        <w:ind w:left="0" w:right="0"/>
        <w:jc w:val="center"/>
        <w:rPr>
          <w:rFonts w:hint="default" w:ascii="方正小标宋简体" w:hAnsi="宋体" w:eastAsia="方正小标宋简体" w:cs="方正小标宋简体"/>
          <w:sz w:val="44"/>
          <w:szCs w:val="44"/>
          <w:shd w:val="clear" w:color="auto" w:fill="FFFFFF"/>
          <w:lang w:val="en-US"/>
        </w:rPr>
      </w:pPr>
      <w:r>
        <w:rPr>
          <w:rFonts w:hint="eastAsia" w:ascii="方正小标宋简体" w:hAnsi="宋体" w:eastAsia="方正小标宋简体" w:cs="方正小标宋简体"/>
          <w:color w:val="auto"/>
          <w:kern w:val="2"/>
          <w:sz w:val="44"/>
          <w:szCs w:val="44"/>
          <w:shd w:val="clear" w:color="auto" w:fill="FFFFFF"/>
          <w:lang w:val="en-US" w:eastAsia="zh-CN" w:bidi="ar"/>
        </w:rPr>
        <w:t>2023年度部门整体支出绩效自评报告</w:t>
      </w:r>
    </w:p>
    <w:p w14:paraId="14763C08">
      <w:pPr>
        <w:pStyle w:val="3"/>
        <w:ind w:left="0" w:leftChars="0" w:firstLine="480" w:firstLineChars="200"/>
        <w:rPr>
          <w:rFonts w:hint="eastAsia" w:ascii="方正黑体简体" w:hAnsi="方正黑体简体" w:eastAsia="方正黑体简体" w:cs="方正黑体简体"/>
          <w:b w:val="0"/>
          <w:bCs w:val="0"/>
          <w:color w:val="000000" w:themeColor="text1"/>
          <w:sz w:val="24"/>
          <w:szCs w:val="24"/>
          <w:lang w:val="en-US" w:eastAsia="zh-CN"/>
          <w14:textFill>
            <w14:solidFill>
              <w14:schemeClr w14:val="tx1"/>
            </w14:solidFill>
          </w14:textFill>
        </w:rPr>
      </w:pPr>
    </w:p>
    <w:p w14:paraId="110F3B4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部门基本情况</w:t>
      </w:r>
    </w:p>
    <w:p w14:paraId="23DBC99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p>
    <w:p w14:paraId="7A5551C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本单位属于参公事业管理单位，内设主任办、副主任办。</w:t>
      </w:r>
    </w:p>
    <w:p w14:paraId="4E048F05">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综合股，财务室四个科室。</w:t>
      </w:r>
    </w:p>
    <w:p w14:paraId="043A2DA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eastAsia="楷体_GB231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二</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rPr>
        <w:t>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70CEE538">
      <w:pPr>
        <w:pStyle w:val="2"/>
        <w:rPr>
          <w:rFonts w:hint="eastAsia" w:eastAsia="楷体_GB231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 xml:space="preserve"> </w:t>
      </w:r>
    </w:p>
    <w:p w14:paraId="090552DA">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贯彻落实党中央和国家有关粮食和物资储备工作方针政策、法律法规、执行县委县政府决策部署</w:t>
      </w:r>
      <w:r>
        <w:rPr>
          <w:rFonts w:hint="eastAsia" w:ascii="仿宋_GB2312" w:hAnsi="仿宋_GB2312" w:eastAsia="仿宋_GB2312" w:cs="仿宋_GB2312"/>
          <w:color w:val="000000"/>
          <w:kern w:val="0"/>
          <w:sz w:val="31"/>
          <w:szCs w:val="31"/>
          <w:lang w:val="en-US" w:eastAsia="zh-CN" w:bidi="ar"/>
        </w:rPr>
        <w:t>。</w:t>
      </w:r>
    </w:p>
    <w:p w14:paraId="37574F1E">
      <w:pPr>
        <w:keepNext w:val="0"/>
        <w:keepLines w:val="0"/>
        <w:widowControl/>
        <w:numPr>
          <w:ilvl w:val="0"/>
          <w:numId w:val="0"/>
        </w:numPr>
        <w:suppressLineNumbers w:val="0"/>
        <w:ind w:left="0" w:leftChars="0"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.研究拟订并组织实施全县粮食和物资储备工作政策规定、规章制度和发展战略，研究推进粮食和物资储备改革</w:t>
      </w:r>
      <w:r>
        <w:rPr>
          <w:rFonts w:hint="eastAsia" w:ascii="仿宋_GB2312" w:hAnsi="仿宋_GB2312" w:eastAsia="仿宋_GB2312" w:cs="仿宋_GB2312"/>
          <w:color w:val="000000"/>
          <w:kern w:val="0"/>
          <w:sz w:val="31"/>
          <w:szCs w:val="31"/>
          <w:lang w:val="en-US" w:eastAsia="zh-CN" w:bidi="ar"/>
        </w:rPr>
        <w:t>。</w:t>
      </w:r>
    </w:p>
    <w:p w14:paraId="5757E628">
      <w:pPr>
        <w:keepNext w:val="0"/>
        <w:keepLines w:val="0"/>
        <w:widowControl/>
        <w:numPr>
          <w:ilvl w:val="0"/>
          <w:numId w:val="0"/>
        </w:numPr>
        <w:suppressLineNumbers w:val="0"/>
        <w:ind w:left="0" w:leftChars="0"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.组织实施国家和应急储备物资的收储、轮换和日常管理，管理国家粮食、棉花和食糖储备</w:t>
      </w:r>
      <w:r>
        <w:rPr>
          <w:rFonts w:hint="eastAsia" w:ascii="仿宋_GB2312" w:hAnsi="仿宋_GB2312" w:eastAsia="仿宋_GB2312" w:cs="仿宋_GB2312"/>
          <w:color w:val="000000"/>
          <w:kern w:val="0"/>
          <w:sz w:val="31"/>
          <w:szCs w:val="31"/>
          <w:lang w:val="en-US" w:eastAsia="zh-CN" w:bidi="ar"/>
        </w:rPr>
        <w:t>。</w:t>
      </w:r>
    </w:p>
    <w:p w14:paraId="4A46F924">
      <w:pPr>
        <w:keepNext w:val="0"/>
        <w:keepLines w:val="0"/>
        <w:widowControl/>
        <w:numPr>
          <w:ilvl w:val="0"/>
          <w:numId w:val="0"/>
        </w:numPr>
        <w:suppressLineNumbers w:val="0"/>
        <w:ind w:left="0" w:leftChars="0"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.负责全县粮食流通、加工行业安全生产工作的监督管理</w:t>
      </w:r>
      <w:r>
        <w:rPr>
          <w:rFonts w:hint="eastAsia" w:ascii="仿宋_GB2312" w:hAnsi="仿宋_GB2312" w:eastAsia="仿宋_GB2312" w:cs="仿宋_GB2312"/>
          <w:color w:val="000000"/>
          <w:kern w:val="0"/>
          <w:sz w:val="31"/>
          <w:szCs w:val="31"/>
          <w:lang w:val="en-US" w:eastAsia="zh-CN" w:bidi="ar"/>
        </w:rPr>
        <w:t>。</w:t>
      </w:r>
    </w:p>
    <w:p w14:paraId="35ABDF9E">
      <w:pPr>
        <w:keepNext w:val="0"/>
        <w:keepLines w:val="0"/>
        <w:widowControl/>
        <w:numPr>
          <w:ilvl w:val="0"/>
          <w:numId w:val="0"/>
        </w:numPr>
        <w:suppressLineNumbers w:val="0"/>
        <w:ind w:left="0" w:leftChars="0"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.组织实施粮食和物资储备仓储管理有关技术标准和规范</w:t>
      </w:r>
      <w:r>
        <w:rPr>
          <w:rFonts w:hint="eastAsia" w:ascii="仿宋_GB2312" w:hAnsi="仿宋_GB2312" w:eastAsia="仿宋_GB2312" w:cs="仿宋_GB2312"/>
          <w:color w:val="000000"/>
          <w:kern w:val="0"/>
          <w:sz w:val="31"/>
          <w:szCs w:val="31"/>
          <w:lang w:val="en-US" w:eastAsia="zh-CN" w:bidi="ar"/>
        </w:rPr>
        <w:t>。</w:t>
      </w:r>
    </w:p>
    <w:p w14:paraId="71D2318F">
      <w:pPr>
        <w:keepNext w:val="0"/>
        <w:keepLines w:val="0"/>
        <w:widowControl/>
        <w:numPr>
          <w:ilvl w:val="0"/>
          <w:numId w:val="0"/>
        </w:numPr>
        <w:suppressLineNumbers w:val="0"/>
        <w:ind w:left="0" w:leftChars="0"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6.</w:t>
      </w:r>
      <w:r>
        <w:rPr>
          <w:rFonts w:ascii="仿宋_GB2312" w:hAnsi="仿宋_GB2312" w:eastAsia="仿宋_GB2312" w:cs="仿宋_GB2312"/>
          <w:color w:val="000000"/>
          <w:kern w:val="0"/>
          <w:sz w:val="31"/>
          <w:szCs w:val="31"/>
          <w:lang w:val="en-US" w:eastAsia="zh-CN" w:bidi="ar"/>
        </w:rPr>
        <w:t>负责储备基础设施建设和管理</w:t>
      </w:r>
      <w:r>
        <w:rPr>
          <w:rFonts w:hint="eastAsia" w:ascii="仿宋_GB2312" w:hAnsi="仿宋_GB2312" w:eastAsia="仿宋_GB2312" w:cs="仿宋_GB2312"/>
          <w:color w:val="000000"/>
          <w:kern w:val="0"/>
          <w:sz w:val="31"/>
          <w:szCs w:val="31"/>
          <w:lang w:val="en-US" w:eastAsia="zh-CN" w:bidi="ar"/>
        </w:rPr>
        <w:t>。</w:t>
      </w:r>
    </w:p>
    <w:p w14:paraId="26E87B0C">
      <w:pPr>
        <w:keepNext w:val="0"/>
        <w:keepLines w:val="0"/>
        <w:widowControl/>
        <w:numPr>
          <w:ilvl w:val="0"/>
          <w:numId w:val="0"/>
        </w:numPr>
        <w:suppressLineNumbers w:val="0"/>
        <w:ind w:left="0" w:leftChars="0"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7</w:t>
      </w:r>
      <w:r>
        <w:rPr>
          <w:rFonts w:ascii="仿宋_GB2312" w:hAnsi="仿宋_GB2312" w:eastAsia="仿宋_GB2312" w:cs="仿宋_GB2312"/>
          <w:color w:val="000000"/>
          <w:kern w:val="0"/>
          <w:sz w:val="31"/>
          <w:szCs w:val="31"/>
          <w:lang w:val="en-US" w:eastAsia="zh-CN" w:bidi="ar"/>
        </w:rPr>
        <w:t>.负责对管理的政府储备、企业储备以及储备政策落实情况进行监督检查</w:t>
      </w:r>
      <w:r>
        <w:rPr>
          <w:rFonts w:hint="eastAsia" w:ascii="仿宋_GB2312" w:hAnsi="仿宋_GB2312" w:eastAsia="仿宋_GB2312" w:cs="仿宋_GB2312"/>
          <w:color w:val="000000"/>
          <w:kern w:val="0"/>
          <w:sz w:val="31"/>
          <w:szCs w:val="31"/>
          <w:lang w:val="en-US" w:eastAsia="zh-CN" w:bidi="ar"/>
        </w:rPr>
        <w:t>。</w:t>
      </w:r>
    </w:p>
    <w:p w14:paraId="10965EFB">
      <w:pPr>
        <w:keepNext w:val="0"/>
        <w:keepLines w:val="0"/>
        <w:widowControl/>
        <w:numPr>
          <w:ilvl w:val="0"/>
          <w:numId w:val="0"/>
        </w:numPr>
        <w:suppressLineNumbers w:val="0"/>
        <w:ind w:left="0" w:leftChars="0"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8.</w:t>
      </w:r>
      <w:r>
        <w:rPr>
          <w:rFonts w:ascii="仿宋_GB2312" w:hAnsi="仿宋_GB2312" w:eastAsia="仿宋_GB2312" w:cs="仿宋_GB2312"/>
          <w:color w:val="000000"/>
          <w:kern w:val="0"/>
          <w:sz w:val="31"/>
          <w:szCs w:val="31"/>
          <w:lang w:val="en-US" w:eastAsia="zh-CN" w:bidi="ar"/>
        </w:rPr>
        <w:t>组织开展粮食和物资储备的对外交流合作</w:t>
      </w:r>
      <w:r>
        <w:rPr>
          <w:rFonts w:hint="eastAsia" w:ascii="仿宋_GB2312" w:hAnsi="仿宋_GB2312" w:eastAsia="仿宋_GB2312" w:cs="仿宋_GB2312"/>
          <w:color w:val="000000"/>
          <w:kern w:val="0"/>
          <w:sz w:val="31"/>
          <w:szCs w:val="31"/>
          <w:lang w:val="en-US" w:eastAsia="zh-CN" w:bidi="ar"/>
        </w:rPr>
        <w:t>。</w:t>
      </w:r>
    </w:p>
    <w:p w14:paraId="558F32B2">
      <w:pPr>
        <w:keepNext w:val="0"/>
        <w:keepLines w:val="0"/>
        <w:widowControl/>
        <w:numPr>
          <w:ilvl w:val="0"/>
          <w:numId w:val="0"/>
        </w:numPr>
        <w:suppressLineNumbers w:val="0"/>
        <w:ind w:left="0" w:leftChars="0"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9.</w:t>
      </w:r>
      <w:r>
        <w:rPr>
          <w:rFonts w:ascii="仿宋_GB2312" w:hAnsi="仿宋_GB2312" w:eastAsia="仿宋_GB2312" w:cs="仿宋_GB2312"/>
          <w:color w:val="000000"/>
          <w:kern w:val="0"/>
          <w:sz w:val="31"/>
          <w:szCs w:val="31"/>
          <w:lang w:val="en-US" w:eastAsia="zh-CN" w:bidi="ar"/>
        </w:rPr>
        <w:t>负责全县粮食工作会议和各专业会议组织工作</w:t>
      </w:r>
      <w:r>
        <w:rPr>
          <w:rFonts w:hint="eastAsia" w:ascii="仿宋_GB2312" w:hAnsi="仿宋_GB2312" w:eastAsia="仿宋_GB2312" w:cs="仿宋_GB2312"/>
          <w:color w:val="000000"/>
          <w:kern w:val="0"/>
          <w:sz w:val="31"/>
          <w:szCs w:val="31"/>
          <w:lang w:val="en-US" w:eastAsia="zh-CN" w:bidi="ar"/>
        </w:rPr>
        <w:t>。</w:t>
      </w:r>
    </w:p>
    <w:p w14:paraId="12F94EAA">
      <w:pPr>
        <w:keepNext w:val="0"/>
        <w:keepLines w:val="0"/>
        <w:widowControl/>
        <w:numPr>
          <w:ilvl w:val="0"/>
          <w:numId w:val="0"/>
        </w:numPr>
        <w:suppressLineNumbers w:val="0"/>
        <w:ind w:left="0" w:leftChars="0"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10</w:t>
      </w:r>
      <w:r>
        <w:rPr>
          <w:rFonts w:ascii="仿宋_GB2312" w:hAnsi="仿宋_GB2312" w:eastAsia="仿宋_GB2312" w:cs="仿宋_GB2312"/>
          <w:color w:val="000000"/>
          <w:kern w:val="0"/>
          <w:sz w:val="31"/>
          <w:szCs w:val="31"/>
          <w:lang w:val="en-US" w:eastAsia="zh-CN" w:bidi="ar"/>
        </w:rPr>
        <w:t>.承担全县粮食行业统计、储备粮统计、仓储设施统计、加工统计、行业人员统计等报表资料印刷、报表汇编。</w:t>
      </w:r>
    </w:p>
    <w:p w14:paraId="3F32CD1E">
      <w:pPr>
        <w:keepNext w:val="0"/>
        <w:keepLines w:val="0"/>
        <w:widowControl/>
        <w:numPr>
          <w:ilvl w:val="0"/>
          <w:numId w:val="0"/>
        </w:numPr>
        <w:suppressLineNumbers w:val="0"/>
        <w:ind w:left="0" w:leftChars="0"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11.</w:t>
      </w:r>
      <w:r>
        <w:rPr>
          <w:rFonts w:ascii="仿宋_GB2312" w:hAnsi="仿宋_GB2312" w:eastAsia="仿宋_GB2312" w:cs="仿宋_GB2312"/>
          <w:color w:val="000000"/>
          <w:kern w:val="0"/>
          <w:sz w:val="31"/>
          <w:szCs w:val="31"/>
          <w:lang w:val="en-US" w:eastAsia="zh-CN" w:bidi="ar"/>
        </w:rPr>
        <w:t>负责全县社会粮食调查、库存检查、食用植物油供需调查、收购准入管理工作</w:t>
      </w:r>
      <w:r>
        <w:rPr>
          <w:rFonts w:hint="eastAsia" w:ascii="仿宋_GB2312" w:hAnsi="仿宋_GB2312" w:eastAsia="仿宋_GB2312" w:cs="仿宋_GB2312"/>
          <w:color w:val="000000"/>
          <w:kern w:val="0"/>
          <w:sz w:val="31"/>
          <w:szCs w:val="31"/>
          <w:lang w:val="en-US" w:eastAsia="zh-CN" w:bidi="ar"/>
        </w:rPr>
        <w:t>。</w:t>
      </w:r>
    </w:p>
    <w:p w14:paraId="24126384">
      <w:pPr>
        <w:keepNext w:val="0"/>
        <w:keepLines w:val="0"/>
        <w:widowControl/>
        <w:numPr>
          <w:ilvl w:val="0"/>
          <w:numId w:val="0"/>
        </w:numPr>
        <w:suppressLineNumbers w:val="0"/>
        <w:ind w:left="0" w:leftChars="0" w:firstLine="620" w:firstLineChars="200"/>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12.</w:t>
      </w:r>
      <w:r>
        <w:rPr>
          <w:rFonts w:ascii="仿宋_GB2312" w:hAnsi="仿宋_GB2312" w:eastAsia="仿宋_GB2312" w:cs="仿宋_GB2312"/>
          <w:color w:val="000000"/>
          <w:kern w:val="0"/>
          <w:sz w:val="31"/>
          <w:szCs w:val="31"/>
          <w:lang w:val="en-US" w:eastAsia="zh-CN" w:bidi="ar"/>
        </w:rPr>
        <w:t>负责做好粮情监测和预警工作</w:t>
      </w:r>
      <w:r>
        <w:rPr>
          <w:rFonts w:hint="eastAsia" w:ascii="仿宋_GB2312" w:hAnsi="仿宋_GB2312" w:eastAsia="仿宋_GB2312" w:cs="仿宋_GB2312"/>
          <w:color w:val="000000"/>
          <w:kern w:val="0"/>
          <w:sz w:val="31"/>
          <w:szCs w:val="31"/>
          <w:lang w:val="en-US" w:eastAsia="zh-CN" w:bidi="ar"/>
        </w:rPr>
        <w:t>。</w:t>
      </w:r>
    </w:p>
    <w:p w14:paraId="794534A6">
      <w:pPr>
        <w:keepNext w:val="0"/>
        <w:keepLines w:val="0"/>
        <w:widowControl/>
        <w:numPr>
          <w:ilvl w:val="0"/>
          <w:numId w:val="0"/>
        </w:numPr>
        <w:suppressLineNumbers w:val="0"/>
        <w:ind w:left="0" w:leftChars="0" w:firstLine="620" w:firstLineChars="200"/>
        <w:jc w:val="left"/>
      </w:pPr>
      <w:r>
        <w:rPr>
          <w:rFonts w:hint="eastAsia" w:ascii="仿宋_GB2312" w:hAnsi="仿宋_GB2312" w:eastAsia="仿宋_GB2312" w:cs="仿宋_GB2312"/>
          <w:color w:val="000000"/>
          <w:kern w:val="0"/>
          <w:sz w:val="31"/>
          <w:szCs w:val="31"/>
          <w:lang w:val="en-US" w:eastAsia="zh-CN" w:bidi="ar"/>
        </w:rPr>
        <w:t>13.</w:t>
      </w:r>
      <w:r>
        <w:rPr>
          <w:rFonts w:ascii="仿宋_GB2312" w:hAnsi="仿宋_GB2312" w:eastAsia="仿宋_GB2312" w:cs="仿宋_GB2312"/>
          <w:color w:val="000000"/>
          <w:kern w:val="0"/>
          <w:sz w:val="31"/>
          <w:szCs w:val="31"/>
          <w:lang w:val="en-US" w:eastAsia="zh-CN" w:bidi="ar"/>
        </w:rPr>
        <w:t>承担全县粮食应急日常工作</w:t>
      </w:r>
      <w:r>
        <w:rPr>
          <w:rFonts w:hint="eastAsia" w:ascii="仿宋_GB2312" w:hAnsi="仿宋_GB2312" w:eastAsia="仿宋_GB2312" w:cs="仿宋_GB2312"/>
          <w:color w:val="000000"/>
          <w:kern w:val="0"/>
          <w:sz w:val="31"/>
          <w:szCs w:val="31"/>
          <w:lang w:val="en-US" w:eastAsia="zh-CN" w:bidi="ar"/>
        </w:rPr>
        <w:t>；</w:t>
      </w:r>
    </w:p>
    <w:p w14:paraId="5DC6AC3B">
      <w:pPr>
        <w:keepNext w:val="0"/>
        <w:keepLines w:val="0"/>
        <w:widowControl/>
        <w:numPr>
          <w:ilvl w:val="0"/>
          <w:numId w:val="0"/>
        </w:numPr>
        <w:suppressLineNumbers w:val="0"/>
        <w:ind w:left="0" w:leftChars="0"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14.</w:t>
      </w:r>
      <w:r>
        <w:rPr>
          <w:rFonts w:ascii="仿宋_GB2312" w:hAnsi="仿宋_GB2312" w:eastAsia="仿宋_GB2312" w:cs="仿宋_GB2312"/>
          <w:color w:val="000000"/>
          <w:kern w:val="0"/>
          <w:sz w:val="31"/>
          <w:szCs w:val="31"/>
          <w:lang w:val="en-US" w:eastAsia="zh-CN" w:bidi="ar"/>
        </w:rPr>
        <w:t>负责全县粮食收购许可管理工作</w:t>
      </w:r>
      <w:r>
        <w:rPr>
          <w:rFonts w:hint="eastAsia" w:ascii="仿宋_GB2312" w:hAnsi="仿宋_GB2312" w:eastAsia="仿宋_GB2312" w:cs="仿宋_GB2312"/>
          <w:color w:val="000000"/>
          <w:kern w:val="0"/>
          <w:sz w:val="31"/>
          <w:szCs w:val="31"/>
          <w:lang w:val="en-US" w:eastAsia="zh-CN" w:bidi="ar"/>
        </w:rPr>
        <w:t>；</w:t>
      </w:r>
    </w:p>
    <w:p w14:paraId="2C04F87D">
      <w:pPr>
        <w:keepNext w:val="0"/>
        <w:keepLines w:val="0"/>
        <w:widowControl/>
        <w:numPr>
          <w:ilvl w:val="0"/>
          <w:numId w:val="0"/>
        </w:numPr>
        <w:suppressLineNumbers w:val="0"/>
        <w:ind w:leftChars="0" w:firstLine="620" w:firstLineChars="200"/>
        <w:jc w:val="left"/>
      </w:pPr>
      <w:r>
        <w:rPr>
          <w:rFonts w:ascii="仿宋_GB2312" w:hAnsi="仿宋_GB2312" w:eastAsia="仿宋_GB2312" w:cs="仿宋_GB2312"/>
          <w:color w:val="000000"/>
          <w:kern w:val="0"/>
          <w:sz w:val="31"/>
          <w:szCs w:val="31"/>
          <w:lang w:val="en-US" w:eastAsia="zh-CN" w:bidi="ar"/>
        </w:rPr>
        <w:t>15.负责粮油食品质量安全检测工作</w:t>
      </w:r>
      <w:r>
        <w:rPr>
          <w:rFonts w:hint="eastAsia" w:ascii="仿宋_GB2312" w:hAnsi="仿宋_GB2312" w:eastAsia="仿宋_GB2312" w:cs="仿宋_GB2312"/>
          <w:color w:val="000000"/>
          <w:kern w:val="0"/>
          <w:sz w:val="31"/>
          <w:szCs w:val="31"/>
          <w:lang w:val="en-US" w:eastAsia="zh-CN" w:bidi="ar"/>
        </w:rPr>
        <w:t>；</w:t>
      </w:r>
    </w:p>
    <w:p w14:paraId="6614A6BB">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16.制定</w:t>
      </w:r>
      <w:r>
        <w:rPr>
          <w:rFonts w:hint="eastAsia" w:ascii="仿宋_GB2312" w:hAnsi="仿宋_GB2312" w:eastAsia="仿宋_GB2312" w:cs="仿宋_GB2312"/>
          <w:color w:val="000000"/>
          <w:kern w:val="0"/>
          <w:sz w:val="31"/>
          <w:szCs w:val="31"/>
          <w:lang w:val="en-US" w:eastAsia="zh-CN" w:bidi="ar"/>
        </w:rPr>
        <w:t>全县</w:t>
      </w:r>
      <w:r>
        <w:rPr>
          <w:rFonts w:ascii="仿宋_GB2312" w:hAnsi="仿宋_GB2312" w:eastAsia="仿宋_GB2312" w:cs="仿宋_GB2312"/>
          <w:color w:val="000000"/>
          <w:kern w:val="0"/>
          <w:sz w:val="31"/>
          <w:szCs w:val="31"/>
          <w:lang w:val="en-US" w:eastAsia="zh-CN" w:bidi="ar"/>
        </w:rPr>
        <w:t>国有粮食企业改革方案和企业发展规划，指导和推动国有粮食企业改革发展。</w:t>
      </w:r>
    </w:p>
    <w:p w14:paraId="4336F105">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val="en-US" w:eastAsia="zh-CN" w:bidi="ar"/>
        </w:rPr>
        <w:t>7</w:t>
      </w:r>
      <w:r>
        <w:rPr>
          <w:rFonts w:ascii="仿宋_GB2312" w:hAnsi="仿宋_GB2312" w:eastAsia="仿宋_GB2312" w:cs="仿宋_GB2312"/>
          <w:color w:val="000000"/>
          <w:kern w:val="0"/>
          <w:sz w:val="31"/>
          <w:szCs w:val="31"/>
          <w:lang w:val="en-US" w:eastAsia="zh-CN" w:bidi="ar"/>
        </w:rPr>
        <w:t>.负责监督检查全县粮食流通体制改革有关政策的贯彻情况。</w:t>
      </w:r>
    </w:p>
    <w:p w14:paraId="410B045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val="en-US" w:eastAsia="zh-CN" w:bidi="ar"/>
        </w:rPr>
        <w:t>8</w:t>
      </w:r>
      <w:r>
        <w:rPr>
          <w:rFonts w:ascii="仿宋_GB2312" w:hAnsi="仿宋_GB2312" w:eastAsia="仿宋_GB2312" w:cs="仿宋_GB2312"/>
          <w:color w:val="000000"/>
          <w:kern w:val="0"/>
          <w:sz w:val="31"/>
          <w:szCs w:val="31"/>
          <w:lang w:val="en-US" w:eastAsia="zh-CN" w:bidi="ar"/>
        </w:rPr>
        <w:t>.承办省县政府和上级部门交办的工作，其他行政事务工作。</w:t>
      </w:r>
    </w:p>
    <w:p w14:paraId="321E2F9E">
      <w:pPr>
        <w:keepNext w:val="0"/>
        <w:keepLines w:val="0"/>
        <w:widowControl/>
        <w:suppressLineNumbers w:val="0"/>
        <w:jc w:val="left"/>
      </w:pPr>
    </w:p>
    <w:p w14:paraId="023DC803">
      <w:pPr>
        <w:keepNext w:val="0"/>
        <w:keepLines w:val="0"/>
        <w:widowControl/>
        <w:suppressLineNumbers w:val="0"/>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val="en-US" w:eastAsia="zh-CN" w:bidi="ar"/>
        </w:rPr>
        <w:t>（三）人员概况。</w:t>
      </w:r>
    </w:p>
    <w:p w14:paraId="237E729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粮食和物资储备中心人员编制6名，其中：参照公务员</w:t>
      </w:r>
    </w:p>
    <w:p w14:paraId="03D8A5C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法管理的事业编制</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名，工勤编制1名，事业编制0名。在</w:t>
      </w:r>
    </w:p>
    <w:p w14:paraId="655FBDE6">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职人员总数</w:t>
      </w:r>
      <w:r>
        <w:rPr>
          <w:rFonts w:hint="eastAsia" w:ascii="仿宋_GB2312" w:hAnsi="仿宋_GB2312" w:eastAsia="仿宋_GB2312" w:cs="仿宋_GB2312"/>
          <w:color w:val="000000"/>
          <w:kern w:val="0"/>
          <w:sz w:val="31"/>
          <w:szCs w:val="31"/>
          <w:lang w:val="en-US" w:eastAsia="zh-CN" w:bidi="ar"/>
        </w:rPr>
        <w:t>6</w:t>
      </w:r>
      <w:r>
        <w:rPr>
          <w:rFonts w:ascii="仿宋_GB2312" w:hAnsi="仿宋_GB2312" w:eastAsia="仿宋_GB2312" w:cs="仿宋_GB2312"/>
          <w:color w:val="000000"/>
          <w:kern w:val="0"/>
          <w:sz w:val="31"/>
          <w:szCs w:val="31"/>
          <w:lang w:val="en-US" w:eastAsia="zh-CN" w:bidi="ar"/>
        </w:rPr>
        <w:t>名。</w:t>
      </w:r>
    </w:p>
    <w:p w14:paraId="2ED49F52">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562F1C67">
      <w:pPr>
        <w:keepNext w:val="0"/>
        <w:keepLines w:val="0"/>
        <w:pageBreakBefore w:val="0"/>
        <w:widowControl/>
        <w:numPr>
          <w:ilvl w:val="0"/>
          <w:numId w:val="7"/>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部门资金收支情况</w:t>
      </w:r>
    </w:p>
    <w:p w14:paraId="41590CE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2C1CFF7">
      <w:pPr>
        <w:pStyle w:val="2"/>
        <w:numPr>
          <w:ilvl w:val="0"/>
          <w:numId w:val="0"/>
        </w:numPr>
        <w:rPr>
          <w:rFonts w:hint="default"/>
          <w:lang w:val="en-US" w:eastAsia="zh-CN"/>
        </w:rPr>
      </w:pPr>
    </w:p>
    <w:p w14:paraId="6DFBFDC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val="en-US"/>
        </w:rPr>
      </w:pPr>
      <w:r>
        <w:rPr>
          <w:rFonts w:hint="eastAsia" w:ascii="仿宋" w:hAnsi="仿宋" w:eastAsia="仿宋" w:cs="仿宋"/>
          <w:color w:val="auto"/>
          <w:sz w:val="32"/>
          <w:szCs w:val="32"/>
          <w:highlight w:val="none"/>
          <w:lang w:val="en-US" w:eastAsia="zh-CN"/>
        </w:rPr>
        <w:t>峨边彝族自治县粮食和物资储备中心</w:t>
      </w:r>
      <w:r>
        <w:rPr>
          <w:rFonts w:hint="eastAsia" w:ascii="仿宋" w:hAnsi="仿宋" w:eastAsia="仿宋" w:cs="仿宋"/>
          <w:b w:val="0"/>
          <w:bCs w:val="0"/>
          <w:sz w:val="32"/>
          <w:szCs w:val="32"/>
          <w:lang w:val="en-US" w:eastAsia="zh-CN"/>
        </w:rPr>
        <w:t>2023年年初预算收入385.41万元，决算报表收入286.07万元</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284.07</w:t>
      </w:r>
      <w:r>
        <w:rPr>
          <w:rFonts w:hint="eastAsia" w:ascii="仿宋" w:hAnsi="仿宋" w:eastAsia="仿宋" w:cs="仿宋"/>
          <w:b w:val="0"/>
          <w:bCs w:val="0"/>
          <w:sz w:val="32"/>
          <w:szCs w:val="32"/>
          <w:lang w:eastAsia="zh-CN"/>
        </w:rPr>
        <w:t>万元，</w:t>
      </w:r>
      <w:r>
        <w:rPr>
          <w:rFonts w:hint="eastAsia" w:ascii="仿宋" w:hAnsi="仿宋" w:eastAsia="仿宋" w:cs="仿宋"/>
          <w:b w:val="0"/>
          <w:bCs w:val="0"/>
          <w:sz w:val="32"/>
          <w:szCs w:val="32"/>
          <w:lang w:val="en-US" w:eastAsia="zh-CN"/>
        </w:rPr>
        <w:t>政府性基金预算财政拨款收入2万元。</w:t>
      </w:r>
    </w:p>
    <w:p w14:paraId="10CBC051">
      <w:pPr>
        <w:pStyle w:val="3"/>
        <w:numPr>
          <w:ilvl w:val="0"/>
          <w:numId w:val="0"/>
        </w:numPr>
        <w:ind w:firstLine="643" w:firstLineChars="200"/>
        <w:rPr>
          <w:rFonts w:hint="eastAsia" w:ascii="楷体" w:hAnsi="楷体" w:eastAsia="楷体" w:cs="楷体"/>
          <w:b/>
          <w:bCs/>
          <w:color w:val="000000"/>
          <w:kern w:val="0"/>
          <w:sz w:val="32"/>
          <w:szCs w:val="32"/>
          <w:highlight w:val="none"/>
          <w:shd w:val="clear" w:color="auto" w:fill="FFFFFF"/>
          <w:lang w:val="zh-CN"/>
        </w:rPr>
      </w:pPr>
      <w:r>
        <w:rPr>
          <w:rFonts w:hint="eastAsia" w:ascii="楷体" w:hAnsi="楷体" w:eastAsia="楷体" w:cs="楷体"/>
          <w:b/>
          <w:bCs/>
          <w:color w:val="000000"/>
          <w:kern w:val="0"/>
          <w:sz w:val="32"/>
          <w:szCs w:val="32"/>
          <w:highlight w:val="none"/>
          <w:shd w:val="clear" w:color="auto" w:fill="FFFFFF"/>
          <w:lang w:val="zh-CN"/>
        </w:rPr>
        <w:t>（</w:t>
      </w:r>
      <w:r>
        <w:rPr>
          <w:rFonts w:hint="eastAsia" w:ascii="楷体" w:hAnsi="楷体" w:eastAsia="楷体" w:cs="楷体"/>
          <w:b/>
          <w:bCs/>
          <w:color w:val="000000"/>
          <w:kern w:val="0"/>
          <w:sz w:val="32"/>
          <w:szCs w:val="32"/>
          <w:highlight w:val="none"/>
          <w:shd w:val="clear" w:color="auto" w:fill="FFFFFF"/>
          <w:lang w:val="en-US" w:eastAsia="zh-CN"/>
        </w:rPr>
        <w:t>二</w:t>
      </w:r>
      <w:r>
        <w:rPr>
          <w:rFonts w:hint="eastAsia" w:ascii="楷体" w:hAnsi="楷体" w:eastAsia="楷体" w:cs="楷体"/>
          <w:b/>
          <w:bCs/>
          <w:color w:val="000000"/>
          <w:kern w:val="0"/>
          <w:sz w:val="32"/>
          <w:szCs w:val="32"/>
          <w:highlight w:val="none"/>
          <w:shd w:val="clear" w:color="auto" w:fill="FFFFFF"/>
          <w:lang w:val="zh-CN"/>
        </w:rPr>
        <w:t>）支出情况。</w:t>
      </w:r>
    </w:p>
    <w:p w14:paraId="3DE2F839">
      <w:pPr>
        <w:pStyle w:val="12"/>
        <w:keepNext w:val="0"/>
        <w:keepLines w:val="0"/>
        <w:widowControl w:val="0"/>
        <w:suppressLineNumbers w:val="0"/>
        <w:spacing w:before="240" w:beforeAutospacing="0" w:after="60" w:afterAutospacing="0" w:line="560" w:lineRule="exact"/>
        <w:ind w:left="0" w:right="0" w:firstLine="640" w:firstLineChars="200"/>
        <w:jc w:val="both"/>
        <w:outlineLvl w:val="0"/>
        <w:rPr>
          <w:rFonts w:hint="eastAsia" w:ascii="仿宋" w:hAnsi="仿宋" w:eastAsia="仿宋" w:cs="仿宋"/>
          <w:b w:val="0"/>
          <w:bCs w:val="0"/>
          <w:kern w:val="2"/>
          <w:sz w:val="32"/>
          <w:szCs w:val="32"/>
          <w:lang w:val="en-US" w:eastAsia="zh-CN" w:bidi="ar"/>
        </w:rPr>
      </w:pPr>
      <w:r>
        <w:rPr>
          <w:rFonts w:hint="eastAsia" w:ascii="仿宋" w:hAnsi="仿宋" w:eastAsia="仿宋" w:cs="仿宋"/>
          <w:color w:val="auto"/>
          <w:sz w:val="32"/>
          <w:szCs w:val="32"/>
          <w:highlight w:val="none"/>
          <w:lang w:val="en-US" w:eastAsia="zh-CN"/>
        </w:rPr>
        <w:t>峨边彝族自治县粮食和物资储备中心</w:t>
      </w:r>
      <w:r>
        <w:rPr>
          <w:rFonts w:hint="eastAsia" w:ascii="仿宋" w:hAnsi="仿宋" w:eastAsia="仿宋" w:cs="仿宋"/>
          <w:b w:val="0"/>
          <w:bCs w:val="0"/>
          <w:sz w:val="32"/>
          <w:szCs w:val="32"/>
          <w:lang w:val="en-US" w:eastAsia="zh-CN"/>
        </w:rPr>
        <w:t>2023年年初预算支出85.411万元，决算报表支出286.07万元。</w:t>
      </w:r>
      <w:r>
        <w:rPr>
          <w:rFonts w:hint="eastAsia" w:ascii="仿宋" w:hAnsi="仿宋" w:eastAsia="仿宋" w:cs="仿宋"/>
          <w:b w:val="0"/>
          <w:bCs w:val="0"/>
          <w:kern w:val="2"/>
          <w:sz w:val="32"/>
          <w:szCs w:val="32"/>
          <w:lang w:val="en-US" w:eastAsia="zh-CN" w:bidi="ar"/>
        </w:rPr>
        <w:t>其中：基本支出147.18万元，项目支出138.89万元。</w:t>
      </w:r>
    </w:p>
    <w:p w14:paraId="766F6779">
      <w:pPr>
        <w:pStyle w:val="12"/>
        <w:keepNext w:val="0"/>
        <w:keepLines w:val="0"/>
        <w:widowControl w:val="0"/>
        <w:suppressLineNumbers w:val="0"/>
        <w:spacing w:before="240" w:beforeAutospacing="0" w:after="60" w:afterAutospacing="0" w:line="560" w:lineRule="exact"/>
        <w:ind w:left="0" w:right="0" w:firstLine="643" w:firstLineChars="200"/>
        <w:jc w:val="both"/>
        <w:outlineLvl w:val="0"/>
        <w:rPr>
          <w:rFonts w:hint="eastAsia" w:ascii="仿宋" w:hAnsi="仿宋" w:eastAsia="仿宋" w:cs="仿宋"/>
          <w:b w:val="0"/>
          <w:bCs w:val="0"/>
          <w:kern w:val="2"/>
          <w:sz w:val="32"/>
          <w:szCs w:val="32"/>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20B7B8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仿宋" w:hAnsi="仿宋" w:eastAsia="仿宋" w:cs="仿宋"/>
          <w:color w:val="auto"/>
          <w:sz w:val="32"/>
          <w:szCs w:val="32"/>
          <w:highlight w:val="none"/>
          <w:lang w:val="en-US" w:eastAsia="zh-CN"/>
        </w:rPr>
        <w:t>峨边彝族自治县粮食和物资储备中心</w:t>
      </w:r>
      <w:r>
        <w:rPr>
          <w:rFonts w:hint="eastAsia" w:ascii="仿宋" w:hAnsi="仿宋" w:eastAsia="仿宋" w:cs="仿宋"/>
          <w:b w:val="0"/>
          <w:bCs w:val="0"/>
          <w:sz w:val="32"/>
          <w:szCs w:val="32"/>
          <w:lang w:val="en-US" w:eastAsia="zh-CN"/>
        </w:rPr>
        <w:t>2023年年初</w:t>
      </w:r>
      <w:r>
        <w:rPr>
          <w:rFonts w:hint="eastAsia" w:ascii="仿宋" w:hAnsi="仿宋" w:eastAsia="仿宋" w:cs="仿宋"/>
          <w:b w:val="0"/>
          <w:bCs w:val="0"/>
          <w:sz w:val="32"/>
          <w:szCs w:val="32"/>
          <w:lang w:eastAsia="zh-CN"/>
        </w:rPr>
        <w:t>结转和结余</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lang w:eastAsia="zh-CN"/>
        </w:rPr>
        <w:t>万元</w:t>
      </w:r>
      <w:r>
        <w:rPr>
          <w:rFonts w:hint="eastAsia" w:ascii="Times New Roman" w:hAnsi="Times New Roman" w:eastAsia="仿宋_GB2312" w:cs="Times New Roman"/>
          <w:sz w:val="32"/>
          <w:szCs w:val="32"/>
          <w:lang w:val="en-US" w:eastAsia="zh-CN"/>
        </w:rPr>
        <w:t>，年末结转结余0万元。</w:t>
      </w:r>
    </w:p>
    <w:p w14:paraId="12E8948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p>
    <w:p w14:paraId="026BBF4F">
      <w:pPr>
        <w:pStyle w:val="3"/>
        <w:numPr>
          <w:ilvl w:val="0"/>
          <w:numId w:val="7"/>
        </w:numPr>
        <w:ind w:left="0" w:leftChars="0" w:firstLine="640" w:firstLineChars="200"/>
        <w:rPr>
          <w:rFonts w:hint="default" w:eastAsia="黑体" w:cs="Times New Roman"/>
          <w:color w:val="auto"/>
          <w:kern w:val="0"/>
          <w:sz w:val="32"/>
          <w:szCs w:val="32"/>
          <w:highlight w:val="none"/>
          <w:shd w:val="clear" w:color="auto" w:fill="FFFFFF"/>
          <w:lang w:val="zh-CN" w:eastAsia="zh-CN"/>
        </w:rPr>
      </w:pPr>
      <w:r>
        <w:rPr>
          <w:rFonts w:hint="default" w:eastAsia="黑体" w:cs="Times New Roman"/>
          <w:color w:val="auto"/>
          <w:kern w:val="0"/>
          <w:sz w:val="32"/>
          <w:szCs w:val="32"/>
          <w:highlight w:val="none"/>
          <w:shd w:val="clear" w:color="auto" w:fill="FFFFFF"/>
          <w:lang w:val="zh-CN" w:eastAsia="zh-CN"/>
        </w:rPr>
        <w:t>部门预算绩效分析</w:t>
      </w:r>
    </w:p>
    <w:p w14:paraId="3A4F40A3">
      <w:pPr>
        <w:widowControl/>
        <w:numPr>
          <w:ilvl w:val="0"/>
          <w:numId w:val="8"/>
        </w:numPr>
        <w:adjustRightInd w:val="0"/>
        <w:snapToGrid w:val="0"/>
        <w:spacing w:line="580" w:lineRule="exact"/>
        <w:ind w:firstLine="643" w:firstLine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575182E0">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进一步加强粮储中心内部机构各股室的预算管理意识，严格按照预算编制的相关制度和要求，公用经费根据单位的年度工作重点和项目专项工作规划，本着“勤俭节约、保障运转”的原则进行预算的编制。编制范围尽可能的全面，不漏项。严格控制，尽力避免超预算开支的情况发生，进一步提高预算编制的科学性、合理性、严谨性和可控性。</w:t>
      </w:r>
    </w:p>
    <w:p w14:paraId="26A3504A">
      <w:pPr>
        <w:widowControl/>
        <w:adjustRightInd w:val="0"/>
        <w:snapToGrid w:val="0"/>
        <w:spacing w:line="580" w:lineRule="exact"/>
        <w:ind w:firstLine="420" w:firstLineChars="200"/>
        <w:contextualSpacing/>
        <w:jc w:val="left"/>
        <w:rPr>
          <w:rFonts w:ascii="楷体_GB2312" w:hAnsi="宋体" w:eastAsia="楷体_GB2312" w:cs="宋体"/>
          <w:color w:val="000000"/>
          <w:kern w:val="0"/>
          <w:szCs w:val="32"/>
          <w:shd w:val="clear" w:color="auto" w:fill="FFFFFF"/>
          <w:lang w:val="zh-CN"/>
        </w:rPr>
      </w:pPr>
    </w:p>
    <w:p w14:paraId="63B60C10">
      <w:pPr>
        <w:widowControl/>
        <w:numPr>
          <w:ilvl w:val="0"/>
          <w:numId w:val="8"/>
        </w:numPr>
        <w:adjustRightInd w:val="0"/>
        <w:snapToGrid w:val="0"/>
        <w:spacing w:line="580" w:lineRule="exact"/>
        <w:ind w:left="0" w:leftChars="0" w:firstLine="643" w:firstLine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5B0BFADC">
      <w:pPr>
        <w:widowControl/>
        <w:numPr>
          <w:ilvl w:val="0"/>
          <w:numId w:val="0"/>
        </w:numPr>
        <w:adjustRightInd w:val="0"/>
        <w:snapToGrid w:val="0"/>
        <w:spacing w:line="580" w:lineRule="exact"/>
        <w:ind w:leftChars="200" w:firstLine="320" w:firstLineChars="1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本年度项目预算包括；</w:t>
      </w:r>
    </w:p>
    <w:p w14:paraId="3ACF690A">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lang w:val="zh-CN"/>
        </w:rPr>
        <w:t>粮油及物资管理费用补贴</w:t>
      </w:r>
      <w:r>
        <w:rPr>
          <w:rFonts w:hint="eastAsia" w:ascii="仿宋" w:hAnsi="仿宋" w:eastAsia="仿宋" w:cs="仿宋"/>
          <w:color w:val="000000"/>
          <w:kern w:val="0"/>
          <w:sz w:val="32"/>
          <w:szCs w:val="32"/>
          <w:shd w:val="clear" w:color="auto" w:fill="FFFFFF"/>
          <w:lang w:val="en-US" w:eastAsia="zh-CN"/>
        </w:rPr>
        <w:t>23.89万元</w:t>
      </w:r>
      <w:r>
        <w:rPr>
          <w:rFonts w:hint="eastAsia" w:ascii="仿宋" w:hAnsi="仿宋" w:eastAsia="仿宋" w:cs="仿宋"/>
          <w:color w:val="000000"/>
          <w:kern w:val="0"/>
          <w:sz w:val="32"/>
          <w:szCs w:val="32"/>
          <w:shd w:val="clear" w:color="auto" w:fill="FFFFFF"/>
          <w:lang w:val="zh-CN"/>
        </w:rPr>
        <w:t>、用于购买劳务派遣人员</w:t>
      </w:r>
      <w:r>
        <w:rPr>
          <w:rFonts w:hint="eastAsia" w:ascii="仿宋" w:hAnsi="仿宋" w:eastAsia="仿宋" w:cs="仿宋"/>
          <w:color w:val="000000"/>
          <w:kern w:val="0"/>
          <w:sz w:val="32"/>
          <w:szCs w:val="32"/>
          <w:shd w:val="clear" w:color="auto" w:fill="FFFFFF"/>
          <w:lang w:val="en-US" w:eastAsia="zh-CN"/>
        </w:rPr>
        <w:t>5人对粮库粮油及物资进行保管与维护，目标年度完成情况100%</w:t>
      </w:r>
      <w:r>
        <w:rPr>
          <w:rFonts w:hint="eastAsia" w:ascii="仿宋" w:hAnsi="仿宋" w:eastAsia="仿宋" w:cs="仿宋"/>
          <w:color w:val="000000"/>
          <w:kern w:val="0"/>
          <w:sz w:val="32"/>
          <w:szCs w:val="32"/>
          <w:shd w:val="clear" w:color="auto" w:fill="FFFFFF"/>
          <w:lang w:val="zh-CN"/>
        </w:rPr>
        <w:t>、保管员对粮油进行了精心维护管理，保障粮油轮换工作及物资的发放和整理等。</w:t>
      </w:r>
    </w:p>
    <w:p w14:paraId="4579C1D9">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2.储备粮油轮换差价补贴款108万元，用于对粮库成品粮轮换差价补贴，目标完成情况100%，确保粮食轮换工作保障。</w:t>
      </w:r>
    </w:p>
    <w:p w14:paraId="7091D822">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3.粮食安全监管经费5万元，用于粮食安全检测，调查宣传培训等相关费用，</w:t>
      </w:r>
      <w:r>
        <w:rPr>
          <w:rFonts w:hint="eastAsia" w:ascii="仿宋" w:hAnsi="仿宋" w:eastAsia="仿宋" w:cs="仿宋"/>
          <w:color w:val="000000"/>
          <w:kern w:val="0"/>
          <w:sz w:val="32"/>
          <w:szCs w:val="32"/>
          <w:shd w:val="clear" w:color="auto" w:fill="FFFFFF"/>
          <w:lang w:val="zh-CN" w:eastAsia="zh-CN"/>
        </w:rPr>
        <w:t>目标完成情况</w:t>
      </w:r>
      <w:r>
        <w:rPr>
          <w:rFonts w:hint="eastAsia" w:ascii="仿宋" w:hAnsi="仿宋" w:eastAsia="仿宋" w:cs="仿宋"/>
          <w:color w:val="000000"/>
          <w:kern w:val="0"/>
          <w:sz w:val="32"/>
          <w:szCs w:val="32"/>
          <w:shd w:val="clear" w:color="auto" w:fill="FFFFFF"/>
          <w:lang w:val="en-US" w:eastAsia="zh-CN"/>
        </w:rPr>
        <w:t>100%，确保粮食质量保障。</w:t>
      </w:r>
    </w:p>
    <w:p w14:paraId="7E0720FC">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4，粮库智能化信息系统维护费，用于粮库提档升级设备专线业务使用及维修维护费，目标完成情况100%，确保智能化设备正常运转。</w:t>
      </w:r>
    </w:p>
    <w:p w14:paraId="6C7F9A2F">
      <w:pPr>
        <w:widowControl/>
        <w:adjustRightInd w:val="0"/>
        <w:snapToGrid w:val="0"/>
        <w:spacing w:line="580" w:lineRule="exact"/>
        <w:ind w:firstLine="321" w:firstLineChars="1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（三）结果应用情况。</w:t>
      </w:r>
    </w:p>
    <w:p w14:paraId="2D9B3F3E">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从整体情况来看，我</w:t>
      </w:r>
      <w:r>
        <w:rPr>
          <w:rFonts w:hint="eastAsia" w:ascii="仿宋" w:hAnsi="仿宋" w:eastAsia="仿宋" w:cs="仿宋"/>
          <w:color w:val="000000"/>
          <w:kern w:val="0"/>
          <w:sz w:val="32"/>
          <w:szCs w:val="32"/>
          <w:shd w:val="clear" w:color="auto" w:fill="FFFFFF"/>
          <w:lang w:val="zh-CN" w:eastAsia="zh-CN"/>
        </w:rPr>
        <w:t>中心</w:t>
      </w:r>
      <w:r>
        <w:rPr>
          <w:rFonts w:hint="eastAsia" w:ascii="仿宋" w:hAnsi="仿宋" w:eastAsia="仿宋" w:cs="仿宋"/>
          <w:color w:val="000000"/>
          <w:kern w:val="0"/>
          <w:sz w:val="32"/>
          <w:szCs w:val="32"/>
          <w:shd w:val="clear" w:color="auto" w:fill="FFFFFF"/>
          <w:lang w:val="zh-CN"/>
        </w:rPr>
        <w:t>严格按照年初预算进行部门整体支出。在支出过程中，能严格遵守各项规章制度</w:t>
      </w:r>
      <w:r>
        <w:rPr>
          <w:rFonts w:hint="eastAsia" w:ascii="仿宋" w:hAnsi="仿宋" w:eastAsia="仿宋" w:cs="仿宋"/>
          <w:color w:val="000000"/>
          <w:kern w:val="0"/>
          <w:sz w:val="32"/>
          <w:szCs w:val="32"/>
          <w:shd w:val="clear" w:color="auto" w:fill="FFFFFF"/>
          <w:lang w:val="zh-CN" w:eastAsia="zh-CN"/>
        </w:rPr>
        <w:t>。</w:t>
      </w:r>
    </w:p>
    <w:p w14:paraId="5C4FCC9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绩效结果应用</w:t>
      </w:r>
    </w:p>
    <w:p w14:paraId="32CFB88E">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（1）信息公开</w:t>
      </w:r>
    </w:p>
    <w:p w14:paraId="17DC8009">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预决算公开：20</w:t>
      </w:r>
      <w:r>
        <w:rPr>
          <w:rFonts w:hint="eastAsia" w:ascii="仿宋" w:hAnsi="仿宋" w:eastAsia="仿宋" w:cs="仿宋"/>
          <w:color w:val="000000"/>
          <w:kern w:val="0"/>
          <w:sz w:val="32"/>
          <w:szCs w:val="32"/>
          <w:shd w:val="clear" w:color="auto" w:fill="FFFFFF"/>
          <w:lang w:val="en-US" w:eastAsia="zh-CN"/>
        </w:rPr>
        <w:t>23</w:t>
      </w:r>
      <w:r>
        <w:rPr>
          <w:rFonts w:hint="eastAsia" w:ascii="仿宋" w:hAnsi="仿宋" w:eastAsia="仿宋" w:cs="仿宋"/>
          <w:color w:val="000000"/>
          <w:kern w:val="0"/>
          <w:sz w:val="32"/>
          <w:szCs w:val="32"/>
          <w:shd w:val="clear" w:color="auto" w:fill="FFFFFF"/>
          <w:lang w:val="zh-CN"/>
        </w:rPr>
        <w:t>年，按照上级的要求，我</w:t>
      </w:r>
      <w:r>
        <w:rPr>
          <w:rFonts w:hint="eastAsia" w:ascii="仿宋" w:hAnsi="仿宋" w:eastAsia="仿宋" w:cs="仿宋"/>
          <w:color w:val="000000"/>
          <w:kern w:val="0"/>
          <w:sz w:val="32"/>
          <w:szCs w:val="32"/>
          <w:shd w:val="clear" w:color="auto" w:fill="FFFFFF"/>
          <w:lang w:val="zh-CN" w:eastAsia="zh-CN"/>
        </w:rPr>
        <w:t>中心</w:t>
      </w:r>
      <w:r>
        <w:rPr>
          <w:rFonts w:hint="eastAsia" w:ascii="仿宋" w:hAnsi="仿宋" w:eastAsia="仿宋" w:cs="仿宋"/>
          <w:color w:val="000000"/>
          <w:kern w:val="0"/>
          <w:sz w:val="32"/>
          <w:szCs w:val="32"/>
          <w:shd w:val="clear" w:color="auto" w:fill="FFFFFF"/>
          <w:lang w:val="zh-CN"/>
        </w:rPr>
        <w:t>在政府网站上进行了公开。</w:t>
      </w:r>
    </w:p>
    <w:p w14:paraId="24B73EC2">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（2）自评质量</w:t>
      </w:r>
    </w:p>
    <w:p w14:paraId="15C9ABEC">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本单位按照县财政全年下达的预算指标来安排各项工作，预算执行情况总体良好。</w:t>
      </w:r>
    </w:p>
    <w:p w14:paraId="7F7DB31B">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（3）整改反馈</w:t>
      </w:r>
    </w:p>
    <w:p w14:paraId="2EB9CA17">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无</w:t>
      </w:r>
    </w:p>
    <w:p w14:paraId="2BC8F53E">
      <w:pPr>
        <w:widowControl/>
        <w:adjustRightInd w:val="0"/>
        <w:snapToGrid w:val="0"/>
        <w:spacing w:line="580" w:lineRule="exact"/>
        <w:ind w:firstLine="640" w:firstLineChars="200"/>
        <w:contextualSpacing/>
        <w:jc w:val="left"/>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四、评价结论及建议</w:t>
      </w:r>
    </w:p>
    <w:p w14:paraId="0809E5B2">
      <w:pPr>
        <w:widowControl/>
        <w:adjustRightInd w:val="0"/>
        <w:snapToGrid w:val="0"/>
        <w:spacing w:line="580" w:lineRule="exact"/>
        <w:ind w:firstLine="320" w:firstLineChars="1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64F20B71">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根据《峨边彝族自治县财政局关于开展关于开展预算绩效管理工作的通知》文件精神，</w:t>
      </w:r>
      <w:r>
        <w:rPr>
          <w:rFonts w:hint="eastAsia" w:ascii="仿宋" w:hAnsi="仿宋" w:eastAsia="仿宋" w:cs="仿宋"/>
          <w:color w:val="000000"/>
          <w:kern w:val="0"/>
          <w:sz w:val="32"/>
          <w:szCs w:val="32"/>
          <w:shd w:val="clear" w:color="auto" w:fill="FFFFFF"/>
          <w:lang w:val="zh-CN" w:eastAsia="zh-CN"/>
        </w:rPr>
        <w:t>粮食和物资储备中心</w:t>
      </w:r>
      <w:r>
        <w:rPr>
          <w:rFonts w:hint="eastAsia" w:ascii="仿宋" w:hAnsi="仿宋" w:eastAsia="仿宋" w:cs="仿宋"/>
          <w:color w:val="000000"/>
          <w:kern w:val="0"/>
          <w:sz w:val="32"/>
          <w:szCs w:val="32"/>
          <w:shd w:val="clear" w:color="auto" w:fill="FFFFFF"/>
          <w:lang w:val="en-US" w:eastAsia="zh-CN"/>
        </w:rPr>
        <w:t>单位认真组织开展了部门整体支出绩效评价工作，绩效评价</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lang w:val="en-US" w:eastAsia="zh-CN"/>
        </w:rPr>
        <w:t>100</w:t>
      </w:r>
      <w:r>
        <w:rPr>
          <w:rFonts w:hint="eastAsia" w:ascii="仿宋" w:hAnsi="仿宋" w:eastAsia="仿宋" w:cs="仿宋"/>
          <w:color w:val="000000"/>
          <w:kern w:val="0"/>
          <w:sz w:val="32"/>
          <w:szCs w:val="32"/>
          <w:shd w:val="clear" w:color="auto" w:fill="FFFFFF"/>
          <w:lang w:val="zh-CN"/>
        </w:rPr>
        <w:t>分。</w:t>
      </w:r>
    </w:p>
    <w:p w14:paraId="2418391B">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p>
    <w:p w14:paraId="675111E2">
      <w:pPr>
        <w:widowControl/>
        <w:numPr>
          <w:ilvl w:val="0"/>
          <w:numId w:val="9"/>
        </w:numPr>
        <w:adjustRightInd w:val="0"/>
        <w:snapToGrid w:val="0"/>
        <w:spacing w:line="580" w:lineRule="exact"/>
        <w:ind w:left="0" w:leftChars="0" w:firstLine="320" w:firstLineChars="1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存在问题。</w:t>
      </w:r>
    </w:p>
    <w:p w14:paraId="755B1305">
      <w:pPr>
        <w:widowControl/>
        <w:numPr>
          <w:ilvl w:val="0"/>
          <w:numId w:val="0"/>
        </w:numPr>
        <w:adjustRightInd w:val="0"/>
        <w:snapToGrid w:val="0"/>
        <w:spacing w:line="580" w:lineRule="exact"/>
        <w:ind w:leftChars="100" w:firstLine="320" w:firstLineChars="1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无</w:t>
      </w:r>
    </w:p>
    <w:p w14:paraId="28AF741E">
      <w:pPr>
        <w:widowControl/>
        <w:numPr>
          <w:ilvl w:val="0"/>
          <w:numId w:val="9"/>
        </w:numPr>
        <w:adjustRightInd w:val="0"/>
        <w:snapToGrid w:val="0"/>
        <w:spacing w:line="580" w:lineRule="exact"/>
        <w:ind w:left="0" w:leftChars="0" w:firstLine="320" w:firstLineChars="1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改进建议。</w:t>
      </w:r>
    </w:p>
    <w:p w14:paraId="30413E6E">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无</w:t>
      </w:r>
    </w:p>
    <w:p w14:paraId="4301BA20">
      <w:pPr>
        <w:widowControl/>
        <w:adjustRightInd w:val="0"/>
        <w:snapToGrid w:val="0"/>
        <w:spacing w:line="580" w:lineRule="exact"/>
        <w:ind w:firstLine="420" w:firstLineChars="200"/>
        <w:contextualSpacing/>
        <w:jc w:val="left"/>
        <w:rPr>
          <w:rFonts w:ascii="楷体_GB2312" w:hAnsi="宋体" w:eastAsia="楷体_GB2312" w:cs="宋体"/>
          <w:color w:val="000000"/>
          <w:kern w:val="0"/>
          <w:szCs w:val="32"/>
          <w:shd w:val="clear" w:color="auto" w:fill="FFFFFF"/>
          <w:lang w:val="zh-CN"/>
        </w:rPr>
      </w:pPr>
    </w:p>
    <w:p w14:paraId="0AE13B4F">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4F333E23">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242941A8">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68F1198E">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59A6B2E2">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54ADBA21">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10194856">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37F913FD">
      <w:pPr>
        <w:tabs>
          <w:tab w:val="left" w:pos="1440"/>
        </w:tabs>
        <w:spacing w:line="600" w:lineRule="exact"/>
        <w:ind w:firstLine="880" w:firstLineChars="200"/>
        <w:rPr>
          <w:rFonts w:hint="eastAsia"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峨边彝族自治县粮食和物资储备中心</w:t>
      </w:r>
    </w:p>
    <w:p w14:paraId="6771D9EB">
      <w:pPr>
        <w:pStyle w:val="2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613BAA86">
      <w:pPr>
        <w:pStyle w:val="25"/>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粮食和</w:t>
      </w:r>
      <w:r>
        <w:rPr>
          <w:rFonts w:hint="eastAsia" w:ascii="仿宋_GB2312" w:hAnsi="宋体"/>
          <w:lang w:val="en-US" w:eastAsia="zh-CN"/>
        </w:rPr>
        <w:t>物资管理维护费23.89万元</w:t>
      </w:r>
      <w:r>
        <w:rPr>
          <w:rFonts w:hint="eastAsia" w:ascii="仿宋_GB2312" w:hAnsi="宋体" w:eastAsia="仿宋_GB2312"/>
          <w:color w:val="auto"/>
          <w:kern w:val="2"/>
          <w:sz w:val="32"/>
          <w:szCs w:val="32"/>
        </w:rPr>
        <w:t>）</w:t>
      </w:r>
    </w:p>
    <w:p w14:paraId="4C0A1798">
      <w:pPr>
        <w:pStyle w:val="2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2F16CC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FFCBFF3">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26DF07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lang w:val="en-US" w:eastAsia="zh-CN"/>
        </w:rPr>
      </w:pPr>
      <w:r>
        <w:rPr>
          <w:rFonts w:hint="eastAsia" w:ascii="仿宋" w:hAnsi="仿宋" w:eastAsia="仿宋" w:cs="仿宋"/>
          <w:sz w:val="32"/>
          <w:szCs w:val="32"/>
          <w:lang w:val="en-US" w:eastAsia="zh-CN"/>
        </w:rPr>
        <w:t>2023年初部门主要预算粮库及物资管理维护费48万元，财政批复下达粮食及物资管理维护费23.89万元，最终使用23.89万元</w:t>
      </w:r>
      <w:r>
        <w:rPr>
          <w:rFonts w:hint="eastAsia" w:ascii="仿宋_GB2312" w:hAnsi="宋体"/>
          <w:lang w:val="en-US" w:eastAsia="zh-CN"/>
        </w:rPr>
        <w:t>。</w:t>
      </w:r>
    </w:p>
    <w:p w14:paraId="5146E43F">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33B88C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lang w:val="en-US" w:eastAsia="zh-CN"/>
        </w:rPr>
      </w:pPr>
      <w:r>
        <w:rPr>
          <w:rFonts w:hint="eastAsia" w:ascii="仿宋" w:hAnsi="仿宋" w:eastAsia="仿宋" w:cs="仿宋"/>
          <w:sz w:val="32"/>
          <w:szCs w:val="32"/>
          <w:lang w:val="zh-CN" w:eastAsia="zh-CN"/>
        </w:rPr>
        <w:t>该项目主要是针对</w:t>
      </w:r>
      <w:r>
        <w:rPr>
          <w:rFonts w:hint="eastAsia" w:ascii="仿宋" w:hAnsi="仿宋" w:eastAsia="仿宋" w:cs="仿宋"/>
          <w:sz w:val="32"/>
          <w:szCs w:val="32"/>
          <w:lang w:val="en-US" w:eastAsia="zh-CN"/>
        </w:rPr>
        <w:t>2023年粮库5名保管人员的薪资待遇，确保职工待遇按时发放，维护粮库工作正常运转，确保全县粮食后勤保障</w:t>
      </w:r>
    </w:p>
    <w:p w14:paraId="04299E0E">
      <w:pPr>
        <w:numPr>
          <w:ilvl w:val="0"/>
          <w:numId w:val="0"/>
        </w:numPr>
        <w:adjustRightInd w:val="0"/>
        <w:snapToGrid w:val="0"/>
        <w:spacing w:line="560" w:lineRule="exact"/>
        <w:ind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14:paraId="56F1F2D5">
      <w:pPr>
        <w:numPr>
          <w:ilvl w:val="0"/>
          <w:numId w:val="0"/>
        </w:numPr>
        <w:adjustRightInd w:val="0"/>
        <w:snapToGrid w:val="0"/>
        <w:spacing w:line="56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该项目粮食及物资管理</w:t>
      </w:r>
      <w:r>
        <w:rPr>
          <w:rFonts w:hint="eastAsia" w:ascii="仿宋" w:hAnsi="仿宋" w:eastAsia="仿宋" w:cs="仿宋"/>
          <w:sz w:val="32"/>
          <w:szCs w:val="32"/>
          <w:lang w:val="en-US" w:eastAsia="zh-CN"/>
        </w:rPr>
        <w:t>维护费23.89万</w:t>
      </w:r>
      <w:r>
        <w:rPr>
          <w:rFonts w:hint="eastAsia" w:ascii="仿宋" w:hAnsi="仿宋" w:eastAsia="仿宋" w:cs="仿宋"/>
          <w:sz w:val="32"/>
          <w:szCs w:val="32"/>
          <w:lang w:val="zh-CN" w:eastAsia="zh-CN"/>
        </w:rPr>
        <w:t>主要是确保职工薪资、保险等相关经费，</w:t>
      </w:r>
      <w:r>
        <w:rPr>
          <w:rFonts w:hint="eastAsia" w:ascii="仿宋" w:hAnsi="仿宋" w:eastAsia="仿宋" w:cs="仿宋"/>
          <w:sz w:val="32"/>
          <w:szCs w:val="32"/>
          <w:lang w:val="en-US" w:eastAsia="zh-CN"/>
        </w:rPr>
        <w:t>确保全县粮食安全质量保障，保持粮食流通的正常秩序，实施以年为单位，与申报内容一致</w:t>
      </w:r>
      <w:r>
        <w:rPr>
          <w:rFonts w:hint="eastAsia" w:ascii="仿宋" w:hAnsi="仿宋" w:eastAsia="仿宋" w:cs="仿宋"/>
          <w:sz w:val="32"/>
          <w:szCs w:val="32"/>
          <w:lang w:val="zh-CN" w:eastAsia="zh-CN"/>
        </w:rPr>
        <w:t>申报目标合理可行。</w:t>
      </w:r>
    </w:p>
    <w:p w14:paraId="22C2AB5B">
      <w:pPr>
        <w:numPr>
          <w:ilvl w:val="0"/>
          <w:numId w:val="0"/>
        </w:num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项目实施及管理情况</w:t>
      </w:r>
    </w:p>
    <w:p w14:paraId="405A43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321" w:firstLineChars="1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（一）资金计划、到位及使用情况。</w:t>
      </w:r>
    </w:p>
    <w:p w14:paraId="6AC05A71">
      <w:p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粮库及物资管理维护费23.89万元，我单位按照季度向财政申请资金，用于拨付派遣单位，发放职工福利待遇，该项目计划财政资金23.89万元，实际到位资金23.89万元，到位率100%。</w:t>
      </w:r>
    </w:p>
    <w:p w14:paraId="7B7880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宋体" w:eastAsia="楷体_GB2312"/>
          <w:sz w:val="32"/>
          <w:szCs w:val="32"/>
          <w:lang w:val="zh-CN"/>
        </w:rPr>
      </w:pPr>
      <w:r>
        <w:rPr>
          <w:rFonts w:hint="eastAsia" w:ascii="楷体_GB2312" w:hAnsi="宋体" w:eastAsia="楷体_GB2312"/>
          <w:sz w:val="32"/>
          <w:szCs w:val="32"/>
          <w:lang w:val="zh-CN"/>
        </w:rPr>
        <w:t>资金使用。</w:t>
      </w:r>
    </w:p>
    <w:p w14:paraId="5D5058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2023年我中心粮库及物资管理维护费资金总计23.89万元，支出23.89万元，无调整。</w:t>
      </w:r>
    </w:p>
    <w:p w14:paraId="21637DD4">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08A98EB6">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我中心</w:t>
      </w:r>
      <w:r>
        <w:rPr>
          <w:rFonts w:hint="eastAsia" w:ascii="仿宋" w:hAnsi="仿宋" w:eastAsia="仿宋" w:cs="仿宋"/>
          <w:sz w:val="32"/>
          <w:szCs w:val="32"/>
          <w:lang w:val="en-US" w:eastAsia="zh-CN"/>
        </w:rPr>
        <w:t>对该项目</w:t>
      </w:r>
      <w:r>
        <w:rPr>
          <w:rFonts w:hint="eastAsia" w:ascii="仿宋" w:hAnsi="仿宋" w:eastAsia="仿宋" w:cs="仿宋"/>
          <w:sz w:val="32"/>
          <w:szCs w:val="32"/>
          <w:lang w:val="zh-CN"/>
        </w:rPr>
        <w:t>资金严格按照财政财经管理制度规定使用，财务处理及时。规范。资料齐全、归档及时，无截留、挤占。挪用、套取、转移和浪费现象，无任何违规记录。</w:t>
      </w:r>
    </w:p>
    <w:p w14:paraId="0A37F061">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7B62D83A">
      <w:pPr>
        <w:adjustRightInd w:val="0"/>
        <w:snapToGrid w:val="0"/>
        <w:spacing w:line="560" w:lineRule="exact"/>
        <w:ind w:firstLine="720"/>
        <w:rPr>
          <w:rFonts w:hint="eastAsia" w:ascii="仿宋" w:hAnsi="仿宋" w:eastAsia="仿宋" w:cs="仿宋"/>
          <w:sz w:val="32"/>
          <w:szCs w:val="32"/>
          <w:lang w:val="en-US"/>
        </w:rPr>
      </w:pPr>
      <w:r>
        <w:rPr>
          <w:rFonts w:hint="eastAsia" w:ascii="仿宋" w:hAnsi="仿宋" w:eastAsia="仿宋" w:cs="仿宋"/>
          <w:sz w:val="32"/>
          <w:szCs w:val="32"/>
          <w:lang w:val="en-US" w:eastAsia="zh-CN"/>
        </w:rPr>
        <w:t>粮库及物资管理维护费23.89万元，以报账制按季度提交资料向财政申请拨付。</w:t>
      </w:r>
    </w:p>
    <w:p w14:paraId="575E77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三、</w:t>
      </w:r>
      <w:r>
        <w:rPr>
          <w:rFonts w:hint="eastAsia" w:ascii="黑体" w:hAnsi="黑体" w:eastAsia="黑体" w:cs="黑体"/>
          <w:sz w:val="32"/>
          <w:szCs w:val="32"/>
        </w:rPr>
        <w:t>项目绩效情况</w:t>
      </w:r>
      <w:r>
        <w:rPr>
          <w:rFonts w:hint="eastAsia" w:ascii="黑体" w:hAnsi="黑体" w:eastAsia="黑体" w:cs="黑体"/>
          <w:sz w:val="32"/>
          <w:szCs w:val="32"/>
          <w:lang w:val="zh-CN"/>
        </w:rPr>
        <w:tab/>
      </w:r>
    </w:p>
    <w:p w14:paraId="789FFC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321" w:firstLineChars="1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7936318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我中心</w:t>
      </w:r>
      <w:r>
        <w:rPr>
          <w:rFonts w:hint="eastAsia" w:ascii="仿宋" w:hAnsi="仿宋" w:eastAsia="仿宋" w:cs="仿宋"/>
          <w:sz w:val="32"/>
          <w:szCs w:val="32"/>
          <w:lang w:val="en-US" w:eastAsia="zh-CN"/>
        </w:rPr>
        <w:t>2023年聘请劳务派遣人员5人，对粮库进行管理维护，确保粮库正常运转，</w:t>
      </w:r>
      <w:r>
        <w:rPr>
          <w:rFonts w:hint="eastAsia" w:ascii="仿宋" w:hAnsi="仿宋" w:eastAsia="仿宋" w:cs="仿宋"/>
          <w:sz w:val="32"/>
          <w:szCs w:val="32"/>
          <w:lang w:val="zh-CN" w:eastAsia="zh-CN"/>
        </w:rPr>
        <w:t>对成品粮</w:t>
      </w:r>
      <w:r>
        <w:rPr>
          <w:rFonts w:hint="eastAsia" w:ascii="仿宋" w:hAnsi="仿宋" w:eastAsia="仿宋" w:cs="仿宋"/>
          <w:sz w:val="32"/>
          <w:szCs w:val="32"/>
          <w:lang w:val="en-US" w:eastAsia="zh-CN"/>
        </w:rPr>
        <w:t>200吨进行轮换1次，菜籽油20吨轮换1次，确保储备成品粮200吨大米、20吨菜籽油、1000吨原粮（稻谷），数量真实、质量良好、储存安全；宣传粮食安全5次，对轮换菜籽油及成品粮进行质量检测，对粮库进行安全消防演练；未出现违规使用资金等情况。</w:t>
      </w:r>
    </w:p>
    <w:p w14:paraId="12E9D824">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left="-320" w:leftChars="0" w:firstLine="640" w:firstLineChars="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项目效益情况。</w:t>
      </w:r>
    </w:p>
    <w:p w14:paraId="245136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为扎实推进依法管粮维护粮食流通的正常秩序，保持粮食市场的平稳运行，强化仓储管理，定期对应急成品粮进行轮换，</w:t>
      </w:r>
      <w:r>
        <w:rPr>
          <w:rFonts w:hint="eastAsia" w:ascii="仿宋" w:hAnsi="仿宋" w:eastAsia="仿宋" w:cs="仿宋"/>
          <w:sz w:val="32"/>
          <w:szCs w:val="32"/>
          <w:lang w:val="zh-CN" w:eastAsia="zh-CN"/>
        </w:rPr>
        <w:t>保障了县级储备粮油的储备与供应等各项工作，在突发事件情况下保障民生后勤保障工作。</w:t>
      </w:r>
    </w:p>
    <w:p w14:paraId="7B716249">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720"/>
        <w:textAlignment w:val="auto"/>
        <w:rPr>
          <w:rFonts w:hint="eastAsia" w:ascii="黑体" w:hAnsi="宋体" w:eastAsia="黑体"/>
          <w:sz w:val="32"/>
          <w:szCs w:val="32"/>
        </w:rPr>
      </w:pPr>
      <w:r>
        <w:rPr>
          <w:rFonts w:hint="eastAsia" w:ascii="黑体" w:hAnsi="宋体" w:eastAsia="黑体"/>
          <w:sz w:val="32"/>
          <w:szCs w:val="32"/>
        </w:rPr>
        <w:t>问题及建议</w:t>
      </w:r>
    </w:p>
    <w:p w14:paraId="7C66C41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无</w:t>
      </w:r>
    </w:p>
    <w:p w14:paraId="54B32A09">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left="240" w:leftChars="0" w:firstLine="720" w:firstLineChars="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存在的问题。</w:t>
      </w:r>
    </w:p>
    <w:p w14:paraId="0E79A5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sz w:val="32"/>
          <w:szCs w:val="32"/>
          <w:lang w:val="zh-CN"/>
        </w:rPr>
      </w:pPr>
      <w:r>
        <w:rPr>
          <w:rFonts w:hint="eastAsia" w:ascii="仿宋" w:hAnsi="仿宋" w:eastAsia="仿宋" w:cs="仿宋"/>
          <w:sz w:val="32"/>
          <w:szCs w:val="32"/>
          <w:lang w:val="zh-CN" w:eastAsia="zh-CN"/>
        </w:rPr>
        <w:t>无</w:t>
      </w:r>
    </w:p>
    <w:p w14:paraId="22175AB4">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left="240" w:leftChars="0" w:firstLine="720" w:firstLineChars="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相关建议。</w:t>
      </w:r>
    </w:p>
    <w:p w14:paraId="33DF54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zh-CN"/>
        </w:rPr>
        <w:t>无</w:t>
      </w:r>
    </w:p>
    <w:p w14:paraId="0E04C803">
      <w:pPr>
        <w:adjustRightInd w:val="0"/>
        <w:snapToGrid w:val="0"/>
        <w:spacing w:line="600" w:lineRule="exact"/>
        <w:ind w:firstLine="720"/>
      </w:pPr>
    </w:p>
    <w:p w14:paraId="05CB99AB">
      <w:pPr>
        <w:adjustRightInd w:val="0"/>
        <w:snapToGrid w:val="0"/>
        <w:spacing w:line="600" w:lineRule="exact"/>
        <w:ind w:firstLine="720"/>
      </w:pPr>
    </w:p>
    <w:p w14:paraId="577EB29B">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38237246">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5B9D4FB2">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16EA5012">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4AA6B1BF">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124B9889">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5D8993E6">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7D456818">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2E14FA87">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31A50A76">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26107FE6">
      <w:pPr>
        <w:rPr>
          <w:rFonts w:hint="default" w:eastAsia="黑体" w:cs="Times New Roman"/>
          <w:color w:val="auto"/>
          <w:kern w:val="0"/>
          <w:sz w:val="32"/>
          <w:szCs w:val="32"/>
          <w:highlight w:val="none"/>
          <w:shd w:val="clear" w:color="auto" w:fill="FFFFFF"/>
          <w:lang w:val="en-US" w:eastAsia="zh-CN"/>
        </w:rPr>
      </w:pPr>
    </w:p>
    <w:p w14:paraId="16507B77">
      <w:pPr>
        <w:pStyle w:val="2"/>
        <w:rPr>
          <w:rFonts w:hint="default" w:eastAsia="黑体" w:cs="Times New Roman"/>
          <w:color w:val="auto"/>
          <w:kern w:val="0"/>
          <w:sz w:val="32"/>
          <w:szCs w:val="32"/>
          <w:highlight w:val="none"/>
          <w:shd w:val="clear" w:color="auto" w:fill="FFFFFF"/>
          <w:lang w:val="en-US" w:eastAsia="zh-CN"/>
        </w:rPr>
      </w:pPr>
    </w:p>
    <w:p w14:paraId="7185F81C">
      <w:pPr>
        <w:pStyle w:val="3"/>
        <w:rPr>
          <w:rFonts w:hint="default" w:eastAsia="黑体" w:cs="Times New Roman"/>
          <w:color w:val="auto"/>
          <w:kern w:val="0"/>
          <w:sz w:val="32"/>
          <w:szCs w:val="32"/>
          <w:highlight w:val="none"/>
          <w:shd w:val="clear" w:color="auto" w:fill="FFFFFF"/>
          <w:lang w:val="en-US" w:eastAsia="zh-CN"/>
        </w:rPr>
      </w:pP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3"/>
        <w:gridCol w:w="1379"/>
        <w:gridCol w:w="1878"/>
        <w:gridCol w:w="1047"/>
        <w:gridCol w:w="1569"/>
        <w:gridCol w:w="1343"/>
      </w:tblGrid>
      <w:tr w14:paraId="6648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29" w:type="dxa"/>
            <w:gridSpan w:val="6"/>
            <w:tcBorders>
              <w:top w:val="nil"/>
              <w:left w:val="nil"/>
              <w:bottom w:val="nil"/>
              <w:right w:val="nil"/>
            </w:tcBorders>
            <w:shd w:val="clear" w:color="auto" w:fill="auto"/>
            <w:noWrap/>
            <w:vAlign w:val="center"/>
          </w:tcPr>
          <w:p w14:paraId="7E86E96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79C1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B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2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2023年粮食安全执法经费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49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8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6CE8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E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C1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A9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E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r>
      <w:tr w14:paraId="2A98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E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5548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2" w:type="dxa"/>
            <w:gridSpan w:val="2"/>
            <w:tcBorders>
              <w:top w:val="single" w:color="000000" w:sz="4" w:space="0"/>
              <w:left w:val="single" w:color="000000" w:sz="4" w:space="0"/>
              <w:bottom w:val="single" w:color="000000" w:sz="4" w:space="0"/>
              <w:right w:val="nil"/>
            </w:tcBorders>
            <w:shd w:val="clear" w:color="auto" w:fill="auto"/>
            <w:noWrap/>
            <w:vAlign w:val="center"/>
          </w:tcPr>
          <w:p w14:paraId="23533001">
            <w:pPr>
              <w:jc w:val="center"/>
              <w:rPr>
                <w:rFonts w:hint="eastAsia" w:ascii="宋体" w:hAnsi="宋体" w:eastAsia="宋体" w:cs="宋体"/>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F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1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0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51C9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D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0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E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607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A3DA">
            <w:pPr>
              <w:jc w:val="center"/>
              <w:rPr>
                <w:rFonts w:hint="eastAsia" w:ascii="宋体" w:hAnsi="宋体" w:eastAsia="宋体" w:cs="宋体"/>
                <w:i w:val="0"/>
                <w:iCs w:val="0"/>
                <w:color w:val="000000"/>
                <w:sz w:val="20"/>
                <w:szCs w:val="20"/>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82B9">
            <w:pPr>
              <w:jc w:val="center"/>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F8F8">
            <w:pPr>
              <w:jc w:val="center"/>
              <w:rPr>
                <w:rFonts w:hint="eastAsia" w:ascii="宋体" w:hAnsi="宋体" w:eastAsia="宋体" w:cs="宋体"/>
                <w:i w:val="0"/>
                <w:iCs w:val="0"/>
                <w:color w:val="000000"/>
                <w:sz w:val="20"/>
                <w:szCs w:val="20"/>
                <w:u w:val="none"/>
              </w:rPr>
            </w:pPr>
          </w:p>
        </w:tc>
      </w:tr>
      <w:tr w14:paraId="58A7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3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F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1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F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605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9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C184">
            <w:pPr>
              <w:jc w:val="center"/>
              <w:rPr>
                <w:rFonts w:hint="eastAsia" w:ascii="宋体" w:hAnsi="宋体" w:eastAsia="宋体" w:cs="宋体"/>
                <w:i w:val="0"/>
                <w:iCs w:val="0"/>
                <w:color w:val="000000"/>
                <w:sz w:val="20"/>
                <w:szCs w:val="20"/>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9A56">
            <w:pPr>
              <w:jc w:val="center"/>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FC87">
            <w:pPr>
              <w:jc w:val="center"/>
              <w:rPr>
                <w:rFonts w:hint="eastAsia" w:ascii="宋体" w:hAnsi="宋体" w:eastAsia="宋体" w:cs="宋体"/>
                <w:i w:val="0"/>
                <w:iCs w:val="0"/>
                <w:color w:val="000000"/>
                <w:sz w:val="20"/>
                <w:szCs w:val="20"/>
                <w:u w:val="none"/>
              </w:rPr>
            </w:pPr>
          </w:p>
        </w:tc>
      </w:tr>
      <w:tr w14:paraId="3110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A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7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E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08C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CB8D">
            <w:pPr>
              <w:jc w:val="left"/>
              <w:rPr>
                <w:rFonts w:hint="eastAsia" w:ascii="宋体" w:hAnsi="宋体" w:eastAsia="宋体" w:cs="宋体"/>
                <w:i w:val="0"/>
                <w:iCs w:val="0"/>
                <w:color w:val="000000"/>
                <w:sz w:val="20"/>
                <w:szCs w:val="20"/>
                <w:u w:val="none"/>
              </w:rPr>
            </w:pPr>
          </w:p>
        </w:tc>
        <w:tc>
          <w:tcPr>
            <w:tcW w:w="4304" w:type="dxa"/>
            <w:gridSpan w:val="3"/>
            <w:tcBorders>
              <w:top w:val="single" w:color="000000" w:sz="4" w:space="0"/>
              <w:left w:val="single" w:color="000000" w:sz="4" w:space="0"/>
              <w:bottom w:val="nil"/>
              <w:right w:val="single" w:color="000000" w:sz="4" w:space="0"/>
            </w:tcBorders>
            <w:shd w:val="clear" w:color="auto" w:fill="auto"/>
            <w:vAlign w:val="center"/>
          </w:tcPr>
          <w:p w14:paraId="432075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做好全县粮食安全监管工作、粮食安全检测、人员培训、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宣传等相关工作，确保全县粮食质量保障。</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CB9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做好全县粮食安全监管工作、粮食安全检测、人员培训、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宣传等相关工作，确保全县粮食质量保障。</w:t>
            </w:r>
          </w:p>
        </w:tc>
      </w:tr>
      <w:tr w14:paraId="7B1C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A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A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7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A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1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3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0995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677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6FFA863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B99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E76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1E4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5F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2F8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C14BA">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98CB185">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F2E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13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A3C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F2D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3D9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5BBCB">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B84B0C7">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32B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769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0B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983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6FF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C0E60">
            <w:pPr>
              <w:jc w:val="center"/>
              <w:rPr>
                <w:rFonts w:hint="eastAsia" w:ascii="宋体" w:hAnsi="宋体" w:eastAsia="宋体" w:cs="宋体"/>
                <w:i w:val="0"/>
                <w:iCs w:val="0"/>
                <w:color w:val="333333"/>
                <w:sz w:val="20"/>
                <w:szCs w:val="20"/>
                <w:u w:val="none"/>
              </w:rPr>
            </w:pP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07E59E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1B3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621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213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307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259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F6600">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EB11B9B">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51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765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B2E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09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0AA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21E6">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C195434">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F27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F20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C88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AD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BC3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5FE5">
            <w:pPr>
              <w:jc w:val="center"/>
              <w:rPr>
                <w:rFonts w:hint="eastAsia" w:ascii="宋体" w:hAnsi="宋体" w:eastAsia="宋体" w:cs="宋体"/>
                <w:i w:val="0"/>
                <w:iCs w:val="0"/>
                <w:color w:val="333333"/>
                <w:sz w:val="20"/>
                <w:szCs w:val="20"/>
                <w:u w:val="none"/>
              </w:rPr>
            </w:pP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31C89A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7D2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120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18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F2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76A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C84A7">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0E8782B">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C70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63C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7A3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AB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26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32F0E">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4EED2D8">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8EC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B96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376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E8D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AC7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B421F">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86F2C08">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7D6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569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852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87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CC7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B198A">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87BA33D">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FD6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93D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49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C13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B93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0D0B">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B36D79C">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889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FC6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1FA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670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3BD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66831">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BE8C312">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C87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4D5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3EB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6D9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279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CA8A1">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1296AA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FAD23">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00415">
            <w:pPr>
              <w:jc w:val="center"/>
              <w:rPr>
                <w:rFonts w:hint="eastAsia" w:ascii="宋体" w:hAnsi="宋体" w:eastAsia="宋体" w:cs="宋体"/>
                <w:i w:val="0"/>
                <w:iCs w:val="0"/>
                <w:color w:val="333333"/>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44E06">
            <w:pPr>
              <w:jc w:val="center"/>
              <w:rPr>
                <w:rFonts w:hint="eastAsia" w:ascii="宋体" w:hAnsi="宋体" w:eastAsia="宋体" w:cs="宋体"/>
                <w:i w:val="0"/>
                <w:iCs w:val="0"/>
                <w:color w:val="333333"/>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C60CA">
            <w:pPr>
              <w:jc w:val="center"/>
              <w:rPr>
                <w:rFonts w:hint="eastAsia" w:ascii="宋体" w:hAnsi="宋体" w:eastAsia="宋体" w:cs="宋体"/>
                <w:i w:val="0"/>
                <w:iCs w:val="0"/>
                <w:color w:val="333333"/>
                <w:sz w:val="20"/>
                <w:szCs w:val="20"/>
                <w:u w:val="none"/>
              </w:rPr>
            </w:pPr>
          </w:p>
        </w:tc>
      </w:tr>
      <w:tr w14:paraId="4299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EA3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1BCC9F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743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安全检测及宣传培训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FB5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5次</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4EE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5次</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DF5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5次</w:t>
            </w:r>
          </w:p>
        </w:tc>
      </w:tr>
      <w:tr w14:paraId="7153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510DA">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69F293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0518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确保县级储备粮食质量</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555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D92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5C0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r>
      <w:tr w14:paraId="6D7B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BD181">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52E1E2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347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完成任务时限</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978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A7B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AE4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r>
      <w:tr w14:paraId="5778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B8F1C">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70F0ED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0D1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安全监管费用</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EC6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FDC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5万</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892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5万</w:t>
            </w:r>
          </w:p>
        </w:tc>
      </w:tr>
      <w:tr w14:paraId="41B3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BB1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5468F7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FDC84">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8FE0">
            <w:pPr>
              <w:jc w:val="center"/>
              <w:rPr>
                <w:rFonts w:hint="eastAsia" w:ascii="宋体" w:hAnsi="宋体" w:eastAsia="宋体" w:cs="宋体"/>
                <w:i w:val="0"/>
                <w:iCs w:val="0"/>
                <w:color w:val="333333"/>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5808">
            <w:pPr>
              <w:jc w:val="center"/>
              <w:rPr>
                <w:rFonts w:hint="eastAsia" w:ascii="宋体" w:hAnsi="宋体" w:eastAsia="宋体" w:cs="宋体"/>
                <w:i w:val="0"/>
                <w:iCs w:val="0"/>
                <w:color w:val="333333"/>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52F9A">
            <w:pPr>
              <w:jc w:val="center"/>
              <w:rPr>
                <w:rFonts w:hint="eastAsia" w:ascii="宋体" w:hAnsi="宋体" w:eastAsia="宋体" w:cs="宋体"/>
                <w:i w:val="0"/>
                <w:iCs w:val="0"/>
                <w:color w:val="333333"/>
                <w:sz w:val="20"/>
                <w:szCs w:val="20"/>
                <w:u w:val="none"/>
              </w:rPr>
            </w:pPr>
          </w:p>
        </w:tc>
      </w:tr>
      <w:tr w14:paraId="1213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D1B2F">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0C0E86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DC0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保障县级储备粮油安全</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40D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DF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E85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A49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A8D3A">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606ED9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CA1E3">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FFEF2">
            <w:pPr>
              <w:jc w:val="center"/>
              <w:rPr>
                <w:rFonts w:hint="eastAsia" w:ascii="宋体" w:hAnsi="宋体" w:eastAsia="宋体" w:cs="宋体"/>
                <w:i w:val="0"/>
                <w:iCs w:val="0"/>
                <w:color w:val="333333"/>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8EBC7">
            <w:pPr>
              <w:jc w:val="center"/>
              <w:rPr>
                <w:rFonts w:hint="eastAsia" w:ascii="宋体" w:hAnsi="宋体" w:eastAsia="宋体" w:cs="宋体"/>
                <w:i w:val="0"/>
                <w:iCs w:val="0"/>
                <w:color w:val="333333"/>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AB69D">
            <w:pPr>
              <w:jc w:val="center"/>
              <w:rPr>
                <w:rFonts w:hint="eastAsia" w:ascii="宋体" w:hAnsi="宋体" w:eastAsia="宋体" w:cs="宋体"/>
                <w:i w:val="0"/>
                <w:iCs w:val="0"/>
                <w:color w:val="333333"/>
                <w:sz w:val="20"/>
                <w:szCs w:val="20"/>
                <w:u w:val="none"/>
              </w:rPr>
            </w:pPr>
          </w:p>
        </w:tc>
      </w:tr>
      <w:tr w14:paraId="3B48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3D799">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566394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E29CE">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8F02">
            <w:pPr>
              <w:jc w:val="center"/>
              <w:rPr>
                <w:rFonts w:hint="eastAsia" w:ascii="宋体" w:hAnsi="宋体" w:eastAsia="宋体" w:cs="宋体"/>
                <w:i w:val="0"/>
                <w:iCs w:val="0"/>
                <w:color w:val="333333"/>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61E3">
            <w:pPr>
              <w:jc w:val="center"/>
              <w:rPr>
                <w:rFonts w:hint="eastAsia" w:ascii="宋体" w:hAnsi="宋体" w:eastAsia="宋体" w:cs="宋体"/>
                <w:i w:val="0"/>
                <w:iCs w:val="0"/>
                <w:color w:val="333333"/>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4E8AF">
            <w:pPr>
              <w:jc w:val="center"/>
              <w:rPr>
                <w:rFonts w:hint="eastAsia" w:ascii="宋体" w:hAnsi="宋体" w:eastAsia="宋体" w:cs="宋体"/>
                <w:i w:val="0"/>
                <w:iCs w:val="0"/>
                <w:color w:val="333333"/>
                <w:sz w:val="20"/>
                <w:szCs w:val="20"/>
                <w:u w:val="none"/>
              </w:rPr>
            </w:pPr>
          </w:p>
        </w:tc>
      </w:tr>
      <w:tr w14:paraId="494B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2F2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3C6883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0140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服务满意度</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A40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11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B6C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46A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429" w:type="dxa"/>
            <w:gridSpan w:val="6"/>
            <w:tcBorders>
              <w:top w:val="nil"/>
              <w:left w:val="nil"/>
              <w:bottom w:val="nil"/>
              <w:right w:val="nil"/>
            </w:tcBorders>
            <w:shd w:val="clear" w:color="auto" w:fill="auto"/>
            <w:vAlign w:val="top"/>
          </w:tcPr>
          <w:p w14:paraId="03D4ED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511074CA">
      <w:pPr>
        <w:rPr>
          <w:rFonts w:hint="default" w:eastAsia="黑体" w:cs="Times New Roman"/>
          <w:color w:val="auto"/>
          <w:kern w:val="0"/>
          <w:sz w:val="32"/>
          <w:szCs w:val="32"/>
          <w:highlight w:val="none"/>
          <w:shd w:val="clear" w:color="auto" w:fill="FFFFFF"/>
          <w:lang w:val="en-US" w:eastAsia="zh-CN"/>
        </w:rPr>
      </w:pPr>
    </w:p>
    <w:p w14:paraId="58D81B06">
      <w:pPr>
        <w:pStyle w:val="2"/>
        <w:rPr>
          <w:rFonts w:hint="default" w:eastAsia="黑体" w:cs="Times New Roman"/>
          <w:color w:val="auto"/>
          <w:kern w:val="0"/>
          <w:sz w:val="32"/>
          <w:szCs w:val="32"/>
          <w:highlight w:val="none"/>
          <w:shd w:val="clear" w:color="auto" w:fill="FFFFFF"/>
          <w:lang w:val="en-US" w:eastAsia="zh-CN"/>
        </w:rPr>
      </w:pPr>
    </w:p>
    <w:p w14:paraId="5333BB34">
      <w:pPr>
        <w:pStyle w:val="3"/>
        <w:rPr>
          <w:rFonts w:hint="default" w:eastAsia="黑体" w:cs="Times New Roman"/>
          <w:color w:val="auto"/>
          <w:kern w:val="0"/>
          <w:sz w:val="32"/>
          <w:szCs w:val="32"/>
          <w:highlight w:val="none"/>
          <w:shd w:val="clear" w:color="auto" w:fill="FFFFFF"/>
          <w:lang w:val="en-US" w:eastAsia="zh-CN"/>
        </w:rPr>
      </w:pPr>
    </w:p>
    <w:p w14:paraId="574FBE09">
      <w:pPr>
        <w:rPr>
          <w:rFonts w:hint="default" w:eastAsia="黑体" w:cs="Times New Roman"/>
          <w:color w:val="auto"/>
          <w:kern w:val="0"/>
          <w:sz w:val="32"/>
          <w:szCs w:val="32"/>
          <w:highlight w:val="none"/>
          <w:shd w:val="clear" w:color="auto" w:fill="FFFFFF"/>
          <w:lang w:val="en-US" w:eastAsia="zh-CN"/>
        </w:rPr>
      </w:pPr>
    </w:p>
    <w:p w14:paraId="4EA1B746">
      <w:pPr>
        <w:pStyle w:val="2"/>
        <w:rPr>
          <w:rFonts w:hint="default" w:eastAsia="黑体" w:cs="Times New Roman"/>
          <w:color w:val="auto"/>
          <w:kern w:val="0"/>
          <w:sz w:val="32"/>
          <w:szCs w:val="32"/>
          <w:highlight w:val="none"/>
          <w:shd w:val="clear" w:color="auto" w:fill="FFFFFF"/>
          <w:lang w:val="en-US" w:eastAsia="zh-CN"/>
        </w:rPr>
      </w:pPr>
    </w:p>
    <w:p w14:paraId="05BFE441">
      <w:pPr>
        <w:pStyle w:val="3"/>
        <w:rPr>
          <w:rFonts w:hint="default" w:eastAsia="黑体" w:cs="Times New Roman"/>
          <w:color w:val="auto"/>
          <w:kern w:val="0"/>
          <w:sz w:val="32"/>
          <w:szCs w:val="32"/>
          <w:highlight w:val="none"/>
          <w:shd w:val="clear" w:color="auto" w:fill="FFFFFF"/>
          <w:lang w:val="en-US" w:eastAsia="zh-CN"/>
        </w:rPr>
      </w:pPr>
    </w:p>
    <w:p w14:paraId="4B07D4EA">
      <w:pPr>
        <w:rPr>
          <w:rFonts w:hint="default" w:eastAsia="黑体" w:cs="Times New Roman"/>
          <w:color w:val="auto"/>
          <w:kern w:val="0"/>
          <w:sz w:val="32"/>
          <w:szCs w:val="32"/>
          <w:highlight w:val="none"/>
          <w:shd w:val="clear" w:color="auto" w:fill="FFFFFF"/>
          <w:lang w:val="en-US" w:eastAsia="zh-CN"/>
        </w:rPr>
      </w:pPr>
    </w:p>
    <w:p w14:paraId="1B11D603">
      <w:pPr>
        <w:pStyle w:val="2"/>
        <w:rPr>
          <w:rFonts w:hint="default" w:eastAsia="黑体" w:cs="Times New Roman"/>
          <w:color w:val="auto"/>
          <w:kern w:val="0"/>
          <w:sz w:val="32"/>
          <w:szCs w:val="32"/>
          <w:highlight w:val="none"/>
          <w:shd w:val="clear" w:color="auto" w:fill="FFFFFF"/>
          <w:lang w:val="en-US" w:eastAsia="zh-CN"/>
        </w:rPr>
      </w:pPr>
    </w:p>
    <w:p w14:paraId="0AEF2AC4">
      <w:pPr>
        <w:pStyle w:val="3"/>
        <w:rPr>
          <w:rFonts w:hint="default" w:eastAsia="黑体" w:cs="Times New Roman"/>
          <w:color w:val="auto"/>
          <w:kern w:val="0"/>
          <w:sz w:val="32"/>
          <w:szCs w:val="32"/>
          <w:highlight w:val="none"/>
          <w:shd w:val="clear" w:color="auto" w:fill="FFFFFF"/>
          <w:lang w:val="en-US" w:eastAsia="zh-CN"/>
        </w:rPr>
      </w:pPr>
    </w:p>
    <w:p w14:paraId="066C2869">
      <w:pPr>
        <w:rPr>
          <w:rFonts w:hint="default" w:eastAsia="黑体" w:cs="Times New Roman"/>
          <w:color w:val="auto"/>
          <w:kern w:val="0"/>
          <w:sz w:val="32"/>
          <w:szCs w:val="32"/>
          <w:highlight w:val="none"/>
          <w:shd w:val="clear" w:color="auto" w:fill="FFFFFF"/>
          <w:lang w:val="en-US" w:eastAsia="zh-CN"/>
        </w:rPr>
      </w:pP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1328"/>
        <w:gridCol w:w="2122"/>
        <w:gridCol w:w="1010"/>
        <w:gridCol w:w="1548"/>
        <w:gridCol w:w="1253"/>
      </w:tblGrid>
      <w:tr w14:paraId="18A0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29" w:type="dxa"/>
            <w:gridSpan w:val="6"/>
            <w:tcBorders>
              <w:top w:val="nil"/>
              <w:left w:val="nil"/>
              <w:bottom w:val="nil"/>
              <w:right w:val="nil"/>
            </w:tcBorders>
            <w:shd w:val="clear" w:color="auto" w:fill="auto"/>
            <w:noWrap/>
            <w:vAlign w:val="center"/>
          </w:tcPr>
          <w:p w14:paraId="7E5295E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00B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7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E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县级储备粮油轮换专项经费补贴</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D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801" w:type="dxa"/>
            <w:gridSpan w:val="2"/>
            <w:tcBorders>
              <w:top w:val="single" w:color="000000" w:sz="4" w:space="0"/>
              <w:left w:val="single" w:color="000000" w:sz="4" w:space="0"/>
              <w:bottom w:val="single" w:color="000000" w:sz="4" w:space="0"/>
              <w:right w:val="nil"/>
            </w:tcBorders>
            <w:shd w:val="clear" w:color="auto" w:fill="auto"/>
            <w:noWrap/>
            <w:vAlign w:val="center"/>
          </w:tcPr>
          <w:p w14:paraId="00637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0996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E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1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B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2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r>
      <w:tr w14:paraId="587D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29" w:type="dxa"/>
            <w:gridSpan w:val="6"/>
            <w:tcBorders>
              <w:top w:val="single" w:color="000000" w:sz="4" w:space="0"/>
              <w:left w:val="single" w:color="000000" w:sz="4" w:space="0"/>
              <w:bottom w:val="single" w:color="000000" w:sz="4" w:space="0"/>
              <w:right w:val="nil"/>
            </w:tcBorders>
            <w:shd w:val="clear" w:color="auto" w:fill="auto"/>
            <w:noWrap/>
            <w:vAlign w:val="center"/>
          </w:tcPr>
          <w:p w14:paraId="2656F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3CA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nil"/>
            </w:tcBorders>
            <w:shd w:val="clear" w:color="auto" w:fill="auto"/>
            <w:noWrap/>
            <w:vAlign w:val="center"/>
          </w:tcPr>
          <w:p w14:paraId="004A3BE8">
            <w:pPr>
              <w:jc w:val="center"/>
              <w:rPr>
                <w:rFonts w:hint="eastAsia" w:ascii="宋体" w:hAnsi="宋体" w:eastAsia="宋体" w:cs="宋体"/>
                <w:i w:val="0"/>
                <w:iCs w:val="0"/>
                <w:color w:val="000000"/>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B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3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63585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4E55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D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D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7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79E94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812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2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B46C">
            <w:pPr>
              <w:jc w:val="center"/>
              <w:rPr>
                <w:rFonts w:hint="eastAsia" w:ascii="宋体" w:hAnsi="宋体" w:eastAsia="宋体" w:cs="宋体"/>
                <w:i w:val="0"/>
                <w:iCs w:val="0"/>
                <w:color w:val="000000"/>
                <w:sz w:val="20"/>
                <w:szCs w:val="20"/>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4362">
            <w:pPr>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6DA56ABE">
            <w:pPr>
              <w:jc w:val="center"/>
              <w:rPr>
                <w:rFonts w:hint="eastAsia" w:ascii="宋体" w:hAnsi="宋体" w:eastAsia="宋体" w:cs="宋体"/>
                <w:i w:val="0"/>
                <w:iCs w:val="0"/>
                <w:color w:val="000000"/>
                <w:sz w:val="20"/>
                <w:szCs w:val="20"/>
                <w:u w:val="none"/>
              </w:rPr>
            </w:pPr>
          </w:p>
        </w:tc>
      </w:tr>
      <w:tr w14:paraId="642F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E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6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7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4C109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BFA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5069">
            <w:pPr>
              <w:jc w:val="center"/>
              <w:rPr>
                <w:rFonts w:hint="eastAsia" w:ascii="宋体" w:hAnsi="宋体" w:eastAsia="宋体" w:cs="宋体"/>
                <w:i w:val="0"/>
                <w:iCs w:val="0"/>
                <w:color w:val="000000"/>
                <w:sz w:val="20"/>
                <w:szCs w:val="20"/>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24D0">
            <w:pPr>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3E45BA18">
            <w:pPr>
              <w:jc w:val="center"/>
              <w:rPr>
                <w:rFonts w:hint="eastAsia" w:ascii="宋体" w:hAnsi="宋体" w:eastAsia="宋体" w:cs="宋体"/>
                <w:i w:val="0"/>
                <w:iCs w:val="0"/>
                <w:color w:val="000000"/>
                <w:sz w:val="20"/>
                <w:szCs w:val="20"/>
                <w:u w:val="none"/>
              </w:rPr>
            </w:pPr>
          </w:p>
        </w:tc>
      </w:tr>
      <w:tr w14:paraId="77E0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F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7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E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44D9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04A9">
            <w:pPr>
              <w:jc w:val="left"/>
              <w:rPr>
                <w:rFonts w:hint="eastAsia" w:ascii="宋体" w:hAnsi="宋体" w:eastAsia="宋体" w:cs="宋体"/>
                <w:i w:val="0"/>
                <w:iCs w:val="0"/>
                <w:color w:val="000000"/>
                <w:sz w:val="20"/>
                <w:szCs w:val="20"/>
                <w:u w:val="none"/>
              </w:rPr>
            </w:pPr>
          </w:p>
        </w:tc>
        <w:tc>
          <w:tcPr>
            <w:tcW w:w="4460" w:type="dxa"/>
            <w:gridSpan w:val="3"/>
            <w:tcBorders>
              <w:top w:val="single" w:color="000000" w:sz="4" w:space="0"/>
              <w:left w:val="single" w:color="000000" w:sz="4" w:space="0"/>
              <w:bottom w:val="nil"/>
              <w:right w:val="single" w:color="000000" w:sz="4" w:space="0"/>
            </w:tcBorders>
            <w:shd w:val="clear" w:color="auto" w:fill="auto"/>
            <w:vAlign w:val="center"/>
          </w:tcPr>
          <w:p w14:paraId="0A43E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对县级储备菜籽油、成品粮（大米）进行轮换差价及粮库储备保管等正常运转费用补贴</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34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菜籽油轮换1个批次，成品粮轮换1个批次，保障粮库正常运转。</w:t>
            </w:r>
          </w:p>
        </w:tc>
      </w:tr>
      <w:tr w14:paraId="2019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2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7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3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5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D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095EB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77A2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564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328"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5D2494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7D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8E5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C95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5E9D93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D85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0DD73">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AFCA63E">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FF8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73F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850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701F1A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5DD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FA07A">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6FC61D8">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39C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26D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92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63C1F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7A9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B9468">
            <w:pPr>
              <w:jc w:val="center"/>
              <w:rPr>
                <w:rFonts w:hint="eastAsia" w:ascii="宋体" w:hAnsi="宋体" w:eastAsia="宋体" w:cs="宋体"/>
                <w:i w:val="0"/>
                <w:iCs w:val="0"/>
                <w:color w:val="333333"/>
                <w:sz w:val="20"/>
                <w:szCs w:val="20"/>
                <w:u w:val="none"/>
              </w:rPr>
            </w:pPr>
          </w:p>
        </w:tc>
        <w:tc>
          <w:tcPr>
            <w:tcW w:w="1328"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2E9BA7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243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583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3E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366B3F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6C6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0E32D">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C8D7A6C">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B1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840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BB7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159FCF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6F9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7CBAD">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A3987BA">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325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8C3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FDD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EC6D1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691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9DB38">
            <w:pPr>
              <w:jc w:val="center"/>
              <w:rPr>
                <w:rFonts w:hint="eastAsia" w:ascii="宋体" w:hAnsi="宋体" w:eastAsia="宋体" w:cs="宋体"/>
                <w:i w:val="0"/>
                <w:iCs w:val="0"/>
                <w:color w:val="333333"/>
                <w:sz w:val="20"/>
                <w:szCs w:val="20"/>
                <w:u w:val="none"/>
              </w:rPr>
            </w:pPr>
          </w:p>
        </w:tc>
        <w:tc>
          <w:tcPr>
            <w:tcW w:w="1328"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75F3E7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7D0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8E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686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7B5A0C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5E0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004D">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AA3BC79">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9E0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D8B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81C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5F3FDE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A7B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D2CCF">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2FE3A20">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892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5FE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47C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74DDCD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0A1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2BB6B">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E717DFC">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550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23C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934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67944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2E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C0EA">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3DA7F85">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D5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EE4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34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06E5F1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68C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507A2">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2E85F5BB">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01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CA5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CBE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770E6E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89C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CBA21">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28AE89BB">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CAE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0AC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819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114889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ADB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2F0DE">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1316BF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F3CD9">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BBA3E">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5B2B">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2C5CBC7B">
            <w:pPr>
              <w:jc w:val="center"/>
              <w:rPr>
                <w:rFonts w:hint="eastAsia" w:ascii="宋体" w:hAnsi="宋体" w:eastAsia="宋体" w:cs="宋体"/>
                <w:i w:val="0"/>
                <w:iCs w:val="0"/>
                <w:color w:val="333333"/>
                <w:sz w:val="20"/>
                <w:szCs w:val="20"/>
                <w:u w:val="none"/>
              </w:rPr>
            </w:pPr>
          </w:p>
        </w:tc>
      </w:tr>
      <w:tr w14:paraId="67A0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44D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1C4EBD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761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菜籽油</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940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9FF4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20吨</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1BC321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20吨</w:t>
            </w:r>
          </w:p>
        </w:tc>
      </w:tr>
      <w:tr w14:paraId="338E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52113">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01C93E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434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成品粮（大米）</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A6E7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200吨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5F0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200吨</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0D09A6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200吨</w:t>
            </w:r>
          </w:p>
        </w:tc>
      </w:tr>
      <w:tr w14:paraId="5828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8CB13">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30C7F2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94B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菜籽油、成品粮轮换质量</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B69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FED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39EEA4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r>
      <w:tr w14:paraId="219C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A2AE0">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3BC83B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2ECE">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0A414">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62E1">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3219A1B5">
            <w:pPr>
              <w:jc w:val="center"/>
              <w:rPr>
                <w:rFonts w:hint="eastAsia" w:ascii="宋体" w:hAnsi="宋体" w:eastAsia="宋体" w:cs="宋体"/>
                <w:i w:val="0"/>
                <w:iCs w:val="0"/>
                <w:color w:val="333333"/>
                <w:sz w:val="20"/>
                <w:szCs w:val="20"/>
                <w:u w:val="none"/>
              </w:rPr>
            </w:pPr>
          </w:p>
        </w:tc>
      </w:tr>
      <w:tr w14:paraId="04CC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54F18">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1A59F3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6DF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费用补贴</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C34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108万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5CE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108万</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5B252E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108万</w:t>
            </w:r>
          </w:p>
        </w:tc>
      </w:tr>
      <w:tr w14:paraId="4086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2CA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51BE62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3FF27">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B6860">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B307B">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FADD21F">
            <w:pPr>
              <w:jc w:val="center"/>
              <w:rPr>
                <w:rFonts w:hint="eastAsia" w:ascii="宋体" w:hAnsi="宋体" w:eastAsia="宋体" w:cs="宋体"/>
                <w:i w:val="0"/>
                <w:iCs w:val="0"/>
                <w:color w:val="333333"/>
                <w:sz w:val="20"/>
                <w:szCs w:val="20"/>
                <w:u w:val="none"/>
              </w:rPr>
            </w:pPr>
          </w:p>
        </w:tc>
      </w:tr>
      <w:tr w14:paraId="2342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26643">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744E55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828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保障县级储备粮油后勤保障</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596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13A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427AF2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42C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18BFF">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37CDB7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E1A28">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AFE82">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19DE1">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44183491">
            <w:pPr>
              <w:jc w:val="center"/>
              <w:rPr>
                <w:rFonts w:hint="eastAsia" w:ascii="宋体" w:hAnsi="宋体" w:eastAsia="宋体" w:cs="宋体"/>
                <w:i w:val="0"/>
                <w:iCs w:val="0"/>
                <w:color w:val="333333"/>
                <w:sz w:val="20"/>
                <w:szCs w:val="20"/>
                <w:u w:val="none"/>
              </w:rPr>
            </w:pPr>
          </w:p>
        </w:tc>
      </w:tr>
      <w:tr w14:paraId="1A13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A1FDF">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1D3B03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6C378">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AFE90">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7CFC2">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1E604CE9">
            <w:pPr>
              <w:jc w:val="center"/>
              <w:rPr>
                <w:rFonts w:hint="eastAsia" w:ascii="宋体" w:hAnsi="宋体" w:eastAsia="宋体" w:cs="宋体"/>
                <w:i w:val="0"/>
                <w:iCs w:val="0"/>
                <w:color w:val="333333"/>
                <w:sz w:val="20"/>
                <w:szCs w:val="20"/>
                <w:u w:val="none"/>
              </w:rPr>
            </w:pPr>
          </w:p>
        </w:tc>
      </w:tr>
      <w:tr w14:paraId="6779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3E5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22DBD5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07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服务满意度</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6CD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C12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09D668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0C6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6"/>
            <w:tcBorders>
              <w:top w:val="nil"/>
              <w:left w:val="nil"/>
              <w:bottom w:val="nil"/>
              <w:right w:val="nil"/>
            </w:tcBorders>
            <w:shd w:val="clear" w:color="auto" w:fill="auto"/>
            <w:vAlign w:val="top"/>
          </w:tcPr>
          <w:p w14:paraId="7DD938A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13440FE6">
      <w:pPr>
        <w:pStyle w:val="2"/>
        <w:rPr>
          <w:rFonts w:hint="default" w:eastAsia="黑体" w:cs="Times New Roman"/>
          <w:color w:val="auto"/>
          <w:kern w:val="0"/>
          <w:sz w:val="32"/>
          <w:szCs w:val="32"/>
          <w:highlight w:val="none"/>
          <w:shd w:val="clear" w:color="auto" w:fill="FFFFFF"/>
          <w:lang w:val="en-US" w:eastAsia="zh-CN"/>
        </w:rPr>
      </w:pPr>
    </w:p>
    <w:p w14:paraId="16E4C36E">
      <w:pPr>
        <w:pStyle w:val="3"/>
        <w:rPr>
          <w:rFonts w:hint="default" w:eastAsia="黑体" w:cs="Times New Roman"/>
          <w:color w:val="auto"/>
          <w:kern w:val="0"/>
          <w:sz w:val="32"/>
          <w:szCs w:val="32"/>
          <w:highlight w:val="none"/>
          <w:shd w:val="clear" w:color="auto" w:fill="FFFFFF"/>
          <w:lang w:val="en-US" w:eastAsia="zh-CN"/>
        </w:rPr>
      </w:pPr>
    </w:p>
    <w:p w14:paraId="6EB5617C">
      <w:pPr>
        <w:rPr>
          <w:rFonts w:hint="default" w:eastAsia="黑体" w:cs="Times New Roman"/>
          <w:color w:val="auto"/>
          <w:kern w:val="0"/>
          <w:sz w:val="32"/>
          <w:szCs w:val="32"/>
          <w:highlight w:val="none"/>
          <w:shd w:val="clear" w:color="auto" w:fill="FFFFFF"/>
          <w:lang w:val="en-US" w:eastAsia="zh-CN"/>
        </w:rPr>
      </w:pPr>
    </w:p>
    <w:p w14:paraId="65D4570D">
      <w:pPr>
        <w:pStyle w:val="2"/>
        <w:rPr>
          <w:rFonts w:hint="default" w:eastAsia="黑体" w:cs="Times New Roman"/>
          <w:color w:val="auto"/>
          <w:kern w:val="0"/>
          <w:sz w:val="32"/>
          <w:szCs w:val="32"/>
          <w:highlight w:val="none"/>
          <w:shd w:val="clear" w:color="auto" w:fill="FFFFFF"/>
          <w:lang w:val="en-US" w:eastAsia="zh-CN"/>
        </w:rPr>
      </w:pPr>
    </w:p>
    <w:p w14:paraId="6570B8F6">
      <w:pPr>
        <w:pStyle w:val="3"/>
        <w:rPr>
          <w:rFonts w:hint="default" w:eastAsia="黑体" w:cs="Times New Roman"/>
          <w:color w:val="auto"/>
          <w:kern w:val="0"/>
          <w:sz w:val="32"/>
          <w:szCs w:val="32"/>
          <w:highlight w:val="none"/>
          <w:shd w:val="clear" w:color="auto" w:fill="FFFFFF"/>
          <w:lang w:val="en-US" w:eastAsia="zh-CN"/>
        </w:rPr>
      </w:pPr>
    </w:p>
    <w:p w14:paraId="76A9FA55">
      <w:pPr>
        <w:rPr>
          <w:rFonts w:hint="default" w:eastAsia="黑体" w:cs="Times New Roman"/>
          <w:color w:val="auto"/>
          <w:kern w:val="0"/>
          <w:sz w:val="32"/>
          <w:szCs w:val="32"/>
          <w:highlight w:val="none"/>
          <w:shd w:val="clear" w:color="auto" w:fill="FFFFFF"/>
          <w:lang w:val="en-US" w:eastAsia="zh-CN"/>
        </w:rPr>
      </w:pPr>
    </w:p>
    <w:p w14:paraId="44D3D122">
      <w:pPr>
        <w:pStyle w:val="2"/>
        <w:rPr>
          <w:rFonts w:hint="default" w:eastAsia="黑体" w:cs="Times New Roman"/>
          <w:color w:val="auto"/>
          <w:kern w:val="0"/>
          <w:sz w:val="32"/>
          <w:szCs w:val="32"/>
          <w:highlight w:val="none"/>
          <w:shd w:val="clear" w:color="auto" w:fill="FFFFFF"/>
          <w:lang w:val="en-US" w:eastAsia="zh-CN"/>
        </w:rPr>
      </w:pP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8"/>
        <w:gridCol w:w="1200"/>
        <w:gridCol w:w="1621"/>
        <w:gridCol w:w="919"/>
        <w:gridCol w:w="389"/>
        <w:gridCol w:w="778"/>
        <w:gridCol w:w="2464"/>
      </w:tblGrid>
      <w:tr w14:paraId="6F81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29" w:type="dxa"/>
            <w:gridSpan w:val="7"/>
            <w:tcBorders>
              <w:top w:val="nil"/>
              <w:left w:val="nil"/>
              <w:bottom w:val="nil"/>
              <w:right w:val="nil"/>
            </w:tcBorders>
            <w:shd w:val="clear" w:color="auto" w:fill="auto"/>
            <w:noWrap/>
            <w:vAlign w:val="center"/>
          </w:tcPr>
          <w:p w14:paraId="7B066C6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6FD0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E9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E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2023年粮食安全执法经费</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0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3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4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04E0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C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0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4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r>
      <w:tr w14:paraId="7A12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6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5142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58" w:type="dxa"/>
            <w:gridSpan w:val="2"/>
            <w:tcBorders>
              <w:top w:val="single" w:color="000000" w:sz="4" w:space="0"/>
              <w:left w:val="single" w:color="000000" w:sz="4" w:space="0"/>
              <w:bottom w:val="single" w:color="000000" w:sz="4" w:space="0"/>
              <w:right w:val="nil"/>
            </w:tcBorders>
            <w:shd w:val="clear" w:color="auto" w:fill="auto"/>
            <w:noWrap/>
            <w:vAlign w:val="center"/>
          </w:tcPr>
          <w:p w14:paraId="41B7A226">
            <w:pPr>
              <w:jc w:val="center"/>
              <w:rPr>
                <w:rFonts w:hint="eastAsia" w:ascii="宋体" w:hAnsi="宋体" w:eastAsia="宋体" w:cs="宋体"/>
                <w:i w:val="0"/>
                <w:iCs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9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3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8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5158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7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A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B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8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0AD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E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6D32">
            <w:pPr>
              <w:jc w:val="center"/>
              <w:rPr>
                <w:rFonts w:hint="eastAsia" w:ascii="宋体" w:hAnsi="宋体" w:eastAsia="宋体" w:cs="宋体"/>
                <w:i w:val="0"/>
                <w:iCs w:val="0"/>
                <w:color w:val="000000"/>
                <w:sz w:val="20"/>
                <w:szCs w:val="20"/>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0ED8">
            <w:pPr>
              <w:jc w:val="center"/>
              <w:rPr>
                <w:rFonts w:hint="eastAsia" w:ascii="宋体" w:hAnsi="宋体" w:eastAsia="宋体" w:cs="宋体"/>
                <w:i w:val="0"/>
                <w:iCs w:val="0"/>
                <w:color w:val="000000"/>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4604">
            <w:pPr>
              <w:jc w:val="center"/>
              <w:rPr>
                <w:rFonts w:hint="eastAsia" w:ascii="宋体" w:hAnsi="宋体" w:eastAsia="宋体" w:cs="宋体"/>
                <w:i w:val="0"/>
                <w:iCs w:val="0"/>
                <w:color w:val="000000"/>
                <w:sz w:val="20"/>
                <w:szCs w:val="20"/>
                <w:u w:val="none"/>
              </w:rPr>
            </w:pPr>
          </w:p>
        </w:tc>
      </w:tr>
      <w:tr w14:paraId="1828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3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2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D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23.89</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7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8FF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D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F70D">
            <w:pPr>
              <w:jc w:val="center"/>
              <w:rPr>
                <w:rFonts w:hint="eastAsia" w:ascii="宋体" w:hAnsi="宋体" w:eastAsia="宋体" w:cs="宋体"/>
                <w:i w:val="0"/>
                <w:iCs w:val="0"/>
                <w:color w:val="000000"/>
                <w:sz w:val="20"/>
                <w:szCs w:val="20"/>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C670">
            <w:pPr>
              <w:jc w:val="center"/>
              <w:rPr>
                <w:rFonts w:hint="eastAsia" w:ascii="宋体" w:hAnsi="宋体" w:eastAsia="宋体" w:cs="宋体"/>
                <w:i w:val="0"/>
                <w:iCs w:val="0"/>
                <w:color w:val="000000"/>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33CE">
            <w:pPr>
              <w:jc w:val="center"/>
              <w:rPr>
                <w:rFonts w:hint="eastAsia" w:ascii="宋体" w:hAnsi="宋体" w:eastAsia="宋体" w:cs="宋体"/>
                <w:i w:val="0"/>
                <w:iCs w:val="0"/>
                <w:color w:val="000000"/>
                <w:sz w:val="20"/>
                <w:szCs w:val="20"/>
                <w:u w:val="none"/>
              </w:rPr>
            </w:pPr>
          </w:p>
        </w:tc>
      </w:tr>
      <w:tr w14:paraId="155A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2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5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3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B1B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D723">
            <w:pPr>
              <w:jc w:val="left"/>
              <w:rPr>
                <w:rFonts w:hint="eastAsia" w:ascii="宋体" w:hAnsi="宋体" w:eastAsia="宋体" w:cs="宋体"/>
                <w:i w:val="0"/>
                <w:iCs w:val="0"/>
                <w:color w:val="000000"/>
                <w:sz w:val="20"/>
                <w:szCs w:val="20"/>
                <w:u w:val="none"/>
              </w:rPr>
            </w:pPr>
          </w:p>
        </w:tc>
        <w:tc>
          <w:tcPr>
            <w:tcW w:w="3740" w:type="dxa"/>
            <w:gridSpan w:val="3"/>
            <w:tcBorders>
              <w:top w:val="single" w:color="000000" w:sz="4" w:space="0"/>
              <w:left w:val="single" w:color="000000" w:sz="4" w:space="0"/>
              <w:bottom w:val="nil"/>
              <w:right w:val="single" w:color="000000" w:sz="4" w:space="0"/>
            </w:tcBorders>
            <w:shd w:val="clear" w:color="auto" w:fill="auto"/>
            <w:vAlign w:val="center"/>
          </w:tcPr>
          <w:p w14:paraId="01586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聘请劳务派遣人员5人用于粮库日常管理及维护，物资保管管理等相关工作开展</w:t>
            </w:r>
          </w:p>
        </w:tc>
        <w:tc>
          <w:tcPr>
            <w:tcW w:w="3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E2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保管人员5人确保粮库日常管理及维护，物资保管管理等相关工作开展，保障粮库后勤工作。</w:t>
            </w:r>
          </w:p>
        </w:tc>
      </w:tr>
      <w:tr w14:paraId="4459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B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0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1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6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D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0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3321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CB9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200"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016D57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AD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3AF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BF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786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2C8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29ED0">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A6B1E3A">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EC8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769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25E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F78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53E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CE58D">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B93CD6A">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363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B1B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4909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D2B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1C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AA309">
            <w:pPr>
              <w:jc w:val="center"/>
              <w:rPr>
                <w:rFonts w:hint="eastAsia" w:ascii="宋体" w:hAnsi="宋体" w:eastAsia="宋体" w:cs="宋体"/>
                <w:i w:val="0"/>
                <w:iCs w:val="0"/>
                <w:color w:val="333333"/>
                <w:sz w:val="20"/>
                <w:szCs w:val="20"/>
                <w:u w:val="none"/>
              </w:rPr>
            </w:pPr>
          </w:p>
        </w:tc>
        <w:tc>
          <w:tcPr>
            <w:tcW w:w="1200"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5BCF51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B6E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BE8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FB6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D11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A85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AAC13">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FACCC76">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344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E56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B82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F6B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312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4690A">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BC0D6D4">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E5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2D4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C6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162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C48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6180F">
            <w:pPr>
              <w:jc w:val="center"/>
              <w:rPr>
                <w:rFonts w:hint="eastAsia" w:ascii="宋体" w:hAnsi="宋体" w:eastAsia="宋体" w:cs="宋体"/>
                <w:i w:val="0"/>
                <w:iCs w:val="0"/>
                <w:color w:val="333333"/>
                <w:sz w:val="20"/>
                <w:szCs w:val="20"/>
                <w:u w:val="none"/>
              </w:rPr>
            </w:pPr>
          </w:p>
        </w:tc>
        <w:tc>
          <w:tcPr>
            <w:tcW w:w="1200"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73D0C4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D29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0DF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DD0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45A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07B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08840">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EDD0101">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ECD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5D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510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FEE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25F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4AD64">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A29B60E">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0F57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4D6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ED5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5E7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D60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FFB01">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328B413">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1FC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E92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B8C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FE4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7E7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20E2B">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0FE8264">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43F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F3C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52F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1C5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F4F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9A5CF">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2A154CB5">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00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77D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0AB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6FC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4B2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B468C">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55A1548">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EB5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878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FCC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41A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98C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CDD6A">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486998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51A8E">
            <w:pPr>
              <w:jc w:val="center"/>
              <w:rPr>
                <w:rFonts w:hint="eastAsia" w:ascii="宋体" w:hAnsi="宋体" w:eastAsia="宋体" w:cs="宋体"/>
                <w:i w:val="0"/>
                <w:iCs w:val="0"/>
                <w:color w:val="333333"/>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E6D7">
            <w:pPr>
              <w:jc w:val="center"/>
              <w:rPr>
                <w:rFonts w:hint="eastAsia" w:ascii="宋体" w:hAnsi="宋体" w:eastAsia="宋体" w:cs="宋体"/>
                <w:i w:val="0"/>
                <w:iCs w:val="0"/>
                <w:color w:val="333333"/>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C0C0B">
            <w:pPr>
              <w:jc w:val="center"/>
              <w:rPr>
                <w:rFonts w:hint="eastAsia" w:ascii="宋体" w:hAnsi="宋体" w:eastAsia="宋体" w:cs="宋体"/>
                <w:i w:val="0"/>
                <w:iCs w:val="0"/>
                <w:color w:val="333333"/>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B6AD">
            <w:pPr>
              <w:jc w:val="center"/>
              <w:rPr>
                <w:rFonts w:hint="eastAsia" w:ascii="宋体" w:hAnsi="宋体" w:eastAsia="宋体" w:cs="宋体"/>
                <w:i w:val="0"/>
                <w:iCs w:val="0"/>
                <w:color w:val="333333"/>
                <w:sz w:val="20"/>
                <w:szCs w:val="20"/>
                <w:u w:val="none"/>
              </w:rPr>
            </w:pPr>
          </w:p>
        </w:tc>
      </w:tr>
      <w:tr w14:paraId="7E5D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507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0DEBFE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E2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劳务派遣人员</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F43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5人</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DCD2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5人</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2D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5人</w:t>
            </w:r>
          </w:p>
        </w:tc>
      </w:tr>
      <w:tr w14:paraId="37A2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9A97E">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43DDBA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57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保管粮油质量</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53E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3EF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59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r>
      <w:tr w14:paraId="43A4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EE5C5">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3BCD3D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14F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完成任务时限</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1E4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B28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579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r>
      <w:tr w14:paraId="002B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B1AD9">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4DF7CC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9969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劳务派遣人员待遇</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5BC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23.89万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700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23.89万</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B6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23.89万</w:t>
            </w:r>
          </w:p>
        </w:tc>
      </w:tr>
      <w:tr w14:paraId="7FF0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3CB6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39D04C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D7FA5">
            <w:pPr>
              <w:jc w:val="center"/>
              <w:rPr>
                <w:rFonts w:hint="eastAsia" w:ascii="宋体" w:hAnsi="宋体" w:eastAsia="宋体" w:cs="宋体"/>
                <w:i w:val="0"/>
                <w:iCs w:val="0"/>
                <w:color w:val="333333"/>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C2136">
            <w:pPr>
              <w:jc w:val="center"/>
              <w:rPr>
                <w:rFonts w:hint="eastAsia" w:ascii="宋体" w:hAnsi="宋体" w:eastAsia="宋体" w:cs="宋体"/>
                <w:i w:val="0"/>
                <w:iCs w:val="0"/>
                <w:color w:val="333333"/>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DD58B">
            <w:pPr>
              <w:jc w:val="center"/>
              <w:rPr>
                <w:rFonts w:hint="eastAsia" w:ascii="宋体" w:hAnsi="宋体" w:eastAsia="宋体" w:cs="宋体"/>
                <w:i w:val="0"/>
                <w:iCs w:val="0"/>
                <w:color w:val="333333"/>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ED83">
            <w:pPr>
              <w:jc w:val="center"/>
              <w:rPr>
                <w:rFonts w:hint="eastAsia" w:ascii="宋体" w:hAnsi="宋体" w:eastAsia="宋体" w:cs="宋体"/>
                <w:i w:val="0"/>
                <w:iCs w:val="0"/>
                <w:color w:val="333333"/>
                <w:sz w:val="20"/>
                <w:szCs w:val="20"/>
                <w:u w:val="none"/>
              </w:rPr>
            </w:pPr>
          </w:p>
        </w:tc>
      </w:tr>
      <w:tr w14:paraId="0DDE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B5F65">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5AD489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3CA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保障县级储备粮油安全</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89E6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A92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349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7E1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66116">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7158E6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B8246">
            <w:pPr>
              <w:jc w:val="center"/>
              <w:rPr>
                <w:rFonts w:hint="eastAsia" w:ascii="宋体" w:hAnsi="宋体" w:eastAsia="宋体" w:cs="宋体"/>
                <w:i w:val="0"/>
                <w:iCs w:val="0"/>
                <w:color w:val="333333"/>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63AAF">
            <w:pPr>
              <w:jc w:val="center"/>
              <w:rPr>
                <w:rFonts w:hint="eastAsia" w:ascii="宋体" w:hAnsi="宋体" w:eastAsia="宋体" w:cs="宋体"/>
                <w:i w:val="0"/>
                <w:iCs w:val="0"/>
                <w:color w:val="333333"/>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5770D">
            <w:pPr>
              <w:jc w:val="center"/>
              <w:rPr>
                <w:rFonts w:hint="eastAsia" w:ascii="宋体" w:hAnsi="宋体" w:eastAsia="宋体" w:cs="宋体"/>
                <w:i w:val="0"/>
                <w:iCs w:val="0"/>
                <w:color w:val="333333"/>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FD3F6">
            <w:pPr>
              <w:jc w:val="center"/>
              <w:rPr>
                <w:rFonts w:hint="eastAsia" w:ascii="宋体" w:hAnsi="宋体" w:eastAsia="宋体" w:cs="宋体"/>
                <w:i w:val="0"/>
                <w:iCs w:val="0"/>
                <w:color w:val="333333"/>
                <w:sz w:val="20"/>
                <w:szCs w:val="20"/>
                <w:u w:val="none"/>
              </w:rPr>
            </w:pPr>
          </w:p>
        </w:tc>
      </w:tr>
      <w:tr w14:paraId="090A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1BB4F">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3033F9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623CF">
            <w:pPr>
              <w:jc w:val="center"/>
              <w:rPr>
                <w:rFonts w:hint="eastAsia" w:ascii="宋体" w:hAnsi="宋体" w:eastAsia="宋体" w:cs="宋体"/>
                <w:i w:val="0"/>
                <w:iCs w:val="0"/>
                <w:color w:val="333333"/>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089C2">
            <w:pPr>
              <w:jc w:val="center"/>
              <w:rPr>
                <w:rFonts w:hint="eastAsia" w:ascii="宋体" w:hAnsi="宋体" w:eastAsia="宋体" w:cs="宋体"/>
                <w:i w:val="0"/>
                <w:iCs w:val="0"/>
                <w:color w:val="333333"/>
                <w:sz w:val="20"/>
                <w:szCs w:val="20"/>
                <w:u w:val="none"/>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D03A2">
            <w:pPr>
              <w:jc w:val="center"/>
              <w:rPr>
                <w:rFonts w:hint="eastAsia" w:ascii="宋体" w:hAnsi="宋体" w:eastAsia="宋体" w:cs="宋体"/>
                <w:i w:val="0"/>
                <w:iCs w:val="0"/>
                <w:color w:val="333333"/>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9DD2C">
            <w:pPr>
              <w:jc w:val="center"/>
              <w:rPr>
                <w:rFonts w:hint="eastAsia" w:ascii="宋体" w:hAnsi="宋体" w:eastAsia="宋体" w:cs="宋体"/>
                <w:i w:val="0"/>
                <w:iCs w:val="0"/>
                <w:color w:val="333333"/>
                <w:sz w:val="20"/>
                <w:szCs w:val="20"/>
                <w:u w:val="none"/>
              </w:rPr>
            </w:pPr>
          </w:p>
        </w:tc>
      </w:tr>
      <w:tr w14:paraId="441B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C68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383E42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4B7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服务满意度</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2D4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039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113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857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29" w:type="dxa"/>
            <w:gridSpan w:val="7"/>
            <w:tcBorders>
              <w:top w:val="nil"/>
              <w:left w:val="nil"/>
              <w:bottom w:val="nil"/>
              <w:right w:val="nil"/>
            </w:tcBorders>
            <w:shd w:val="clear" w:color="auto" w:fill="auto"/>
            <w:vAlign w:val="top"/>
          </w:tcPr>
          <w:p w14:paraId="4352857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r w14:paraId="6D21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29" w:type="dxa"/>
            <w:gridSpan w:val="7"/>
            <w:tcBorders>
              <w:top w:val="nil"/>
              <w:left w:val="nil"/>
              <w:bottom w:val="nil"/>
              <w:right w:val="nil"/>
            </w:tcBorders>
            <w:shd w:val="clear" w:color="auto" w:fill="auto"/>
            <w:noWrap/>
            <w:vAlign w:val="center"/>
          </w:tcPr>
          <w:p w14:paraId="273F577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3541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0A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9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政府性基金项目维护费</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6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B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2273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6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E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0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E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r>
      <w:tr w14:paraId="3BBC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A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0E30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258" w:type="dxa"/>
            <w:gridSpan w:val="2"/>
            <w:tcBorders>
              <w:top w:val="single" w:color="000000" w:sz="4" w:space="0"/>
              <w:left w:val="single" w:color="000000" w:sz="4" w:space="0"/>
              <w:bottom w:val="single" w:color="000000" w:sz="4" w:space="0"/>
              <w:right w:val="nil"/>
            </w:tcBorders>
            <w:shd w:val="clear" w:color="auto" w:fill="auto"/>
            <w:noWrap/>
            <w:vAlign w:val="center"/>
          </w:tcPr>
          <w:p w14:paraId="37A9396A">
            <w:pPr>
              <w:jc w:val="center"/>
              <w:rPr>
                <w:rFonts w:hint="eastAsia" w:ascii="宋体" w:hAnsi="宋体" w:eastAsia="宋体" w:cs="宋体"/>
                <w:i w:val="0"/>
                <w:iCs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3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0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C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5020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7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D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0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9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E6C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3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4FE8">
            <w:pPr>
              <w:jc w:val="center"/>
              <w:rPr>
                <w:rFonts w:hint="eastAsia" w:ascii="宋体" w:hAnsi="宋体" w:eastAsia="宋体" w:cs="宋体"/>
                <w:i w:val="0"/>
                <w:iCs w:val="0"/>
                <w:color w:val="000000"/>
                <w:sz w:val="20"/>
                <w:szCs w:val="20"/>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A61B">
            <w:pPr>
              <w:jc w:val="center"/>
              <w:rPr>
                <w:rFonts w:hint="eastAsia" w:ascii="宋体" w:hAnsi="宋体" w:eastAsia="宋体" w:cs="宋体"/>
                <w:i w:val="0"/>
                <w:iCs w:val="0"/>
                <w:color w:val="000000"/>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4FC8">
            <w:pPr>
              <w:jc w:val="center"/>
              <w:rPr>
                <w:rFonts w:hint="eastAsia" w:ascii="宋体" w:hAnsi="宋体" w:eastAsia="宋体" w:cs="宋体"/>
                <w:i w:val="0"/>
                <w:iCs w:val="0"/>
                <w:color w:val="000000"/>
                <w:sz w:val="20"/>
                <w:szCs w:val="20"/>
                <w:u w:val="none"/>
              </w:rPr>
            </w:pPr>
          </w:p>
        </w:tc>
      </w:tr>
      <w:tr w14:paraId="7ED9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C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3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5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5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EDB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5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00B8">
            <w:pPr>
              <w:jc w:val="center"/>
              <w:rPr>
                <w:rFonts w:hint="eastAsia" w:ascii="宋体" w:hAnsi="宋体" w:eastAsia="宋体" w:cs="宋体"/>
                <w:i w:val="0"/>
                <w:iCs w:val="0"/>
                <w:color w:val="000000"/>
                <w:sz w:val="20"/>
                <w:szCs w:val="20"/>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F8E7">
            <w:pPr>
              <w:jc w:val="center"/>
              <w:rPr>
                <w:rFonts w:hint="eastAsia" w:ascii="宋体" w:hAnsi="宋体" w:eastAsia="宋体" w:cs="宋体"/>
                <w:i w:val="0"/>
                <w:iCs w:val="0"/>
                <w:color w:val="000000"/>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93E2">
            <w:pPr>
              <w:jc w:val="center"/>
              <w:rPr>
                <w:rFonts w:hint="eastAsia" w:ascii="宋体" w:hAnsi="宋体" w:eastAsia="宋体" w:cs="宋体"/>
                <w:i w:val="0"/>
                <w:iCs w:val="0"/>
                <w:color w:val="000000"/>
                <w:sz w:val="20"/>
                <w:szCs w:val="20"/>
                <w:u w:val="none"/>
              </w:rPr>
            </w:pPr>
          </w:p>
        </w:tc>
      </w:tr>
      <w:tr w14:paraId="1BCC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3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0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D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C4D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0193">
            <w:pPr>
              <w:jc w:val="left"/>
              <w:rPr>
                <w:rFonts w:hint="eastAsia" w:ascii="宋体" w:hAnsi="宋体" w:eastAsia="宋体" w:cs="宋体"/>
                <w:i w:val="0"/>
                <w:iCs w:val="0"/>
                <w:color w:val="000000"/>
                <w:sz w:val="20"/>
                <w:szCs w:val="20"/>
                <w:u w:val="none"/>
              </w:rPr>
            </w:pPr>
          </w:p>
        </w:tc>
        <w:tc>
          <w:tcPr>
            <w:tcW w:w="4129" w:type="dxa"/>
            <w:gridSpan w:val="4"/>
            <w:tcBorders>
              <w:top w:val="single" w:color="000000" w:sz="4" w:space="0"/>
              <w:left w:val="single" w:color="000000" w:sz="4" w:space="0"/>
              <w:bottom w:val="nil"/>
              <w:right w:val="single" w:color="000000" w:sz="4" w:space="0"/>
            </w:tcBorders>
            <w:shd w:val="clear" w:color="auto" w:fill="auto"/>
            <w:vAlign w:val="center"/>
          </w:tcPr>
          <w:p w14:paraId="7EB70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完善智能化项目提档升级，设备连接中心实施动态管控，实时监控粮库动态，完善智能化设备，确保中心实时管控粮库动态。及时做好全县粮食后勤保障。</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F50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完善智能化项目提档升级，设备连接中心实施动态管控，实时监控粮库动态，完善智能化设备，确保中心实时管控粮库动态。及时做好全县粮食后勤保障。</w:t>
            </w:r>
          </w:p>
        </w:tc>
      </w:tr>
      <w:tr w14:paraId="7103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8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3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7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3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1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262F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B67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200"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6223EA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13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95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CA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8470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C6E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185CE">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BEF5D7B">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197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ED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D08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416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1DE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7B85D">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1E21BAE">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F4E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AC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332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E35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C90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56A4">
            <w:pPr>
              <w:jc w:val="center"/>
              <w:rPr>
                <w:rFonts w:hint="eastAsia" w:ascii="宋体" w:hAnsi="宋体" w:eastAsia="宋体" w:cs="宋体"/>
                <w:i w:val="0"/>
                <w:iCs w:val="0"/>
                <w:color w:val="333333"/>
                <w:sz w:val="20"/>
                <w:szCs w:val="20"/>
                <w:u w:val="none"/>
              </w:rPr>
            </w:pPr>
          </w:p>
        </w:tc>
        <w:tc>
          <w:tcPr>
            <w:tcW w:w="1200"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39F3AD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EB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BB8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3C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DF9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7E2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32C79">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5E5F108">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BE9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10F0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680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118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DB8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8B353">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CCE2C3D">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606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6DC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0D7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77D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8EF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09E78">
            <w:pPr>
              <w:jc w:val="center"/>
              <w:rPr>
                <w:rFonts w:hint="eastAsia" w:ascii="宋体" w:hAnsi="宋体" w:eastAsia="宋体" w:cs="宋体"/>
                <w:i w:val="0"/>
                <w:iCs w:val="0"/>
                <w:color w:val="333333"/>
                <w:sz w:val="20"/>
                <w:szCs w:val="20"/>
                <w:u w:val="none"/>
              </w:rPr>
            </w:pPr>
          </w:p>
        </w:tc>
        <w:tc>
          <w:tcPr>
            <w:tcW w:w="1200"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05040C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E7D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E7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7D3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D87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A42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50880">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F80A086">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50A3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A08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847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5E7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E07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9345D">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22AA096">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319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1C1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8A5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6CB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18A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7991">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71DD70F">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FFF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1E3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C39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92D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79B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FBE10">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DD88BA0">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277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2DF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A1D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ECB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B1A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063B7">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D12140C">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AAA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28D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309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382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DB7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32E78">
            <w:pPr>
              <w:jc w:val="center"/>
              <w:rPr>
                <w:rFonts w:hint="eastAsia" w:ascii="宋体" w:hAnsi="宋体" w:eastAsia="宋体" w:cs="宋体"/>
                <w:i w:val="0"/>
                <w:iCs w:val="0"/>
                <w:color w:val="333333"/>
                <w:sz w:val="20"/>
                <w:szCs w:val="20"/>
                <w:u w:val="none"/>
              </w:rPr>
            </w:pPr>
          </w:p>
        </w:tc>
        <w:tc>
          <w:tcPr>
            <w:tcW w:w="1200"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813B4AB">
            <w:pPr>
              <w:jc w:val="center"/>
              <w:rPr>
                <w:rFonts w:hint="eastAsia" w:ascii="宋体" w:hAnsi="宋体" w:eastAsia="宋体" w:cs="宋体"/>
                <w:i w:val="0"/>
                <w:iCs w:val="0"/>
                <w:color w:val="333333"/>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F33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7BC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54C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C59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D7F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46E0">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5A77E9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98DAB">
            <w:pPr>
              <w:jc w:val="center"/>
              <w:rPr>
                <w:rFonts w:hint="eastAsia" w:ascii="宋体" w:hAnsi="宋体" w:eastAsia="宋体" w:cs="宋体"/>
                <w:i w:val="0"/>
                <w:iCs w:val="0"/>
                <w:color w:val="333333"/>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E5695">
            <w:pPr>
              <w:jc w:val="center"/>
              <w:rPr>
                <w:rFonts w:hint="eastAsia" w:ascii="宋体" w:hAnsi="宋体" w:eastAsia="宋体" w:cs="宋体"/>
                <w:i w:val="0"/>
                <w:iCs w:val="0"/>
                <w:color w:val="333333"/>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50C13">
            <w:pPr>
              <w:jc w:val="center"/>
              <w:rPr>
                <w:rFonts w:hint="eastAsia" w:ascii="宋体" w:hAnsi="宋体" w:eastAsia="宋体" w:cs="宋体"/>
                <w:i w:val="0"/>
                <w:iCs w:val="0"/>
                <w:color w:val="333333"/>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97503">
            <w:pPr>
              <w:jc w:val="center"/>
              <w:rPr>
                <w:rFonts w:hint="eastAsia" w:ascii="宋体" w:hAnsi="宋体" w:eastAsia="宋体" w:cs="宋体"/>
                <w:i w:val="0"/>
                <w:iCs w:val="0"/>
                <w:color w:val="333333"/>
                <w:sz w:val="20"/>
                <w:szCs w:val="20"/>
                <w:u w:val="none"/>
              </w:rPr>
            </w:pPr>
          </w:p>
        </w:tc>
      </w:tr>
      <w:tr w14:paraId="7DA2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10A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4A65F1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9E4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监控设备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5213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33个</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23A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33个</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5EA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D64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B8A9C">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153839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199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实时监控质量</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1FA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74DA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963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25A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78782">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61895A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B87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设备维护</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9A1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5E6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E2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A7B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39CF1">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28E570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4D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维护经费</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CB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2万</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A4F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2万</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BF0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47F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050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4EAF6B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82C18">
            <w:pPr>
              <w:jc w:val="center"/>
              <w:rPr>
                <w:rFonts w:hint="eastAsia" w:ascii="宋体" w:hAnsi="宋体" w:eastAsia="宋体" w:cs="宋体"/>
                <w:i w:val="0"/>
                <w:iCs w:val="0"/>
                <w:color w:val="333333"/>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4DCAC">
            <w:pPr>
              <w:jc w:val="center"/>
              <w:rPr>
                <w:rFonts w:hint="eastAsia" w:ascii="宋体" w:hAnsi="宋体" w:eastAsia="宋体" w:cs="宋体"/>
                <w:i w:val="0"/>
                <w:iCs w:val="0"/>
                <w:color w:val="333333"/>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45143">
            <w:pPr>
              <w:jc w:val="center"/>
              <w:rPr>
                <w:rFonts w:hint="eastAsia" w:ascii="宋体" w:hAnsi="宋体" w:eastAsia="宋体" w:cs="宋体"/>
                <w:i w:val="0"/>
                <w:iCs w:val="0"/>
                <w:color w:val="333333"/>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9E137">
            <w:pPr>
              <w:jc w:val="center"/>
              <w:rPr>
                <w:rFonts w:hint="eastAsia" w:ascii="宋体" w:hAnsi="宋体" w:eastAsia="宋体" w:cs="宋体"/>
                <w:i w:val="0"/>
                <w:iCs w:val="0"/>
                <w:color w:val="333333"/>
                <w:sz w:val="20"/>
                <w:szCs w:val="20"/>
                <w:u w:val="none"/>
              </w:rPr>
            </w:pPr>
          </w:p>
        </w:tc>
      </w:tr>
      <w:tr w14:paraId="1177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CDFC">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35F084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538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保障县级储备粮油安全</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CA1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138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27E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B21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358B">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16DA3A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6C1BC">
            <w:pPr>
              <w:jc w:val="center"/>
              <w:rPr>
                <w:rFonts w:hint="eastAsia" w:ascii="宋体" w:hAnsi="宋体" w:eastAsia="宋体" w:cs="宋体"/>
                <w:i w:val="0"/>
                <w:iCs w:val="0"/>
                <w:color w:val="333333"/>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FE928">
            <w:pPr>
              <w:jc w:val="center"/>
              <w:rPr>
                <w:rFonts w:hint="eastAsia" w:ascii="宋体" w:hAnsi="宋体" w:eastAsia="宋体" w:cs="宋体"/>
                <w:i w:val="0"/>
                <w:iCs w:val="0"/>
                <w:color w:val="333333"/>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29005">
            <w:pPr>
              <w:jc w:val="center"/>
              <w:rPr>
                <w:rFonts w:hint="eastAsia" w:ascii="宋体" w:hAnsi="宋体" w:eastAsia="宋体" w:cs="宋体"/>
                <w:i w:val="0"/>
                <w:iCs w:val="0"/>
                <w:color w:val="333333"/>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B10AE">
            <w:pPr>
              <w:jc w:val="center"/>
              <w:rPr>
                <w:rFonts w:hint="eastAsia" w:ascii="宋体" w:hAnsi="宋体" w:eastAsia="宋体" w:cs="宋体"/>
                <w:i w:val="0"/>
                <w:iCs w:val="0"/>
                <w:color w:val="333333"/>
                <w:sz w:val="20"/>
                <w:szCs w:val="20"/>
                <w:u w:val="none"/>
              </w:rPr>
            </w:pPr>
          </w:p>
        </w:tc>
      </w:tr>
      <w:tr w14:paraId="094A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8F63F">
            <w:pPr>
              <w:jc w:val="center"/>
              <w:rPr>
                <w:rFonts w:hint="eastAsia" w:ascii="宋体" w:hAnsi="宋体" w:eastAsia="宋体" w:cs="宋体"/>
                <w:i w:val="0"/>
                <w:iCs w:val="0"/>
                <w:color w:val="333333"/>
                <w:sz w:val="20"/>
                <w:szCs w:val="20"/>
                <w:u w:val="none"/>
              </w:rPr>
            </w:pP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3989A1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81E03">
            <w:pPr>
              <w:jc w:val="center"/>
              <w:rPr>
                <w:rFonts w:hint="eastAsia" w:ascii="宋体" w:hAnsi="宋体" w:eastAsia="宋体" w:cs="宋体"/>
                <w:i w:val="0"/>
                <w:iCs w:val="0"/>
                <w:color w:val="333333"/>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12D7">
            <w:pPr>
              <w:jc w:val="center"/>
              <w:rPr>
                <w:rFonts w:hint="eastAsia" w:ascii="宋体" w:hAnsi="宋体" w:eastAsia="宋体" w:cs="宋体"/>
                <w:i w:val="0"/>
                <w:iCs w:val="0"/>
                <w:color w:val="333333"/>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80E08">
            <w:pPr>
              <w:jc w:val="center"/>
              <w:rPr>
                <w:rFonts w:hint="eastAsia" w:ascii="宋体" w:hAnsi="宋体" w:eastAsia="宋体" w:cs="宋体"/>
                <w:i w:val="0"/>
                <w:iCs w:val="0"/>
                <w:color w:val="333333"/>
                <w:sz w:val="20"/>
                <w:szCs w:val="20"/>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19039">
            <w:pPr>
              <w:jc w:val="center"/>
              <w:rPr>
                <w:rFonts w:hint="eastAsia" w:ascii="宋体" w:hAnsi="宋体" w:eastAsia="宋体" w:cs="宋体"/>
                <w:i w:val="0"/>
                <w:iCs w:val="0"/>
                <w:color w:val="333333"/>
                <w:sz w:val="20"/>
                <w:szCs w:val="20"/>
                <w:u w:val="none"/>
              </w:rPr>
            </w:pPr>
          </w:p>
        </w:tc>
      </w:tr>
      <w:tr w14:paraId="0F2E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E77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200" w:type="dxa"/>
            <w:tcBorders>
              <w:top w:val="single" w:color="000000" w:sz="4" w:space="0"/>
              <w:left w:val="single" w:color="000000" w:sz="4" w:space="0"/>
              <w:bottom w:val="single" w:color="000000" w:sz="4" w:space="0"/>
              <w:right w:val="nil"/>
            </w:tcBorders>
            <w:shd w:val="clear" w:color="auto" w:fill="FFFFFF"/>
            <w:noWrap/>
            <w:vAlign w:val="center"/>
          </w:tcPr>
          <w:p w14:paraId="6F32DD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D1D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服务满意度</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6E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407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1EB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012B14C7">
      <w:pPr>
        <w:pStyle w:val="3"/>
        <w:rPr>
          <w:rFonts w:hint="default" w:eastAsia="黑体" w:cs="Times New Roman"/>
          <w:color w:val="auto"/>
          <w:kern w:val="0"/>
          <w:sz w:val="32"/>
          <w:szCs w:val="32"/>
          <w:highlight w:val="none"/>
          <w:shd w:val="clear" w:color="auto" w:fill="FFFFFF"/>
          <w:lang w:val="en-US" w:eastAsia="zh-CN"/>
        </w:rPr>
      </w:pPr>
    </w:p>
    <w:p w14:paraId="0650E242">
      <w:pPr>
        <w:rPr>
          <w:rFonts w:hint="default" w:eastAsia="黑体" w:cs="Times New Roman"/>
          <w:color w:val="auto"/>
          <w:kern w:val="0"/>
          <w:sz w:val="32"/>
          <w:szCs w:val="32"/>
          <w:highlight w:val="none"/>
          <w:shd w:val="clear" w:color="auto" w:fill="FFFFFF"/>
          <w:lang w:val="en-US" w:eastAsia="zh-CN"/>
        </w:rPr>
      </w:pPr>
    </w:p>
    <w:p w14:paraId="2F6187EB">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2CAFD811">
      <w:pPr>
        <w:numPr>
          <w:ilvl w:val="0"/>
          <w:numId w:val="13"/>
        </w:numPr>
        <w:spacing w:line="600" w:lineRule="exact"/>
        <w:jc w:val="center"/>
        <w:outlineLvl w:val="0"/>
        <w:rPr>
          <w:rStyle w:val="22"/>
          <w:rFonts w:hint="eastAsia" w:ascii="黑体" w:hAnsi="黑体" w:eastAsia="黑体"/>
          <w:b w:val="0"/>
          <w:color w:val="auto"/>
          <w:sz w:val="40"/>
          <w:szCs w:val="40"/>
          <w:highlight w:val="none"/>
        </w:rPr>
      </w:pPr>
      <w:r>
        <w:rPr>
          <w:rStyle w:val="22"/>
          <w:rFonts w:hint="eastAsia" w:ascii="黑体" w:hAnsi="黑体" w:eastAsia="黑体"/>
          <w:b w:val="0"/>
          <w:color w:val="auto"/>
          <w:sz w:val="40"/>
          <w:szCs w:val="40"/>
          <w:highlight w:val="none"/>
        </w:rPr>
        <w:t>附表</w:t>
      </w:r>
    </w:p>
    <w:p w14:paraId="08512323">
      <w:pPr>
        <w:pStyle w:val="2"/>
        <w:numPr>
          <w:ilvl w:val="0"/>
          <w:numId w:val="0"/>
        </w:numPr>
        <w:rPr>
          <w:rFonts w:hint="eastAsia"/>
          <w:highlight w:val="none"/>
        </w:rPr>
      </w:pPr>
    </w:p>
    <w:p w14:paraId="75C7E50C">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3"/>
          <w:rFonts w:hint="eastAsia" w:ascii="仿宋" w:hAnsi="仿宋" w:eastAsia="仿宋"/>
          <w:b w:val="0"/>
          <w:bCs w:val="0"/>
          <w:color w:val="auto"/>
          <w:highlight w:val="none"/>
        </w:rPr>
        <w:t>入支出决算总表</w:t>
      </w:r>
    </w:p>
    <w:p w14:paraId="7E89FD9D">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33" w:name="_Toc15396620"/>
      <w:r>
        <w:rPr>
          <w:rFonts w:hint="eastAsia" w:ascii="仿宋" w:hAnsi="仿宋" w:eastAsia="仿宋"/>
          <w:b w:val="0"/>
          <w:color w:val="auto"/>
          <w:highlight w:val="none"/>
        </w:rPr>
        <w:t>二、收</w:t>
      </w:r>
      <w:r>
        <w:rPr>
          <w:rStyle w:val="23"/>
          <w:rFonts w:hint="eastAsia" w:ascii="仿宋" w:hAnsi="仿宋" w:eastAsia="仿宋"/>
          <w:b w:val="0"/>
          <w:bCs w:val="0"/>
          <w:color w:val="auto"/>
          <w:highlight w:val="none"/>
        </w:rPr>
        <w:t>入决算表</w:t>
      </w:r>
      <w:bookmarkEnd w:id="33"/>
    </w:p>
    <w:p w14:paraId="1691CF03">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34" w:name="_Toc15396621"/>
      <w:r>
        <w:rPr>
          <w:rStyle w:val="2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3"/>
          <w:rFonts w:hint="eastAsia" w:ascii="仿宋" w:hAnsi="仿宋" w:eastAsia="仿宋"/>
          <w:b w:val="0"/>
          <w:bCs w:val="0"/>
          <w:color w:val="auto"/>
          <w:highlight w:val="none"/>
        </w:rPr>
        <w:t>出决算表</w:t>
      </w:r>
      <w:bookmarkEnd w:id="34"/>
    </w:p>
    <w:p w14:paraId="391D8E28">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b w:val="0"/>
          <w:color w:val="auto"/>
          <w:highlight w:val="none"/>
        </w:rPr>
      </w:pPr>
      <w:bookmarkStart w:id="35" w:name="_Toc15396622"/>
      <w:r>
        <w:rPr>
          <w:rStyle w:val="2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3"/>
          <w:rFonts w:hint="eastAsia" w:ascii="仿宋" w:hAnsi="仿宋" w:eastAsia="仿宋"/>
          <w:b w:val="0"/>
          <w:bCs w:val="0"/>
          <w:color w:val="auto"/>
          <w:highlight w:val="none"/>
        </w:rPr>
        <w:t>政拨款收入支出决算总表</w:t>
      </w:r>
      <w:bookmarkEnd w:id="35"/>
    </w:p>
    <w:p w14:paraId="6F4BA150">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Style w:val="23"/>
          <w:rFonts w:ascii="仿宋" w:hAnsi="仿宋" w:eastAsia="仿宋"/>
          <w:b w:val="0"/>
          <w:bCs w:val="0"/>
          <w:color w:val="auto"/>
          <w:highlight w:val="none"/>
        </w:rPr>
      </w:pPr>
      <w:bookmarkStart w:id="36" w:name="_Toc15396623"/>
      <w:r>
        <w:rPr>
          <w:rStyle w:val="2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3"/>
          <w:rFonts w:hint="eastAsia" w:ascii="仿宋" w:hAnsi="仿宋" w:eastAsia="仿宋"/>
          <w:b w:val="0"/>
          <w:bCs w:val="0"/>
          <w:color w:val="auto"/>
          <w:highlight w:val="none"/>
        </w:rPr>
        <w:t>政拨款支出决算明细表</w:t>
      </w:r>
      <w:bookmarkEnd w:id="36"/>
      <w:bookmarkStart w:id="37" w:name="_Toc15396624"/>
    </w:p>
    <w:p w14:paraId="29D54E5D">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2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般公共预算财政拨款支出决算表</w:t>
      </w:r>
      <w:bookmarkEnd w:id="37"/>
    </w:p>
    <w:p w14:paraId="4DEB8037">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38" w:name="_Toc15396625"/>
      <w:r>
        <w:rPr>
          <w:rStyle w:val="2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般公共预算财政拨款支出决算明细表</w:t>
      </w:r>
      <w:bookmarkEnd w:id="38"/>
    </w:p>
    <w:p w14:paraId="5479330E">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39" w:name="_Toc15396626"/>
      <w:r>
        <w:rPr>
          <w:rStyle w:val="2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般公共预算财政拨款基本支出决算表</w:t>
      </w:r>
      <w:bookmarkEnd w:id="39"/>
    </w:p>
    <w:p w14:paraId="68D3BC9C">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40" w:name="_Toc15396627"/>
      <w:r>
        <w:rPr>
          <w:rStyle w:val="2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般公共预算财政拨款项目支出决算表</w:t>
      </w:r>
      <w:bookmarkEnd w:id="40"/>
    </w:p>
    <w:p w14:paraId="17BBAF55">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41" w:name="_Toc15396628"/>
      <w:r>
        <w:rPr>
          <w:rStyle w:val="23"/>
          <w:rFonts w:hint="eastAsia" w:ascii="仿宋" w:hAnsi="仿宋" w:eastAsia="仿宋"/>
          <w:b w:val="0"/>
          <w:bCs w:val="0"/>
          <w:color w:val="auto"/>
          <w:highlight w:val="none"/>
        </w:rPr>
        <w:t>十、</w:t>
      </w:r>
      <w:bookmarkEnd w:id="41"/>
      <w:r>
        <w:rPr>
          <w:rFonts w:hint="eastAsia" w:ascii="仿宋" w:hAnsi="仿宋" w:eastAsia="仿宋"/>
          <w:b w:val="0"/>
          <w:color w:val="auto"/>
          <w:highlight w:val="none"/>
        </w:rPr>
        <w:t>政</w:t>
      </w:r>
      <w:r>
        <w:rPr>
          <w:rStyle w:val="23"/>
          <w:rFonts w:hint="eastAsia" w:ascii="仿宋" w:hAnsi="仿宋" w:eastAsia="仿宋"/>
          <w:b w:val="0"/>
          <w:bCs w:val="0"/>
          <w:color w:val="auto"/>
          <w:highlight w:val="none"/>
        </w:rPr>
        <w:t>府性基金预算财政拨款收入支出决算表</w:t>
      </w:r>
    </w:p>
    <w:p w14:paraId="3424E0A1">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42" w:name="_Toc15396629"/>
      <w:r>
        <w:rPr>
          <w:rStyle w:val="23"/>
          <w:rFonts w:hint="eastAsia" w:ascii="仿宋" w:hAnsi="仿宋" w:eastAsia="仿宋"/>
          <w:b w:val="0"/>
          <w:bCs w:val="0"/>
          <w:color w:val="auto"/>
          <w:highlight w:val="none"/>
        </w:rPr>
        <w:t>十一、</w:t>
      </w:r>
      <w:bookmarkEnd w:id="42"/>
      <w:r>
        <w:rPr>
          <w:rFonts w:hint="eastAsia" w:ascii="仿宋" w:hAnsi="仿宋" w:eastAsia="仿宋"/>
          <w:b w:val="0"/>
          <w:color w:val="auto"/>
          <w:highlight w:val="none"/>
        </w:rPr>
        <w:t>国</w:t>
      </w:r>
      <w:r>
        <w:rPr>
          <w:rStyle w:val="23"/>
          <w:rFonts w:hint="eastAsia" w:ascii="仿宋" w:hAnsi="仿宋" w:eastAsia="仿宋"/>
          <w:b w:val="0"/>
          <w:bCs w:val="0"/>
          <w:color w:val="auto"/>
          <w:highlight w:val="none"/>
        </w:rPr>
        <w:t>有资本经营预算</w:t>
      </w:r>
      <w:r>
        <w:rPr>
          <w:rStyle w:val="23"/>
          <w:rFonts w:hint="eastAsia" w:ascii="仿宋" w:hAnsi="仿宋" w:eastAsia="仿宋"/>
          <w:b w:val="0"/>
          <w:bCs w:val="0"/>
          <w:color w:val="auto"/>
          <w:highlight w:val="none"/>
          <w:lang w:eastAsia="zh-CN"/>
        </w:rPr>
        <w:t>财政拨款收入</w:t>
      </w:r>
      <w:r>
        <w:rPr>
          <w:rStyle w:val="23"/>
          <w:rFonts w:hint="eastAsia" w:ascii="仿宋" w:hAnsi="仿宋" w:eastAsia="仿宋"/>
          <w:b w:val="0"/>
          <w:bCs w:val="0"/>
          <w:color w:val="auto"/>
          <w:highlight w:val="none"/>
        </w:rPr>
        <w:t>支出决算表</w:t>
      </w:r>
    </w:p>
    <w:p w14:paraId="55B2A218">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43" w:name="_Toc15396630"/>
      <w:r>
        <w:rPr>
          <w:rStyle w:val="23"/>
          <w:rFonts w:hint="eastAsia" w:ascii="仿宋" w:hAnsi="仿宋" w:eastAsia="仿宋"/>
          <w:b w:val="0"/>
          <w:bCs w:val="0"/>
          <w:color w:val="auto"/>
          <w:highlight w:val="none"/>
        </w:rPr>
        <w:t>十二、</w:t>
      </w:r>
      <w:bookmarkEnd w:id="43"/>
      <w:r>
        <w:rPr>
          <w:rStyle w:val="23"/>
          <w:rFonts w:hint="eastAsia" w:ascii="仿宋" w:hAnsi="仿宋" w:eastAsia="仿宋"/>
          <w:b w:val="0"/>
          <w:bCs w:val="0"/>
          <w:color w:val="auto"/>
          <w:highlight w:val="none"/>
          <w:lang w:eastAsia="zh-CN"/>
        </w:rPr>
        <w:t>国有资本经营预算财政拨款支出决算表</w:t>
      </w:r>
    </w:p>
    <w:p w14:paraId="727C7FBC">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Style w:val="23"/>
          <w:rFonts w:hint="eastAsia" w:ascii="仿宋" w:hAnsi="仿宋" w:eastAsia="仿宋"/>
          <w:b w:val="0"/>
          <w:bCs w:val="0"/>
          <w:color w:val="auto"/>
          <w:highlight w:val="none"/>
          <w:lang w:eastAsia="zh-CN"/>
        </w:rPr>
      </w:pPr>
      <w:bookmarkStart w:id="44" w:name="_Toc15396631"/>
      <w:r>
        <w:rPr>
          <w:rStyle w:val="23"/>
          <w:rFonts w:hint="eastAsia" w:ascii="仿宋" w:hAnsi="仿宋" w:eastAsia="仿宋"/>
          <w:b w:val="0"/>
          <w:bCs w:val="0"/>
          <w:color w:val="auto"/>
          <w:highlight w:val="none"/>
        </w:rPr>
        <w:t>十三、</w:t>
      </w:r>
      <w:bookmarkEnd w:id="44"/>
      <w:r>
        <w:rPr>
          <w:rStyle w:val="23"/>
          <w:rFonts w:hint="eastAsia" w:ascii="仿宋" w:hAnsi="仿宋" w:eastAsia="仿宋"/>
          <w:b w:val="0"/>
          <w:bCs w:val="0"/>
          <w:color w:val="auto"/>
          <w:highlight w:val="none"/>
          <w:lang w:eastAsia="zh-CN"/>
        </w:rPr>
        <w:t>财政拨款“三公”经费支出决算表</w:t>
      </w:r>
    </w:p>
    <w:p w14:paraId="460AD070">
      <w:pPr>
        <w:rPr>
          <w:highlight w:val="none"/>
        </w:rPr>
      </w:pPr>
    </w:p>
    <w:p w14:paraId="4AE13786">
      <w:pPr>
        <w:pStyle w:val="3"/>
        <w:numPr>
          <w:ilvl w:val="0"/>
          <w:numId w:val="0"/>
        </w:numPr>
        <w:rPr>
          <w:rFonts w:hint="default" w:eastAsia="黑体" w:cs="Times New Roman"/>
          <w:color w:val="auto"/>
          <w:kern w:val="0"/>
          <w:sz w:val="32"/>
          <w:szCs w:val="32"/>
          <w:highlight w:val="none"/>
          <w:shd w:val="clear" w:color="auto"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C3C7A5-53FC-4C2B-8055-DB52A1D181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6DB82D3-F121-4AE0-8442-2A8786FB8E99}"/>
  </w:font>
  <w:font w:name="仿宋">
    <w:panose1 w:val="02010609060101010101"/>
    <w:charset w:val="86"/>
    <w:family w:val="modern"/>
    <w:pitch w:val="default"/>
    <w:sig w:usb0="800002BF" w:usb1="38CF7CFA" w:usb2="00000016" w:usb3="00000000" w:csb0="00040001" w:csb1="00000000"/>
    <w:embedRegular r:id="rId3" w:fontKey="{65EED04F-7C17-4FE5-B794-190920DD02B8}"/>
  </w:font>
  <w:font w:name="Cambria">
    <w:panose1 w:val="02040503050406030204"/>
    <w:charset w:val="00"/>
    <w:family w:val="roman"/>
    <w:pitch w:val="default"/>
    <w:sig w:usb0="E00002FF" w:usb1="400004FF" w:usb2="00000000" w:usb3="00000000" w:csb0="2000019F" w:csb1="00000000"/>
    <w:embedRegular r:id="rId4" w:fontKey="{26151B12-7C26-488C-8B11-1DCE8F39134D}"/>
  </w:font>
  <w:font w:name="仿宋_GB2312">
    <w:panose1 w:val="02010609030101010101"/>
    <w:charset w:val="86"/>
    <w:family w:val="modern"/>
    <w:pitch w:val="default"/>
    <w:sig w:usb0="00000001" w:usb1="080E0000" w:usb2="00000000" w:usb3="00000000" w:csb0="00040000" w:csb1="00000000"/>
    <w:embedRegular r:id="rId5" w:fontKey="{6C2C4428-446F-480B-ACF2-CBEE88F5B529}"/>
  </w:font>
  <w:font w:name="方正小标宋简体">
    <w:panose1 w:val="02000000000000000000"/>
    <w:charset w:val="86"/>
    <w:family w:val="auto"/>
    <w:pitch w:val="default"/>
    <w:sig w:usb0="00000001" w:usb1="080E0000" w:usb2="00000000" w:usb3="00000000" w:csb0="00040000" w:csb1="00000000"/>
    <w:embedRegular r:id="rId6" w:fontKey="{A30ED963-52A3-4C21-944C-89B7B00F1C5B}"/>
  </w:font>
  <w:font w:nam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7" w:fontKey="{1699DC0D-DD35-4B5B-8C33-C7E3AEBDEE68}"/>
  </w:font>
  <w:font w:name="楷体_GB2312">
    <w:panose1 w:val="02010609030101010101"/>
    <w:charset w:val="86"/>
    <w:family w:val="modern"/>
    <w:pitch w:val="default"/>
    <w:sig w:usb0="00000001" w:usb1="080E0000" w:usb2="00000000" w:usb3="00000000" w:csb0="00040000" w:csb1="00000000"/>
    <w:embedRegular r:id="rId8" w:fontKey="{72390C3E-CF94-446C-84A7-D427722E8375}"/>
  </w:font>
  <w:font w:name="方正黑体简体">
    <w:panose1 w:val="02000000000000000000"/>
    <w:charset w:val="86"/>
    <w:family w:val="auto"/>
    <w:pitch w:val="default"/>
    <w:sig w:usb0="A00002BF" w:usb1="184F6CFA" w:usb2="00000012" w:usb3="00000000" w:csb0="00040001" w:csb1="00000000"/>
    <w:embedRegular r:id="rId9" w:fontKey="{2B339C3C-6AD2-4793-A33F-EEDE3A5727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699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2876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E2876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BC920"/>
    <w:multiLevelType w:val="singleLevel"/>
    <w:tmpl w:val="9A0BC920"/>
    <w:lvl w:ilvl="0" w:tentative="0">
      <w:start w:val="2"/>
      <w:numFmt w:val="chineseCounting"/>
      <w:suff w:val="nothing"/>
      <w:lvlText w:val="（%1）"/>
      <w:lvlJc w:val="left"/>
      <w:rPr>
        <w:rFonts w:hint="eastAsia"/>
      </w:rPr>
    </w:lvl>
  </w:abstractNum>
  <w:abstractNum w:abstractNumId="1">
    <w:nsid w:val="AD610CE2"/>
    <w:multiLevelType w:val="singleLevel"/>
    <w:tmpl w:val="AD610CE2"/>
    <w:lvl w:ilvl="0" w:tentative="0">
      <w:start w:val="5"/>
      <w:numFmt w:val="chineseCounting"/>
      <w:suff w:val="space"/>
      <w:lvlText w:val="第%1部分"/>
      <w:lvlJc w:val="left"/>
      <w:rPr>
        <w:rFonts w:hint="eastAsia"/>
      </w:rPr>
    </w:lvl>
  </w:abstractNum>
  <w:abstractNum w:abstractNumId="2">
    <w:nsid w:val="AE7E3B2B"/>
    <w:multiLevelType w:val="singleLevel"/>
    <w:tmpl w:val="AE7E3B2B"/>
    <w:lvl w:ilvl="0" w:tentative="0">
      <w:start w:val="1"/>
      <w:numFmt w:val="chineseCounting"/>
      <w:suff w:val="nothing"/>
      <w:lvlText w:val="（%1）"/>
      <w:lvlJc w:val="left"/>
      <w:rPr>
        <w:rFonts w:hint="eastAsia"/>
      </w:rPr>
    </w:lvl>
  </w:abstractNum>
  <w:abstractNum w:abstractNumId="3">
    <w:nsid w:val="BDCD6F06"/>
    <w:multiLevelType w:val="singleLevel"/>
    <w:tmpl w:val="BDCD6F06"/>
    <w:lvl w:ilvl="0" w:tentative="0">
      <w:start w:val="1"/>
      <w:numFmt w:val="decimal"/>
      <w:lvlText w:val="%1."/>
      <w:lvlJc w:val="left"/>
      <w:pPr>
        <w:tabs>
          <w:tab w:val="left" w:pos="312"/>
        </w:tabs>
      </w:pPr>
    </w:lvl>
  </w:abstractNum>
  <w:abstractNum w:abstractNumId="4">
    <w:nsid w:val="C63A9075"/>
    <w:multiLevelType w:val="singleLevel"/>
    <w:tmpl w:val="C63A9075"/>
    <w:lvl w:ilvl="0" w:tentative="0">
      <w:start w:val="4"/>
      <w:numFmt w:val="chineseCounting"/>
      <w:suff w:val="nothing"/>
      <w:lvlText w:val="（%1）"/>
      <w:lvlJc w:val="left"/>
      <w:rPr>
        <w:rFonts w:hint="eastAsia"/>
      </w:rPr>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E822333D"/>
    <w:multiLevelType w:val="singleLevel"/>
    <w:tmpl w:val="E822333D"/>
    <w:lvl w:ilvl="0" w:tentative="0">
      <w:start w:val="4"/>
      <w:numFmt w:val="chineseCounting"/>
      <w:suff w:val="nothing"/>
      <w:lvlText w:val="%1、"/>
      <w:lvlJc w:val="left"/>
      <w:rPr>
        <w:rFonts w:hint="eastAsia"/>
      </w:rPr>
    </w:lvl>
  </w:abstractNum>
  <w:abstractNum w:abstractNumId="8">
    <w:nsid w:val="E8D1C627"/>
    <w:multiLevelType w:val="singleLevel"/>
    <w:tmpl w:val="E8D1C627"/>
    <w:lvl w:ilvl="0" w:tentative="0">
      <w:start w:val="6"/>
      <w:numFmt w:val="decimal"/>
      <w:lvlText w:val="%1."/>
      <w:lvlJc w:val="left"/>
      <w:pPr>
        <w:tabs>
          <w:tab w:val="left" w:pos="312"/>
        </w:tabs>
      </w:pPr>
    </w:lvl>
  </w:abstractNum>
  <w:abstractNum w:abstractNumId="9">
    <w:nsid w:val="EE883DC8"/>
    <w:multiLevelType w:val="singleLevel"/>
    <w:tmpl w:val="EE883DC8"/>
    <w:lvl w:ilvl="0" w:tentative="0">
      <w:start w:val="1"/>
      <w:numFmt w:val="chineseCounting"/>
      <w:suff w:val="nothing"/>
      <w:lvlText w:val="（%1）"/>
      <w:lvlJc w:val="left"/>
      <w:pPr>
        <w:ind w:left="240"/>
      </w:pPr>
      <w:rPr>
        <w:rFonts w:hint="eastAsia"/>
      </w:rPr>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23458B9C"/>
    <w:multiLevelType w:val="singleLevel"/>
    <w:tmpl w:val="23458B9C"/>
    <w:lvl w:ilvl="0" w:tentative="0">
      <w:start w:val="2"/>
      <w:numFmt w:val="chineseCounting"/>
      <w:suff w:val="nothing"/>
      <w:lvlText w:val="%1、"/>
      <w:lvlJc w:val="left"/>
      <w:rPr>
        <w:rFonts w:hint="eastAsia"/>
      </w:rPr>
    </w:lvl>
  </w:abstractNum>
  <w:abstractNum w:abstractNumId="12">
    <w:nsid w:val="63D37346"/>
    <w:multiLevelType w:val="singleLevel"/>
    <w:tmpl w:val="63D37346"/>
    <w:lvl w:ilvl="0" w:tentative="0">
      <w:start w:val="2"/>
      <w:numFmt w:val="chineseCounting"/>
      <w:suff w:val="nothing"/>
      <w:lvlText w:val="（%1）"/>
      <w:lvlJc w:val="left"/>
      <w:pPr>
        <w:ind w:left="-320"/>
      </w:pPr>
      <w:rPr>
        <w:rFonts w:hint="eastAsia"/>
      </w:rPr>
    </w:lvl>
  </w:abstractNum>
  <w:num w:numId="1">
    <w:abstractNumId w:val="10"/>
  </w:num>
  <w:num w:numId="2">
    <w:abstractNumId w:val="5"/>
  </w:num>
  <w:num w:numId="3">
    <w:abstractNumId w:val="4"/>
  </w:num>
  <w:num w:numId="4">
    <w:abstractNumId w:val="6"/>
  </w:num>
  <w:num w:numId="5">
    <w:abstractNumId w:val="3"/>
  </w:num>
  <w:num w:numId="6">
    <w:abstractNumId w:val="8"/>
  </w:num>
  <w:num w:numId="7">
    <w:abstractNumId w:val="11"/>
  </w:num>
  <w:num w:numId="8">
    <w:abstractNumId w:val="2"/>
  </w:num>
  <w:num w:numId="9">
    <w:abstractNumId w:val="0"/>
  </w:num>
  <w:num w:numId="10">
    <w:abstractNumId w:val="12"/>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7653565C"/>
    <w:rsid w:val="006D2A98"/>
    <w:rsid w:val="01013831"/>
    <w:rsid w:val="024C0214"/>
    <w:rsid w:val="056D77F4"/>
    <w:rsid w:val="06F07F7E"/>
    <w:rsid w:val="070107A9"/>
    <w:rsid w:val="07342501"/>
    <w:rsid w:val="08607386"/>
    <w:rsid w:val="0AA3355A"/>
    <w:rsid w:val="0D5479EE"/>
    <w:rsid w:val="0DD32907"/>
    <w:rsid w:val="0E0B38F0"/>
    <w:rsid w:val="12012527"/>
    <w:rsid w:val="12B26A30"/>
    <w:rsid w:val="143B638A"/>
    <w:rsid w:val="14747258"/>
    <w:rsid w:val="16E23105"/>
    <w:rsid w:val="17187D46"/>
    <w:rsid w:val="1917583F"/>
    <w:rsid w:val="1B940FFB"/>
    <w:rsid w:val="1CA02E39"/>
    <w:rsid w:val="1CD276DB"/>
    <w:rsid w:val="1F647304"/>
    <w:rsid w:val="20271C28"/>
    <w:rsid w:val="20346F61"/>
    <w:rsid w:val="21AF364E"/>
    <w:rsid w:val="231F38A4"/>
    <w:rsid w:val="237F6C74"/>
    <w:rsid w:val="23892433"/>
    <w:rsid w:val="25464E30"/>
    <w:rsid w:val="259560F6"/>
    <w:rsid w:val="26673911"/>
    <w:rsid w:val="26B52081"/>
    <w:rsid w:val="27736336"/>
    <w:rsid w:val="2A6F29C2"/>
    <w:rsid w:val="2AA8279A"/>
    <w:rsid w:val="2ABB3F43"/>
    <w:rsid w:val="2AD35FD8"/>
    <w:rsid w:val="2AF43C32"/>
    <w:rsid w:val="2C2A71DF"/>
    <w:rsid w:val="2C3333F0"/>
    <w:rsid w:val="2DAC55B7"/>
    <w:rsid w:val="2E4C168F"/>
    <w:rsid w:val="2E7A61FC"/>
    <w:rsid w:val="2F0603F0"/>
    <w:rsid w:val="2F3B28B9"/>
    <w:rsid w:val="305D5DD5"/>
    <w:rsid w:val="30A35E5A"/>
    <w:rsid w:val="31A56EAE"/>
    <w:rsid w:val="31B30155"/>
    <w:rsid w:val="33D60378"/>
    <w:rsid w:val="362B5110"/>
    <w:rsid w:val="38F92413"/>
    <w:rsid w:val="39955753"/>
    <w:rsid w:val="3BC16E40"/>
    <w:rsid w:val="3C7D5886"/>
    <w:rsid w:val="3DB86D41"/>
    <w:rsid w:val="3F8769CB"/>
    <w:rsid w:val="40623E46"/>
    <w:rsid w:val="412215E9"/>
    <w:rsid w:val="41236B71"/>
    <w:rsid w:val="41250249"/>
    <w:rsid w:val="41626E05"/>
    <w:rsid w:val="42091DE0"/>
    <w:rsid w:val="43C0209D"/>
    <w:rsid w:val="43CC43A5"/>
    <w:rsid w:val="4504461A"/>
    <w:rsid w:val="471F398D"/>
    <w:rsid w:val="48824A94"/>
    <w:rsid w:val="49E60A76"/>
    <w:rsid w:val="4A2319E6"/>
    <w:rsid w:val="4B992B22"/>
    <w:rsid w:val="4C365A00"/>
    <w:rsid w:val="4C4579F1"/>
    <w:rsid w:val="4FC21DCD"/>
    <w:rsid w:val="51237F2C"/>
    <w:rsid w:val="51976F41"/>
    <w:rsid w:val="52055061"/>
    <w:rsid w:val="52EB1306"/>
    <w:rsid w:val="55477FB4"/>
    <w:rsid w:val="578F354E"/>
    <w:rsid w:val="58DB3DC4"/>
    <w:rsid w:val="5C910216"/>
    <w:rsid w:val="5CE104FA"/>
    <w:rsid w:val="5DE84681"/>
    <w:rsid w:val="5FDA52DE"/>
    <w:rsid w:val="60E05B3D"/>
    <w:rsid w:val="610E611B"/>
    <w:rsid w:val="613F0022"/>
    <w:rsid w:val="61A935C5"/>
    <w:rsid w:val="62661A55"/>
    <w:rsid w:val="63974B7F"/>
    <w:rsid w:val="64D91702"/>
    <w:rsid w:val="661F5178"/>
    <w:rsid w:val="66700935"/>
    <w:rsid w:val="681A7B2C"/>
    <w:rsid w:val="68444E83"/>
    <w:rsid w:val="69AB1384"/>
    <w:rsid w:val="6A0C16F7"/>
    <w:rsid w:val="71E511AB"/>
    <w:rsid w:val="735626DC"/>
    <w:rsid w:val="74557770"/>
    <w:rsid w:val="7653565C"/>
    <w:rsid w:val="77B00DDF"/>
    <w:rsid w:val="79313DE0"/>
    <w:rsid w:val="7A513882"/>
    <w:rsid w:val="7AB94F83"/>
    <w:rsid w:val="7ABD0F17"/>
    <w:rsid w:val="7AC35E02"/>
    <w:rsid w:val="7AEA4ED3"/>
    <w:rsid w:val="7DAE4B47"/>
    <w:rsid w:val="7DC409A9"/>
    <w:rsid w:val="7E503E50"/>
    <w:rsid w:val="7F472EBF"/>
    <w:rsid w:val="7FFB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3"/>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qFormat/>
    <w:uiPriority w:val="0"/>
    <w:pPr>
      <w:spacing w:after="120"/>
      <w:ind w:left="420" w:firstLine="420"/>
    </w:pPr>
  </w:style>
  <w:style w:type="paragraph" w:styleId="4">
    <w:name w:val="Body Text Indent"/>
    <w:basedOn w:val="1"/>
    <w:next w:val="3"/>
    <w:qFormat/>
    <w:uiPriority w:val="0"/>
    <w:pPr>
      <w:ind w:firstLine="600" w:firstLineChars="200"/>
    </w:pPr>
    <w:rPr>
      <w:sz w:val="30"/>
      <w:szCs w:val="30"/>
    </w:rPr>
  </w:style>
  <w:style w:type="paragraph" w:styleId="7">
    <w:name w:val="Body Text"/>
    <w:basedOn w:val="1"/>
    <w:qFormat/>
    <w:uiPriority w:val="99"/>
    <w:pPr>
      <w:spacing w:beforeLines="30"/>
    </w:pPr>
    <w:rPr>
      <w:rFonts w:ascii="仿宋_GB2312" w:eastAsia="仿宋_GB2312"/>
      <w:kern w:val="0"/>
      <w:sz w:val="3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line="700" w:lineRule="exact"/>
      <w:jc w:val="center"/>
    </w:pPr>
    <w:rPr>
      <w:rFonts w:eastAsia="方正小标宋简体"/>
      <w:color w:val="000000"/>
      <w:kern w:val="0"/>
      <w:sz w:val="44"/>
      <w:szCs w:val="44"/>
    </w:rPr>
  </w:style>
  <w:style w:type="paragraph" w:styleId="14">
    <w:name w:val="Body Text First Indent"/>
    <w:basedOn w:val="7"/>
    <w:qFormat/>
    <w:uiPriority w:val="99"/>
    <w:pPr>
      <w:ind w:firstLine="420" w:firstLineChars="100"/>
    </w:pPr>
    <w:rPr>
      <w:rFonts w:ascii="Times New Roman" w:hAnsi="Times New Roman"/>
    </w:rPr>
  </w:style>
  <w:style w:type="character" w:styleId="17">
    <w:name w:val="Strong"/>
    <w:basedOn w:val="16"/>
    <w:qFormat/>
    <w:uiPriority w:val="99"/>
    <w:rPr>
      <w:b/>
    </w:rPr>
  </w:style>
  <w:style w:type="character" w:styleId="18">
    <w:name w:val="Emphasis"/>
    <w:basedOn w:val="16"/>
    <w:qFormat/>
    <w:uiPriority w:val="0"/>
    <w:rPr>
      <w:i/>
    </w:rPr>
  </w:style>
  <w:style w:type="paragraph" w:styleId="19">
    <w:name w:val="List Paragraph"/>
    <w:basedOn w:val="1"/>
    <w:qFormat/>
    <w:uiPriority w:val="34"/>
    <w:pPr>
      <w:ind w:firstLine="420" w:firstLineChars="200"/>
    </w:pPr>
  </w:style>
  <w:style w:type="paragraph" w:customStyle="1" w:styleId="20">
    <w:name w:val="Index"/>
    <w:basedOn w:val="1"/>
    <w:qFormat/>
    <w:uiPriority w:val="0"/>
    <w:pPr>
      <w:widowControl w:val="0"/>
      <w:suppressLineNumbers/>
      <w:suppressAutoHyphens/>
    </w:pPr>
  </w:style>
  <w:style w:type="paragraph" w:customStyle="1" w:styleId="21">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2">
    <w:name w:val="标题 1 Char"/>
    <w:basedOn w:val="16"/>
    <w:link w:val="5"/>
    <w:qFormat/>
    <w:uiPriority w:val="9"/>
    <w:rPr>
      <w:b/>
      <w:bCs/>
      <w:kern w:val="44"/>
      <w:sz w:val="44"/>
      <w:szCs w:val="44"/>
    </w:rPr>
  </w:style>
  <w:style w:type="character" w:customStyle="1" w:styleId="23">
    <w:name w:val="标题 2 Char"/>
    <w:basedOn w:val="16"/>
    <w:link w:val="6"/>
    <w:qFormat/>
    <w:uiPriority w:val="9"/>
    <w:rPr>
      <w:rFonts w:ascii="Cambria" w:hAnsi="Cambria" w:eastAsia="宋体" w:cs="Times New Roman"/>
      <w:b/>
      <w:bCs/>
      <w:sz w:val="32"/>
      <w:szCs w:val="32"/>
    </w:rPr>
  </w:style>
  <w:style w:type="paragraph" w:customStyle="1" w:styleId="24">
    <w:name w:val="p"/>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收、支预算变动图 </a:t>
            </a:r>
          </a:p>
        </c:rich>
      </c:tx>
      <c:layout>
        <c:manualLayout>
          <c:xMode val="edge"/>
          <c:yMode val="edge"/>
          <c:x val="0.446625"/>
          <c:y val="0.0325"/>
        </c:manualLayout>
      </c:layout>
      <c:overlay val="0"/>
      <c:spPr>
        <a:noFill/>
        <a:ln>
          <a:noFill/>
        </a:ln>
        <a:effectLst/>
      </c:spPr>
    </c:title>
    <c:autoTitleDeleted val="0"/>
    <c:plotArea>
      <c:layout/>
      <c:barChart>
        <c:barDir val="col"/>
        <c:grouping val="clustered"/>
        <c:varyColors val="0"/>
        <c:ser>
          <c:idx val="2"/>
          <c:order val="0"/>
          <c:tx>
            <c:strRef>
              <c:f>Sheet1!$B$1</c:f>
              <c:strCache>
                <c:ptCount val="1"/>
                <c:pt idx="0">
                  <c:v>系列 3</c:v>
                </c:pt>
              </c:strCache>
            </c:strRef>
          </c:tx>
          <c:spPr>
            <a:solidFill>
              <a:schemeClr val="accent3"/>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2023年收、支总计</c:v>
                </c:pt>
                <c:pt idx="1">
                  <c:v>2022年收、支总计</c:v>
                </c:pt>
              </c:strCache>
            </c:strRef>
          </c:cat>
          <c:val>
            <c:numRef>
              <c:f>Sheet1!$B$2:$B$3</c:f>
              <c:numCache>
                <c:formatCode>General</c:formatCode>
                <c:ptCount val="2"/>
                <c:pt idx="0">
                  <c:v>286.07</c:v>
                </c:pt>
                <c:pt idx="1">
                  <c:v>399.43</c:v>
                </c:pt>
              </c:numCache>
            </c:numRef>
          </c:val>
        </c:ser>
        <c:dLbls>
          <c:showLegendKey val="0"/>
          <c:showVal val="0"/>
          <c:showCatName val="0"/>
          <c:showSerName val="0"/>
          <c:showPercent val="0"/>
          <c:showBubbleSize val="0"/>
        </c:dLbls>
        <c:gapWidth val="246"/>
        <c:overlap val="-28"/>
        <c:axId val="148715743"/>
        <c:axId val="350415119"/>
      </c:barChart>
      <c:catAx>
        <c:axId val="1487157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0415119"/>
        <c:crosses val="autoZero"/>
        <c:auto val="1"/>
        <c:lblAlgn val="ctr"/>
        <c:lblOffset val="100"/>
        <c:noMultiLvlLbl val="0"/>
      </c:catAx>
      <c:valAx>
        <c:axId val="3504151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1574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一般公共预算财政拨款收入</c:v>
                </c:pt>
                <c:pt idx="1">
                  <c:v>政府性基金预算财政拨款收入</c:v>
                </c:pt>
              </c:strCache>
            </c:strRef>
          </c:cat>
          <c:val>
            <c:numRef>
              <c:f>[工作簿1]Sheet1!$B$1:$B$2</c:f>
              <c:numCache>
                <c:formatCode>0.00%</c:formatCode>
                <c:ptCount val="2"/>
                <c:pt idx="0">
                  <c:v>0.993</c:v>
                </c:pt>
                <c:pt idx="1">
                  <c:v>0.007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0.00%</c:formatCode>
                <c:ptCount val="2"/>
                <c:pt idx="0">
                  <c:v>0.5145</c:v>
                </c:pt>
                <c:pt idx="1">
                  <c:v>0.4855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chemeClr val="tx1">
                    <a:lumMod val="75000"/>
                    <a:lumOff val="2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sz="1000" b="0">
                <a:latin typeface="宋体" panose="02010600030101010101" charset="-122"/>
                <a:ea typeface="宋体" panose="02010600030101010101" charset="-122"/>
                <a:cs typeface="宋体" panose="02010600030101010101" charset="-122"/>
                <a:sym typeface="宋体" panose="02010600030101010101" charset="-122"/>
              </a:rPr>
              <a:t>财政拨款收、支总计变化图（万元）</a:t>
            </a:r>
            <a:endParaRPr sz="1000" b="0">
              <a:latin typeface="宋体" panose="02010600030101010101" charset="-122"/>
              <a:ea typeface="宋体" panose="02010600030101010101" charset="-122"/>
              <a:cs typeface="宋体" panose="02010600030101010101" charset="-122"/>
              <a:sym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2022年财政拨款收支总计</c:v>
                </c:pt>
                <c:pt idx="1">
                  <c:v>2023年财政拨款收支总计</c:v>
                </c:pt>
              </c:strCache>
            </c:strRef>
          </c:cat>
          <c:val>
            <c:numRef>
              <c:f>[工作簿1]Sheet1!$B$1:$B$2</c:f>
              <c:numCache>
                <c:formatCode>General</c:formatCode>
                <c:ptCount val="2"/>
                <c:pt idx="0">
                  <c:v>399.43</c:v>
                </c:pt>
                <c:pt idx="1">
                  <c:v>286.07</c:v>
                </c:pt>
              </c:numCache>
            </c:numRef>
          </c:val>
        </c:ser>
        <c:dLbls>
          <c:showLegendKey val="0"/>
          <c:showVal val="1"/>
          <c:showCatName val="0"/>
          <c:showSerName val="0"/>
          <c:showPercent val="0"/>
          <c:showBubbleSize val="0"/>
        </c:dLbls>
        <c:gapWidth val="246"/>
        <c:overlap val="-28"/>
        <c:axId val="538171730"/>
        <c:axId val="82415337"/>
      </c:barChart>
      <c:catAx>
        <c:axId val="5381717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15337"/>
        <c:crosses val="autoZero"/>
        <c:auto val="1"/>
        <c:lblAlgn val="ctr"/>
        <c:lblOffset val="100"/>
        <c:noMultiLvlLbl val="0"/>
      </c:catAx>
      <c:valAx>
        <c:axId val="8241533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17173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b="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chemeClr val="tx1">
                    <a:lumMod val="75000"/>
                    <a:lumOff val="2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sz="1000" b="0">
                <a:latin typeface="宋体" panose="02010600030101010101" charset="-122"/>
                <a:ea typeface="宋体" panose="02010600030101010101" charset="-122"/>
                <a:cs typeface="宋体" panose="02010600030101010101" charset="-122"/>
                <a:sym typeface="宋体" panose="02010600030101010101" charset="-122"/>
              </a:rPr>
              <a:t>一般公共预算财政拨款支出变化图（万元）</a:t>
            </a:r>
            <a:endParaRPr sz="1000" b="0">
              <a:latin typeface="宋体" panose="02010600030101010101" charset="-122"/>
              <a:ea typeface="宋体" panose="02010600030101010101" charset="-122"/>
              <a:cs typeface="宋体" panose="02010600030101010101" charset="-122"/>
              <a:sym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2022年一般公共预算财政拨款支出</c:v>
                </c:pt>
                <c:pt idx="1">
                  <c:v>2023年一般公共预算财政拨款支出</c:v>
                </c:pt>
              </c:strCache>
            </c:strRef>
          </c:cat>
          <c:val>
            <c:numRef>
              <c:f>[工作簿1]Sheet1!$B$1:$B$2</c:f>
              <c:numCache>
                <c:formatCode>General</c:formatCode>
                <c:ptCount val="2"/>
                <c:pt idx="0">
                  <c:v>304.51</c:v>
                </c:pt>
                <c:pt idx="1">
                  <c:v>284.07</c:v>
                </c:pt>
              </c:numCache>
            </c:numRef>
          </c:val>
        </c:ser>
        <c:dLbls>
          <c:showLegendKey val="0"/>
          <c:showVal val="1"/>
          <c:showCatName val="0"/>
          <c:showSerName val="0"/>
          <c:showPercent val="0"/>
          <c:showBubbleSize val="0"/>
        </c:dLbls>
        <c:gapWidth val="246"/>
        <c:overlap val="-28"/>
        <c:axId val="538171730"/>
        <c:axId val="82415337"/>
      </c:barChart>
      <c:catAx>
        <c:axId val="5381717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15337"/>
        <c:crosses val="autoZero"/>
        <c:auto val="1"/>
        <c:lblAlgn val="ctr"/>
        <c:lblOffset val="100"/>
        <c:noMultiLvlLbl val="0"/>
      </c:catAx>
      <c:valAx>
        <c:axId val="8241533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17173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b="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manualLayout>
          <c:xMode val="edge"/>
          <c:yMode val="edge"/>
          <c:x val="0.197368421052632"/>
          <c:y val="0.04166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[工作簿1]Sheet1!$A$1:$A$4</c:f>
              <c:strCache>
                <c:ptCount val="4"/>
                <c:pt idx="0">
                  <c:v>社会保障和就业支出</c:v>
                </c:pt>
                <c:pt idx="1">
                  <c:v>卫生健康支出</c:v>
                </c:pt>
                <c:pt idx="2">
                  <c:v>住房保障支出</c:v>
                </c:pt>
                <c:pt idx="3">
                  <c:v>粮油物资储备支出</c:v>
                </c:pt>
              </c:strCache>
            </c:strRef>
          </c:cat>
          <c:val>
            <c:numRef>
              <c:f>[工作簿1]Sheet1!$B$1:$B$4</c:f>
              <c:numCache>
                <c:formatCode>0.00%</c:formatCode>
                <c:ptCount val="4"/>
                <c:pt idx="0">
                  <c:v>0.0762</c:v>
                </c:pt>
                <c:pt idx="1">
                  <c:v>0.019</c:v>
                </c:pt>
                <c:pt idx="2">
                  <c:v>0.0318</c:v>
                </c:pt>
                <c:pt idx="3">
                  <c:v>0.873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因公出国（境）费支出</c:v>
                </c:pt>
                <c:pt idx="1">
                  <c:v>公务用车购置及运行维护费支出</c:v>
                </c:pt>
                <c:pt idx="2">
                  <c:v>公务接待费支出</c:v>
                </c:pt>
              </c:strCache>
            </c:strRef>
          </c:cat>
          <c:val>
            <c:numRef>
              <c:f>[工作簿1]Sheet1!$B$1:$B$3</c:f>
              <c:numCache>
                <c:formatCode>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10638</Words>
  <Characters>11893</Characters>
  <Lines>0</Lines>
  <Paragraphs>0</Paragraphs>
  <TotalTime>21</TotalTime>
  <ScaleCrop>false</ScaleCrop>
  <LinksUpToDate>false</LinksUpToDate>
  <CharactersWithSpaces>12045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2021-01-26T02:21:00Z</dcterms:created>
  <dc:creator>王欢</dc:creator>
  <cp:lastModifiedBy>碧云天</cp:lastModifiedBy>
  <cp:lastPrinted>2022-01-27T01:56:00Z</cp:lastPrinted>
  <dcterms:modified xsi:type="dcterms:W3CDTF">2024-10-24T00:59:41Z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6E6BCC8F9DAB498889CD845D8A9AF649_13</vt:lpwstr>
  </property>
</Properties>
</file>