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contextualSpacing/>
        <w:rPr>
          <w:rFonts w:ascii="方正黑体_GBK" w:hAnsi="宋体" w:eastAsia="方正黑体_GBK"/>
          <w:sz w:val="33"/>
          <w:szCs w:val="33"/>
          <w:lang w:val="zh-CN"/>
        </w:rPr>
      </w:pPr>
      <w:r>
        <w:rPr>
          <w:rFonts w:hint="eastAsia" w:ascii="方正黑体_GBK" w:hAnsi="宋体" w:eastAsia="方正黑体_GBK"/>
          <w:sz w:val="33"/>
          <w:szCs w:val="33"/>
          <w:lang w:val="zh-CN"/>
        </w:rPr>
        <w:t>附件</w:t>
      </w:r>
      <w:r>
        <w:rPr>
          <w:rFonts w:hint="eastAsia" w:eastAsia="方正黑体_GBK"/>
          <w:sz w:val="33"/>
          <w:szCs w:val="33"/>
        </w:rPr>
        <w:t>1</w:t>
      </w:r>
    </w:p>
    <w:p>
      <w:pPr>
        <w:widowControl/>
        <w:spacing w:line="580" w:lineRule="exact"/>
        <w:ind w:firstLine="883" w:firstLineChars="200"/>
        <w:contextualSpacing/>
        <w:jc w:val="center"/>
        <w:rPr>
          <w:rFonts w:ascii="宋体"/>
          <w:b/>
          <w:sz w:val="44"/>
          <w:szCs w:val="44"/>
          <w:shd w:val="clear" w:color="auto" w:fill="FFFFFF"/>
        </w:rPr>
      </w:pPr>
    </w:p>
    <w:p>
      <w:pPr>
        <w:widowControl/>
        <w:spacing w:line="580" w:lineRule="exact"/>
        <w:contextualSpacing/>
        <w:jc w:val="center"/>
        <w:rPr>
          <w:rFonts w:ascii="方正小标宋简体" w:eastAsia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  <w:lang w:eastAsia="zh-CN"/>
        </w:rPr>
        <w:t>县</w:t>
      </w: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</w:rPr>
        <w:t>级部门整体绩效自评报告范本</w:t>
      </w:r>
    </w:p>
    <w:p>
      <w:pPr>
        <w:widowControl/>
        <w:spacing w:line="580" w:lineRule="exact"/>
        <w:contextualSpacing/>
        <w:jc w:val="center"/>
        <w:rPr>
          <w:rFonts w:ascii="方正小标宋简体" w:eastAsia="方正小标宋简体"/>
          <w:sz w:val="44"/>
          <w:szCs w:val="44"/>
          <w:shd w:val="clear" w:color="auto" w:fill="FFFFFF"/>
        </w:rPr>
      </w:pPr>
      <w:r>
        <w:rPr>
          <w:rFonts w:hint="eastAsia" w:ascii="仿宋_GB2312" w:hAnsi="宋体" w:eastAsia="仿宋_GB2312"/>
          <w:szCs w:val="32"/>
          <w:shd w:val="clear" w:color="auto" w:fill="FFFFFF"/>
        </w:rPr>
        <w:t>（报告范围包括机关和下属单位）</w:t>
      </w:r>
    </w:p>
    <w:p>
      <w:pPr>
        <w:widowControl/>
        <w:adjustRightInd w:val="0"/>
        <w:snapToGrid w:val="0"/>
        <w:spacing w:line="580" w:lineRule="exact"/>
        <w:ind w:firstLine="660" w:firstLineChars="200"/>
        <w:contextualSpacing/>
        <w:jc w:val="left"/>
        <w:rPr>
          <w:rFonts w:ascii="方正仿宋_GBK" w:hAnsi="宋体" w:eastAsia="方正仿宋_GBK" w:cs="宋体"/>
          <w:color w:val="000000"/>
          <w:kern w:val="0"/>
          <w:sz w:val="33"/>
          <w:szCs w:val="33"/>
          <w:shd w:val="clear" w:color="auto" w:fill="FFFFFF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一、</w:t>
      </w: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  <w:t>部门基本情况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（一）机构组成。</w:t>
      </w:r>
    </w:p>
    <w:p>
      <w:pPr>
        <w:widowControl/>
        <w:adjustRightInd w:val="0"/>
        <w:snapToGrid w:val="0"/>
        <w:spacing w:line="580" w:lineRule="exact"/>
        <w:ind w:firstLine="600" w:firstLineChars="200"/>
        <w:contextualSpacing/>
        <w:jc w:val="left"/>
        <w:rPr>
          <w:rFonts w:hint="default" w:ascii="仿宋" w:hAnsi="仿宋" w:eastAsia="仿宋" w:cs="仿宋"/>
          <w:color w:val="000000"/>
          <w:kern w:val="0"/>
          <w:sz w:val="30"/>
          <w:szCs w:val="30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zh-CN"/>
        </w:rPr>
        <w:t>本单位属于参公事业管理单位，内设主任办、副主任办。综合股，财务室四个科室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highlight w:val="none"/>
          <w:shd w:val="clear" w:color="auto" w:fill="FFFFFF"/>
          <w:lang w:val="en-US" w:eastAsia="zh-CN"/>
        </w:rPr>
        <w:t>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（二）机构职能和人员概况。</w:t>
      </w:r>
      <w:r>
        <w:rPr>
          <w:rFonts w:hint="eastAsia" w:ascii="仿宋" w:hAnsi="仿宋" w:eastAsia="仿宋"/>
          <w:szCs w:val="32"/>
        </w:rPr>
        <w:t>1.贯彻落实党中央和国家有关粮食和物资储备工作方针政策、法律法规、执行县委县政府决策部署；2.研究拟订并组织实施全县粮食和物资储备工作政策规定、规章制度和发展战略，研究推进粮食和物资储备改革；3.组织实施国家和应急储备物资的收储、轮换和日常管理，管理国家粮食、棉花和食糖储备；4.负责全县粮食流通、加工行业安全生产工作的监督管理；5.组织实施粮食和物资储备仓储管理有关技术标准和规范；6.负责储备基础设施建设和管理；7.负责对管理的政府储备、企业储备以及储备政策落实情况进行监督检查；8.组织开展粮食和物资储备的对外交流合作。</w:t>
      </w:r>
      <w:r>
        <w:rPr>
          <w:rFonts w:hint="eastAsia" w:ascii="仿宋" w:hAnsi="仿宋" w:eastAsia="仿宋"/>
          <w:szCs w:val="32"/>
          <w:lang w:val="en-US" w:eastAsia="zh-CN"/>
        </w:rPr>
        <w:t>9.</w:t>
      </w:r>
      <w:r>
        <w:rPr>
          <w:rFonts w:hint="eastAsia" w:ascii="仿宋" w:hAnsi="仿宋" w:eastAsia="仿宋"/>
          <w:szCs w:val="32"/>
        </w:rPr>
        <w:t>负责全县粮食工作会议和各专业会议组织工作。</w:t>
      </w:r>
      <w:r>
        <w:rPr>
          <w:rFonts w:hint="eastAsia" w:ascii="仿宋" w:hAnsi="仿宋" w:eastAsia="仿宋"/>
          <w:szCs w:val="32"/>
          <w:lang w:val="en-US" w:eastAsia="zh-CN"/>
        </w:rPr>
        <w:t>10.</w:t>
      </w:r>
      <w:r>
        <w:rPr>
          <w:rFonts w:hint="eastAsia" w:ascii="仿宋" w:hAnsi="仿宋" w:eastAsia="仿宋"/>
          <w:szCs w:val="32"/>
        </w:rPr>
        <w:t>承担全县粮食行业统计、储备粮统计、仓储设施统计、加工统计、行业人员统计等报表资料印刷、报表汇编。</w:t>
      </w:r>
      <w:r>
        <w:rPr>
          <w:rFonts w:hint="eastAsia" w:ascii="仿宋" w:hAnsi="仿宋" w:eastAsia="仿宋"/>
          <w:szCs w:val="32"/>
          <w:lang w:val="en-US" w:eastAsia="zh-CN"/>
        </w:rPr>
        <w:t>11.</w:t>
      </w:r>
      <w:r>
        <w:rPr>
          <w:rFonts w:hint="eastAsia" w:ascii="仿宋" w:hAnsi="仿宋" w:eastAsia="仿宋"/>
          <w:szCs w:val="32"/>
        </w:rPr>
        <w:t>负责全县社会粮食调查、库存检查、食用植物油供需调查、收购准入管理工作。</w:t>
      </w:r>
      <w:r>
        <w:rPr>
          <w:rFonts w:hint="eastAsia" w:ascii="仿宋" w:hAnsi="仿宋" w:eastAsia="仿宋"/>
          <w:szCs w:val="32"/>
          <w:lang w:val="en-US" w:eastAsia="zh-CN"/>
        </w:rPr>
        <w:t>12.</w:t>
      </w:r>
      <w:r>
        <w:rPr>
          <w:rFonts w:hint="eastAsia" w:ascii="仿宋" w:hAnsi="仿宋" w:eastAsia="仿宋"/>
          <w:szCs w:val="32"/>
        </w:rPr>
        <w:t>负责做好粮情监测和预警工作。</w:t>
      </w:r>
      <w:r>
        <w:rPr>
          <w:rFonts w:hint="eastAsia" w:ascii="仿宋" w:hAnsi="仿宋" w:eastAsia="仿宋"/>
          <w:szCs w:val="32"/>
          <w:lang w:val="en-US" w:eastAsia="zh-CN"/>
        </w:rPr>
        <w:t>13.</w:t>
      </w:r>
      <w:r>
        <w:rPr>
          <w:rFonts w:hint="eastAsia" w:ascii="仿宋" w:hAnsi="仿宋" w:eastAsia="仿宋"/>
          <w:szCs w:val="32"/>
        </w:rPr>
        <w:t>承担全县粮食应急日常工作.</w:t>
      </w:r>
      <w:r>
        <w:rPr>
          <w:rFonts w:hint="eastAsia" w:ascii="仿宋" w:hAnsi="仿宋" w:eastAsia="仿宋"/>
          <w:szCs w:val="32"/>
          <w:lang w:val="en-US" w:eastAsia="zh-CN"/>
        </w:rPr>
        <w:t>14.</w:t>
      </w:r>
      <w:r>
        <w:rPr>
          <w:rFonts w:hint="eastAsia" w:ascii="仿宋" w:hAnsi="仿宋" w:eastAsia="仿宋"/>
          <w:szCs w:val="32"/>
        </w:rPr>
        <w:t>负责全县粮食收购许可管理工作。</w:t>
      </w:r>
      <w:r>
        <w:rPr>
          <w:rFonts w:hint="eastAsia" w:ascii="仿宋" w:hAnsi="仿宋" w:eastAsia="仿宋"/>
          <w:szCs w:val="32"/>
          <w:lang w:val="en-US" w:eastAsia="zh-CN"/>
        </w:rPr>
        <w:t>15.</w:t>
      </w:r>
      <w:r>
        <w:rPr>
          <w:rFonts w:hint="eastAsia" w:ascii="仿宋" w:hAnsi="仿宋" w:eastAsia="仿宋"/>
          <w:szCs w:val="32"/>
        </w:rPr>
        <w:t>负责粮油食品质量安全检测工作。</w:t>
      </w:r>
      <w:r>
        <w:rPr>
          <w:rFonts w:hint="eastAsia" w:ascii="仿宋" w:hAnsi="仿宋" w:eastAsia="仿宋"/>
          <w:szCs w:val="32"/>
          <w:lang w:val="en-US" w:eastAsia="zh-CN"/>
        </w:rPr>
        <w:t>16.</w:t>
      </w:r>
      <w:r>
        <w:rPr>
          <w:rFonts w:hint="eastAsia" w:ascii="仿宋" w:hAnsi="仿宋" w:eastAsia="仿宋"/>
          <w:szCs w:val="32"/>
        </w:rPr>
        <w:t>制定全全国有粮食企业改革方案和企业发展规划，指导和推动国有粮食企业改革</w:t>
      </w:r>
      <w:r>
        <w:rPr>
          <w:rFonts w:hint="eastAsia" w:ascii="仿宋" w:hAnsi="仿宋" w:eastAsia="仿宋" w:cs="仿宋"/>
          <w:sz w:val="32"/>
          <w:szCs w:val="32"/>
        </w:rPr>
        <w:t>发展。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18.</w:t>
      </w:r>
      <w:r>
        <w:rPr>
          <w:rFonts w:hint="eastAsia" w:ascii="仿宋" w:hAnsi="仿宋" w:eastAsia="仿宋" w:cs="仿宋"/>
          <w:sz w:val="32"/>
          <w:szCs w:val="32"/>
        </w:rPr>
        <w:t>负责监督检查全县粮食流通体制改革有关政策的贯彻情况。1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</w:t>
      </w:r>
      <w:r>
        <w:rPr>
          <w:rFonts w:hint="eastAsia" w:ascii="仿宋" w:hAnsi="仿宋" w:eastAsia="仿宋" w:cs="仿宋"/>
          <w:sz w:val="32"/>
          <w:szCs w:val="32"/>
        </w:rPr>
        <w:t>承办省县政府和上级部门交办的工作，其他行政事务工作。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left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（三）人员概况。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粮食和物资储备中心人员编制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6名，</w:t>
      </w:r>
      <w:r>
        <w:rPr>
          <w:rFonts w:hint="eastAsia" w:ascii="仿宋" w:hAnsi="仿宋" w:eastAsia="仿宋" w:cs="仿宋"/>
          <w:sz w:val="32"/>
          <w:szCs w:val="32"/>
        </w:rPr>
        <w:t>其中：参照公务员法管理的事业编制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工勤编制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名，事业编制0名。在职人员总数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 xml:space="preserve">名。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仿宋" w:hAnsi="仿宋" w:eastAsia="仿宋"/>
          <w:szCs w:val="32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（三）</w:t>
      </w: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en-US" w:eastAsia="zh-CN"/>
        </w:rPr>
        <w:t>2022</w:t>
      </w: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年度主要工作任务。</w:t>
      </w:r>
      <w:r>
        <w:rPr>
          <w:rFonts w:ascii="仿宋" w:hAnsi="仿宋" w:eastAsia="仿宋" w:cs="仿宋"/>
          <w:color w:val="333333"/>
          <w:kern w:val="0"/>
          <w:sz w:val="31"/>
          <w:szCs w:val="31"/>
          <w:lang w:val="en-US" w:eastAsia="zh-CN" w:bidi="ar"/>
        </w:rPr>
        <w:t>一</w:t>
      </w:r>
      <w:r>
        <w:rPr>
          <w:rFonts w:hint="eastAsia" w:ascii="仿宋" w:hAnsi="仿宋" w:eastAsia="仿宋"/>
          <w:szCs w:val="32"/>
          <w:lang w:val="en-US" w:eastAsia="zh-CN"/>
        </w:rPr>
        <w:t xml:space="preserve">是建立健全对重点区域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/>
          <w:szCs w:val="32"/>
          <w:lang w:val="en-US" w:eastAsia="zh-CN"/>
        </w:rPr>
        <w:t xml:space="preserve">的粮食预警、监测和动态信息管理系统，有效保障应急供应。二 是切实保障军粮供应工作，军粮供应 100％合格出库。三是投资 完成建设我县应急保障中心项目。四是加强储备粮的轮换。四是 </w:t>
      </w:r>
      <w:r>
        <w:rPr>
          <w:rFonts w:hint="eastAsia" w:ascii="仿宋" w:hAnsi="仿宋" w:eastAsia="仿宋" w:cs="仿宋"/>
          <w:color w:val="333333"/>
          <w:kern w:val="0"/>
          <w:sz w:val="31"/>
          <w:szCs w:val="31"/>
          <w:lang w:val="en-US" w:eastAsia="zh-CN" w:bidi="ar"/>
        </w:rPr>
        <w:t>救灾物资管理于发放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（四）部门整体支出绩效目标。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二、部门财政资金收支情况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县粮食和物资储备中心单位2022年年初预算为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266.71万元（其中上级资金  0 万元，县级资金266.71万元）。2022年调整预算数为399.4万元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（二）部门财政资金支出情况。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shd w:val="clear" w:color="auto" w:fill="FFFFFF"/>
          <w:lang w:val="zh-CN"/>
        </w:rPr>
        <w:t>基本支出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shd w:val="clear" w:color="auto" w:fill="FFFFFF"/>
          <w:lang w:val="en-US" w:eastAsia="zh-CN"/>
        </w:rPr>
        <w:t>133.7万元，项目支出265.6万元，其中项目2个，具体支出为;粮储中心储备粮油综合类项目152.7万元;重金属设备采购18万元;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年末结转和结余为94.9万元。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（三）部门财政资金结转结余情况。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年末结转和结余为94.9万元。是用于粮食应急保障中心项目（二期）工程尾款及监理费。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三、部门整体绩效管理情况（根据自评体系进行描述）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（一）部门整体履职绩效分析。</w:t>
      </w:r>
    </w:p>
    <w:p>
      <w:pPr>
        <w:pStyle w:val="17"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进一步加强粮储中心内部机构各股室的预算管理意识，严格按照预算编制的相关制度和要求，公用经费根据单位的年度工作重点和项目专项工作规划，本着“勤俭节约、保障运转”的原则进行预算的编制。编制范围尽可能的全面，不漏项。严格控制，尽力避免超预算开支的情况发生，进一步提高预算编制的科学性、合理性、严谨性和可控性。</w:t>
      </w:r>
      <w:bookmarkStart w:id="0" w:name="_GoBack"/>
      <w:bookmarkEnd w:id="0"/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特定目标类项目绩效分析。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本年度项目预算包括；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粮油费用补贴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20.75万元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、用于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粮食保管日常开支，项目目标完成情况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100%，此项目保了粮库日常基本运转。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购买服务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20万元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、用于购买劳务派遣人员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5人对粮库粮油及物资进行保管与维护，目标年度完成情况100%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、保管员对粮油进行了精心维护管理，保障粮油轮换工作及物资的发放和整理等。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3.成品粮轮换差价补贴款104万元，用于对粮库成品粮轮换差价补贴，目标完成情况100%，确保粮食轮换工作保障。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4.重金属检测设备18万元，用于购买粮库重金属检验设备</w:t>
      </w:r>
    </w:p>
    <w:p>
      <w:pPr>
        <w:widowControl/>
        <w:adjustRightInd w:val="0"/>
        <w:snapToGrid w:val="0"/>
        <w:spacing w:line="580" w:lineRule="exact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 w:eastAsia="zh-CN"/>
        </w:rPr>
        <w:t>目标完成情况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100%，确保粮食质量保障。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5，菜籽油轮换差价补贴3万元，用于20菜籽油轮换差价补贴目标完成情况100%，确保菜籽油轮换工作保障。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（三）结果应用情况。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从整体情况来看，我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中心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严格按照年初预算进行部门整体支出。在支出过程中，能严格遵守各项规章制度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2.绩效结果应用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(1)信息公开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预决算公开：20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年，按照上级的要求，我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中心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在政府网站上进行了公开。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（2）自评质量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本单位按照县财政全年下达的预算指标来安排各项工作，预算执行情况总体良好。</w:t>
      </w:r>
    </w:p>
    <w:p>
      <w:pPr>
        <w:widowControl/>
        <w:numPr>
          <w:ilvl w:val="0"/>
          <w:numId w:val="0"/>
        </w:numPr>
        <w:tabs>
          <w:tab w:val="left" w:pos="452"/>
        </w:tabs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（3）整改反馈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left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无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四、评价结论及建议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（一）评价结论。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根据《峨边彝族自治县财政局 关于开展20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 w:eastAsia="zh-CN"/>
        </w:rPr>
        <w:t>粮食和物资储备中心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单位认真组织开展了部门整体支出绩效评价工作，绩效评价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得分：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100 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zh-CN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left="0" w:leftChars="0" w:firstLine="320" w:firstLineChars="1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存在问题。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leftChars="100" w:firstLine="320" w:firstLineChars="1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无</w:t>
      </w:r>
    </w:p>
    <w:p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left="0" w:leftChars="0" w:firstLine="320" w:firstLineChars="1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leftChars="100" w:firstLine="320" w:firstLineChars="1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无</w:t>
      </w: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>
    <w:pPr>
      <w:pStyle w:val="4"/>
      <w:tabs>
        <w:tab w:val="right" w:pos="9184"/>
        <w:tab w:val="clear" w:pos="4153"/>
        <w:tab w:val="clear" w:pos="8306"/>
      </w:tabs>
      <w:rPr>
        <w:rFonts w:asci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BC920"/>
    <w:multiLevelType w:val="singleLevel"/>
    <w:tmpl w:val="9A0BC92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7A15B04"/>
    <w:multiLevelType w:val="singleLevel"/>
    <w:tmpl w:val="27A15B0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00EC0174"/>
    <w:rsid w:val="00006E4D"/>
    <w:rsid w:val="00021652"/>
    <w:rsid w:val="00030311"/>
    <w:rsid w:val="00030782"/>
    <w:rsid w:val="00030B66"/>
    <w:rsid w:val="00052572"/>
    <w:rsid w:val="0006068D"/>
    <w:rsid w:val="0006102A"/>
    <w:rsid w:val="00065B0F"/>
    <w:rsid w:val="00065E7E"/>
    <w:rsid w:val="000820BB"/>
    <w:rsid w:val="0008241B"/>
    <w:rsid w:val="00092280"/>
    <w:rsid w:val="00097FAE"/>
    <w:rsid w:val="000A3233"/>
    <w:rsid w:val="000A7486"/>
    <w:rsid w:val="000A7CE3"/>
    <w:rsid w:val="000B04D6"/>
    <w:rsid w:val="000B15CE"/>
    <w:rsid w:val="000C40C6"/>
    <w:rsid w:val="000C79C1"/>
    <w:rsid w:val="000D208A"/>
    <w:rsid w:val="000E037E"/>
    <w:rsid w:val="000F659A"/>
    <w:rsid w:val="000F77B0"/>
    <w:rsid w:val="0010235D"/>
    <w:rsid w:val="00103A47"/>
    <w:rsid w:val="0010627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54C87"/>
    <w:rsid w:val="001769C6"/>
    <w:rsid w:val="00177AAF"/>
    <w:rsid w:val="00183850"/>
    <w:rsid w:val="00184D9F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D76D5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2164"/>
    <w:rsid w:val="00357793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01C7A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C6A76"/>
    <w:rsid w:val="004E752F"/>
    <w:rsid w:val="004F1E37"/>
    <w:rsid w:val="00515198"/>
    <w:rsid w:val="00521C44"/>
    <w:rsid w:val="005274E1"/>
    <w:rsid w:val="00531DDF"/>
    <w:rsid w:val="00535FA6"/>
    <w:rsid w:val="00537DB9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A67BD"/>
    <w:rsid w:val="005C17C8"/>
    <w:rsid w:val="005C2098"/>
    <w:rsid w:val="005C2E6C"/>
    <w:rsid w:val="005D0CCF"/>
    <w:rsid w:val="005D1C01"/>
    <w:rsid w:val="005D5BEE"/>
    <w:rsid w:val="005E297D"/>
    <w:rsid w:val="005E3F12"/>
    <w:rsid w:val="005F627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37684"/>
    <w:rsid w:val="007732A1"/>
    <w:rsid w:val="007739D4"/>
    <w:rsid w:val="00774C4A"/>
    <w:rsid w:val="00775421"/>
    <w:rsid w:val="00782BBB"/>
    <w:rsid w:val="007A0690"/>
    <w:rsid w:val="007A078F"/>
    <w:rsid w:val="007B34D4"/>
    <w:rsid w:val="007C0633"/>
    <w:rsid w:val="007D086C"/>
    <w:rsid w:val="007F1BE1"/>
    <w:rsid w:val="007F637D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30A05"/>
    <w:rsid w:val="0083462A"/>
    <w:rsid w:val="008468EA"/>
    <w:rsid w:val="00867140"/>
    <w:rsid w:val="00881134"/>
    <w:rsid w:val="008904F0"/>
    <w:rsid w:val="008B2F27"/>
    <w:rsid w:val="008B4A72"/>
    <w:rsid w:val="008B585E"/>
    <w:rsid w:val="008E0337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92716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432A"/>
    <w:rsid w:val="00A55F8A"/>
    <w:rsid w:val="00A9670E"/>
    <w:rsid w:val="00AA1423"/>
    <w:rsid w:val="00AB7996"/>
    <w:rsid w:val="00AC43C3"/>
    <w:rsid w:val="00AE2EAD"/>
    <w:rsid w:val="00AF77BE"/>
    <w:rsid w:val="00B00BB4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D7047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1851"/>
    <w:rsid w:val="00C53721"/>
    <w:rsid w:val="00C64D2E"/>
    <w:rsid w:val="00C70F97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49F5"/>
    <w:rsid w:val="00D355B5"/>
    <w:rsid w:val="00D43DC3"/>
    <w:rsid w:val="00D51791"/>
    <w:rsid w:val="00D5281E"/>
    <w:rsid w:val="00D6531B"/>
    <w:rsid w:val="00D6612D"/>
    <w:rsid w:val="00D71AD9"/>
    <w:rsid w:val="00D73C02"/>
    <w:rsid w:val="00D77D81"/>
    <w:rsid w:val="00D8170D"/>
    <w:rsid w:val="00D872ED"/>
    <w:rsid w:val="00D913C6"/>
    <w:rsid w:val="00DA0236"/>
    <w:rsid w:val="00DA37F7"/>
    <w:rsid w:val="00DA5D51"/>
    <w:rsid w:val="00DA5E29"/>
    <w:rsid w:val="00DA61CA"/>
    <w:rsid w:val="00DB66BB"/>
    <w:rsid w:val="00DB73AF"/>
    <w:rsid w:val="00DC2865"/>
    <w:rsid w:val="00DD0894"/>
    <w:rsid w:val="00DD12DB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5699E"/>
    <w:rsid w:val="00E570E1"/>
    <w:rsid w:val="00E70BEA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C0839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3946B2A"/>
    <w:rsid w:val="11476E3A"/>
    <w:rsid w:val="14F5370C"/>
    <w:rsid w:val="18D17537"/>
    <w:rsid w:val="19927F78"/>
    <w:rsid w:val="21AE59D8"/>
    <w:rsid w:val="286F56EA"/>
    <w:rsid w:val="28DA7FA7"/>
    <w:rsid w:val="2D527252"/>
    <w:rsid w:val="329102D6"/>
    <w:rsid w:val="36A67BC9"/>
    <w:rsid w:val="3A9520B3"/>
    <w:rsid w:val="3DE562B7"/>
    <w:rsid w:val="3E6507EA"/>
    <w:rsid w:val="47550EBA"/>
    <w:rsid w:val="50BB3388"/>
    <w:rsid w:val="568D44B1"/>
    <w:rsid w:val="58D05804"/>
    <w:rsid w:val="6636451A"/>
    <w:rsid w:val="6BE94116"/>
    <w:rsid w:val="78916378"/>
    <w:rsid w:val="79FB11CD"/>
    <w:rsid w:val="7BC20073"/>
    <w:rsid w:val="7C631402"/>
    <w:rsid w:val="7DCC0F6E"/>
    <w:rsid w:val="7E140770"/>
    <w:rsid w:val="9BFF62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qFormat/>
    <w:uiPriority w:val="99"/>
    <w:rPr>
      <w:rFonts w:ascii="宋体"/>
      <w:sz w:val="18"/>
      <w:szCs w:val="18"/>
    </w:r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qFormat/>
    <w:uiPriority w:val="99"/>
    <w:rPr>
      <w:rFonts w:cs="Times New Roman"/>
    </w:rPr>
  </w:style>
  <w:style w:type="character" w:customStyle="1" w:styleId="10">
    <w:name w:val="文档结构图 Char"/>
    <w:link w:val="2"/>
    <w:qFormat/>
    <w:locked/>
    <w:uiPriority w:val="99"/>
    <w:rPr>
      <w:rFonts w:ascii="宋体" w:cs="Times New Roman"/>
      <w:kern w:val="2"/>
      <w:sz w:val="18"/>
      <w:szCs w:val="18"/>
    </w:rPr>
  </w:style>
  <w:style w:type="character" w:customStyle="1" w:styleId="11">
    <w:name w:val="批注框文本 Char"/>
    <w:link w:val="3"/>
    <w:semiHidden/>
    <w:qFormat/>
    <w:locked/>
    <w:uiPriority w:val="99"/>
    <w:rPr>
      <w:rFonts w:cs="Times New Roman"/>
      <w:sz w:val="2"/>
    </w:rPr>
  </w:style>
  <w:style w:type="character" w:customStyle="1" w:styleId="12">
    <w:name w:val="页脚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页眉 Char"/>
    <w:link w:val="5"/>
    <w:semiHidden/>
    <w:qFormat/>
    <w:locked/>
    <w:uiPriority w:val="99"/>
    <w:rPr>
      <w:rFonts w:cs="Times New Roman"/>
      <w:sz w:val="18"/>
      <w:szCs w:val="18"/>
    </w:rPr>
  </w:style>
  <w:style w:type="paragraph" w:customStyle="1" w:styleId="14">
    <w:name w:val="四号正文"/>
    <w:basedOn w:val="1"/>
    <w:link w:val="15"/>
    <w:qFormat/>
    <w:uiPriority w:val="99"/>
    <w:pPr>
      <w:spacing w:line="360" w:lineRule="auto"/>
    </w:pPr>
    <w:rPr>
      <w:rFonts w:ascii="??" w:hAnsi="??" w:cs="宋体"/>
      <w:color w:val="000000"/>
      <w:kern w:val="0"/>
      <w:sz w:val="28"/>
      <w:szCs w:val="21"/>
    </w:rPr>
  </w:style>
  <w:style w:type="character" w:customStyle="1" w:styleId="15">
    <w:name w:val="四号正文 Char"/>
    <w:link w:val="14"/>
    <w:qFormat/>
    <w:locked/>
    <w:uiPriority w:val="99"/>
    <w:rPr>
      <w:rFonts w:ascii="??" w:hAnsi="??" w:eastAsia="宋体" w:cs="宋体"/>
      <w:color w:val="000000"/>
      <w:sz w:val="21"/>
      <w:szCs w:val="21"/>
      <w:lang w:val="en-US" w:eastAsia="zh-CN" w:bidi="ar-SA"/>
    </w:rPr>
  </w:style>
  <w:style w:type="paragraph" w:customStyle="1" w:styleId="16">
    <w:name w:val="a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2</Pages>
  <Words>373</Words>
  <Characters>394</Characters>
  <Lines>3</Lines>
  <Paragraphs>1</Paragraphs>
  <TotalTime>33</TotalTime>
  <ScaleCrop>false</ScaleCrop>
  <LinksUpToDate>false</LinksUpToDate>
  <CharactersWithSpaces>395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2020-05-28T09:28:00Z</dcterms:created>
  <dc:creator>陈萍</dc:creator>
  <cp:lastModifiedBy>ebzhanglj</cp:lastModifiedBy>
  <cp:lastPrinted>2022-03-15T02:17:00Z</cp:lastPrinted>
  <dcterms:modified xsi:type="dcterms:W3CDTF">2023-06-16T07:33:22Z</dcterms:modified>
  <dc:title>区域性就业培训基地建设项目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88D1E22F6E844D4397F3566CE6468B07_13</vt:lpwstr>
  </property>
</Properties>
</file>