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391C2">
      <w:pPr>
        <w:spacing w:line="580" w:lineRule="exact"/>
        <w:contextualSpacing/>
        <w:rPr>
          <w:rFonts w:ascii="方正黑体_GBK" w:hAnsi="宋体" w:eastAsia="方正黑体_GBK"/>
          <w:sz w:val="33"/>
          <w:szCs w:val="33"/>
          <w:highlight w:val="none"/>
          <w:lang w:val="zh-CN"/>
        </w:rPr>
      </w:pPr>
      <w:r>
        <w:rPr>
          <w:rFonts w:hint="eastAsia" w:ascii="方正黑体_GBK" w:hAnsi="宋体" w:eastAsia="方正黑体_GBK"/>
          <w:sz w:val="33"/>
          <w:szCs w:val="33"/>
          <w:highlight w:val="none"/>
          <w:lang w:val="zh-CN"/>
        </w:rPr>
        <w:t>附件</w:t>
      </w:r>
      <w:r>
        <w:rPr>
          <w:rFonts w:hint="eastAsia" w:eastAsia="方正黑体_GBK"/>
          <w:sz w:val="33"/>
          <w:szCs w:val="33"/>
          <w:highlight w:val="none"/>
        </w:rPr>
        <w:t>3</w:t>
      </w:r>
    </w:p>
    <w:p w14:paraId="69F0CC78"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highlight w:val="none"/>
          <w:shd w:val="clear" w:color="auto" w:fill="FFFFFF"/>
        </w:rPr>
      </w:pPr>
    </w:p>
    <w:p w14:paraId="22E85BEA">
      <w:pPr>
        <w:widowControl/>
        <w:spacing w:line="580" w:lineRule="exact"/>
        <w:contextualSpacing/>
        <w:jc w:val="center"/>
        <w:rPr>
          <w:rFonts w:ascii="方正小标宋简体" w:eastAsia="方正小标宋简体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  <w:shd w:val="clear" w:color="auto" w:fill="FFFFFF"/>
          <w:lang w:eastAsia="zh-CN"/>
        </w:rPr>
        <w:t>县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shd w:val="clear" w:color="auto" w:fill="FFFFFF"/>
        </w:rPr>
        <w:t>级部门整体支出绩效自评报告</w:t>
      </w:r>
    </w:p>
    <w:p w14:paraId="29A5021E">
      <w:pPr>
        <w:widowControl/>
        <w:adjustRightInd w:val="0"/>
        <w:snapToGrid w:val="0"/>
        <w:spacing w:line="580" w:lineRule="exact"/>
        <w:ind w:firstLine="660" w:firstLineChars="200"/>
        <w:contextualSpacing/>
        <w:jc w:val="left"/>
        <w:rPr>
          <w:rFonts w:ascii="方正仿宋_GBK" w:hAnsi="宋体" w:eastAsia="方正仿宋_GBK" w:cs="宋体"/>
          <w:color w:val="000000"/>
          <w:kern w:val="0"/>
          <w:sz w:val="33"/>
          <w:szCs w:val="33"/>
          <w:highlight w:val="none"/>
          <w:shd w:val="clear" w:color="auto" w:fill="FFFFFF"/>
        </w:rPr>
      </w:pPr>
    </w:p>
    <w:p w14:paraId="172B0823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highlight w:val="none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>部门（单位）概况</w:t>
      </w:r>
    </w:p>
    <w:p w14:paraId="2A7DE75B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>（一）机构组成。</w:t>
      </w:r>
    </w:p>
    <w:p w14:paraId="3AD04D86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zh-CN" w:eastAsia="zh-CN"/>
        </w:rPr>
      </w:pP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金岩</w:t>
      </w:r>
      <w:r>
        <w:rPr>
          <w:rStyle w:val="11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乡人民政府属行政单位，</w:t>
      </w:r>
      <w:r>
        <w:rPr>
          <w:rStyle w:val="11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内设</w:t>
      </w: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五办二中心</w:t>
      </w:r>
      <w:r>
        <w:rPr>
          <w:rStyle w:val="11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。包括党政办公室、党建工作办公室、社会事务和社会治理办公室、经济发展和规划建设办公室、综合执法和应急管理办公室、金岩乡便民服务中心</w:t>
      </w: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，金岩乡农业综合服务中心。</w:t>
      </w:r>
    </w:p>
    <w:p w14:paraId="3316CADC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fill="FFFFFF"/>
          <w:lang w:val="zh-CN" w:eastAsia="zh-CN" w:bidi="ar-SA"/>
        </w:rPr>
        <w:t>（二）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>机构职能。</w:t>
      </w:r>
    </w:p>
    <w:p w14:paraId="12C7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1.贯彻落实党的路线方针政策和国家法律法规以及上级党委、政府的决议、决定和命令，执行乡党委和乡人民代表大会的决议，加强农村基层政权建设，巩固党在农村的执政基础。</w:t>
      </w:r>
    </w:p>
    <w:p w14:paraId="5CFF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2.组织编制本行政区域经济社会发展规划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乡国土空间规划。负责农村基础设施和各项公益事业建设，实施乡村振兴战略，加快经济社会发展，改善群众生产生活环境。</w:t>
      </w:r>
    </w:p>
    <w:p w14:paraId="41B55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3.指导农村经济发展，推进农业经济结构调整，促进农村集体经济增长、农业增效、农民增收。</w:t>
      </w:r>
    </w:p>
    <w:p w14:paraId="165BE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加强农村公共服务体系建设，抓好基础教育、科技、文化、体育、卫生健康、食（药）品安全等工作，做好民政事务、残疾、老龄、就业创业、社会保障、劳动关系协调、民族宗教、退役军人事务、统计等工作，促进农村社会事业健康发展。</w:t>
      </w:r>
    </w:p>
    <w:p w14:paraId="5B1AB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5.负责辖区内自然资源、生态环境保护、森林防灭火、防汛抗旱、粮食安全、供销合作社等工作。</w:t>
      </w:r>
    </w:p>
    <w:p w14:paraId="028DD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6.推进基层民主法治建设，加强普法依法治理，指导村（居）民委员会工作，维护群众合法权益。</w:t>
      </w:r>
    </w:p>
    <w:p w14:paraId="57ED1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7.承担辖区内基层治理、平安建设、社会治安综合治理、安全和应急管理等有关工作。负责群众来信来访，反映社情民意，化解矛盾纠纷，维护社会安全稳定。</w:t>
      </w:r>
    </w:p>
    <w:p w14:paraId="4CC64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8.负责国防教育、兵役征集、民兵预备役等有关工作。</w:t>
      </w:r>
    </w:p>
    <w:p w14:paraId="48A13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、规章规定的其他职能和上级党委、政府交办的其他工作。</w:t>
      </w:r>
    </w:p>
    <w:p w14:paraId="253DF9DE">
      <w:pPr>
        <w:widowControl/>
        <w:numPr>
          <w:ilvl w:val="0"/>
          <w:numId w:val="0"/>
        </w:numPr>
        <w:tabs>
          <w:tab w:val="left" w:pos="3840"/>
        </w:tabs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fill="FFFFFF"/>
          <w:lang w:val="zh-CN" w:eastAsia="zh-CN" w:bidi="ar-SA"/>
        </w:rPr>
        <w:t>（三）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>人员概况。</w:t>
      </w:r>
      <w:r>
        <w:rPr>
          <w:rFonts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ab/>
      </w:r>
    </w:p>
    <w:p w14:paraId="7ABE96A0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金岩乡人民政府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</w:rPr>
        <w:t>总编制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</w:rPr>
        <w:t>名，其中：行政编制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</w:rPr>
        <w:t>名，工勤编制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</w:rPr>
        <w:t>名，事业编制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</w:rPr>
        <w:t>名。在职人员总数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</w:rPr>
        <w:t>名，其中：行政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</w:rPr>
        <w:t>名，工勤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</w:rPr>
        <w:t>名，事业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</w:rPr>
        <w:t>名。离休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</w:rPr>
        <w:t>名。</w:t>
      </w:r>
    </w:p>
    <w:p w14:paraId="36369EE1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highlight w:val="none"/>
          <w:shd w:val="clear" w:color="auto" w:fill="FFFFFF"/>
        </w:rPr>
        <w:t>二、部门财政资金收支情况</w:t>
      </w:r>
    </w:p>
    <w:p w14:paraId="0B622C53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>（一）部门财政资金收入情况。</w:t>
      </w:r>
    </w:p>
    <w:p w14:paraId="344AAA07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zh-CN"/>
        </w:rPr>
        <w:t>金岩乡人民政府202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zh-CN"/>
        </w:rPr>
        <w:t>年财政拨款预算收入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913.93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zh-CN"/>
        </w:rPr>
        <w:t>万元，其中上级资金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zh-CN"/>
        </w:rPr>
        <w:t>万元，县级资金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859.93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zh-CN"/>
        </w:rPr>
        <w:t>万元。</w:t>
      </w:r>
    </w:p>
    <w:p w14:paraId="31F91505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fill="FFFFFF"/>
          <w:lang w:val="zh-CN" w:eastAsia="zh-CN" w:bidi="ar-SA"/>
        </w:rPr>
        <w:t>（二）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>部门财政资金支出情况。</w:t>
      </w:r>
    </w:p>
    <w:p w14:paraId="5D38D082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320" w:firstLineChars="100"/>
        <w:contextualSpacing/>
        <w:jc w:val="left"/>
        <w:rPr>
          <w:rStyle w:val="11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11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部门财政资金支出情况。</w:t>
      </w:r>
      <w:r>
        <w:rPr>
          <w:rStyle w:val="11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基本支出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725.01</w:t>
      </w:r>
      <w:r>
        <w:rPr>
          <w:rStyle w:val="11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万元，项目支出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188.92</w:t>
      </w:r>
      <w:r>
        <w:rPr>
          <w:rStyle w:val="11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万元。其中项</w:t>
      </w: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目</w:t>
      </w: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Style w:val="11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个，具体为：金岩乡团结村产业路99.4</w:t>
      </w: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4万元，2024年基层组织和农村公共服务运行经费（县级）27万元，乡镇交管办劝导员工资6.48万元，交通安全工作经费2万元，2024年基层组织和农村公共服务运行经费（上级）54万元。</w:t>
      </w:r>
    </w:p>
    <w:p w14:paraId="67275A48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highlight w:val="none"/>
          <w:shd w:val="clear" w:color="auto" w:fill="FFFFFF"/>
        </w:rPr>
        <w:t>三、部门整体预算绩效管理情况</w:t>
      </w:r>
    </w:p>
    <w:p w14:paraId="0CCF0D9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Style w:val="11"/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（一）</w:t>
      </w:r>
      <w:r>
        <w:rPr>
          <w:rStyle w:val="11"/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部门整体履职绩效分析</w:t>
      </w:r>
    </w:p>
    <w:p w14:paraId="599D67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Style w:val="11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Style w:val="11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预算管理方面，编制内在职人员控制率小于100%，支出总额控制在预算总额以内。制度执行总体较为有效，但仍需进一步强化，资金使用管理需进一步加强。单位内部控制制度需进一步健全，内控制度执行还需进一步规范。</w:t>
      </w:r>
    </w:p>
    <w:p w14:paraId="6770E1C7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fill="FFFFFF"/>
          <w:lang w:val="en-US" w:eastAsia="zh-CN" w:bidi="ar-SA"/>
        </w:rPr>
        <w:t>（二）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特定目标绩效类项目绩效分析</w:t>
      </w:r>
    </w:p>
    <w:p w14:paraId="2E0B82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Style w:val="11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Style w:val="11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包括项目绩效目标制定、目标实现、支出控制、及时处置、执行进度、预算完成情况、资金结余率</w:t>
      </w:r>
      <w:r>
        <w:rPr>
          <w:rStyle w:val="11"/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Style w:val="11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低效无效率</w:t>
      </w:r>
      <w:r>
        <w:rPr>
          <w:rStyle w:val="11"/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Style w:val="11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和违规记录等情况。</w:t>
      </w:r>
    </w:p>
    <w:p w14:paraId="06AD1A58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leftChars="0" w:right="0" w:rightChars="0" w:firstLine="640" w:firstLineChars="0"/>
        <w:jc w:val="left"/>
        <w:rPr>
          <w:rStyle w:val="11"/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Style w:val="11"/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整体情况</w:t>
      </w:r>
    </w:p>
    <w:p w14:paraId="14F36D5E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320" w:firstLineChars="100"/>
        <w:contextualSpacing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Style w:val="11"/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金岩</w:t>
      </w:r>
      <w:r>
        <w:rPr>
          <w:rStyle w:val="11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乡人民政府绩效目标按要求向社会公开，部门整体绩效自评情况和自行组织的评价情况向社会公开，及时整改了绩效管理发现问题，向财政部门反馈结果应用情况。资金主要投入</w:t>
      </w:r>
      <w:r>
        <w:rPr>
          <w:rStyle w:val="11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金岩乡团结村产业路99.4</w:t>
      </w: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4万元，2024年基层组织和农村公共服务运行经费（县级）27万元，乡镇交管办劝导员工资6.48万元，交通安全工作经费2万元，2024年基层组织和农村公共服务运行经费（上级）54万元。</w:t>
      </w:r>
      <w:r>
        <w:rPr>
          <w:rStyle w:val="11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通过统计分析获取了人民群众对生态环境的健康度、居住生活的舒适度、工作出行的便捷度、居住生活的安全度各方面的良好评价。</w:t>
      </w:r>
    </w:p>
    <w:p w14:paraId="0FDEB114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320" w:firstLineChars="100"/>
        <w:contextualSpacing/>
        <w:jc w:val="left"/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2.100万以上项目</w:t>
      </w:r>
    </w:p>
    <w:p w14:paraId="48A80524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320" w:firstLineChars="100"/>
        <w:contextualSpacing/>
        <w:jc w:val="left"/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无</w:t>
      </w:r>
    </w:p>
    <w:p w14:paraId="709834CA"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部门预算项目支出情况分析</w:t>
      </w:r>
    </w:p>
    <w:p w14:paraId="104D4E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Style w:val="11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预算管理方面，编制内在职人员控制率小于100%，支出总额控制在预算总额以内。制度执行总体较为有效，但仍需进一步强化，资金使用管理需进一步加强。单位内部控制制度不够健全，内控制度执行还需进一步规范。</w:t>
      </w:r>
    </w:p>
    <w:p w14:paraId="69793326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320" w:firstLineChars="100"/>
        <w:contextualSpacing/>
        <w:jc w:val="left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2023年我部门预算项目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金岩乡团结村产业路99.4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4万元；2024年基层组织和农村公共服务运行经费（县级）27万元，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保障村组办公正常运转，改善村民的基本生活，提高群众生活质量，完善农村基础设施功能，取得较好的社会效益，全面完成；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乡镇交管办劝导员工资6.48万元，保障交管办正常运行，保障乡村道路的安全畅通，井然有序；交通安全工作经费2万元，提升了道路交通安全，保障群众生命财产安全；2024年基层组织和农村公共服务运行经费（上级）54万元，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保障村组办公正常运转，改善村民的基本生活，提高群众生活质量，完善农村基础设施功能，取得较好的社会效益，全面完成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 w14:paraId="13F11859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四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>）结果应用情况。</w:t>
      </w:r>
    </w:p>
    <w:p w14:paraId="586BD57D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金岩乡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财政资金收入为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913.93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万元，支出为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913.93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万元，预算执行情况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100%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zh-CN"/>
          <w14:textFill>
            <w14:solidFill>
              <w14:schemeClr w14:val="tx1"/>
            </w14:solidFill>
          </w14:textFill>
        </w:rPr>
        <w:t>，较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好地完成了县委、县政府下达的目标任务，部门支出自评质量高，绩效目标及时公开，社会反映良好。</w:t>
      </w:r>
    </w:p>
    <w:p w14:paraId="7F262F54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highlight w:val="none"/>
          <w:shd w:val="clear" w:color="auto" w:fill="FFFFFF"/>
        </w:rPr>
        <w:t>四、评价结论及建议</w:t>
      </w:r>
    </w:p>
    <w:p w14:paraId="1CE98AD0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>（一）评价结论。</w:t>
      </w:r>
    </w:p>
    <w:p w14:paraId="56BBE3FD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Style w:val="11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根据《</w:t>
      </w: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峨边彝族</w:t>
      </w: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自</w:t>
      </w: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治县财政局关于开展2024年度县级部门预算绩效自评工作的通知</w:t>
      </w:r>
      <w:r>
        <w:rPr>
          <w:rStyle w:val="11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》文件精神，</w:t>
      </w: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金岩</w:t>
      </w:r>
      <w:r>
        <w:rPr>
          <w:rStyle w:val="11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乡人民政府认真组织开展了部门整体支出绩效评价工作，绩效评价得分：</w:t>
      </w:r>
      <w:r>
        <w:rPr>
          <w:rStyle w:val="11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95</w:t>
      </w:r>
      <w:r>
        <w:rPr>
          <w:rStyle w:val="11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分。</w:t>
      </w:r>
    </w:p>
    <w:p w14:paraId="59CDA183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left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fill="FFFFFF"/>
          <w:lang w:val="zh-CN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fill="FFFFFF"/>
          <w:lang w:val="zh-CN" w:eastAsia="zh-CN" w:bidi="ar-SA"/>
        </w:rPr>
        <w:t>（二）存在问题。</w:t>
      </w:r>
      <w:bookmarkStart w:id="0" w:name="_GoBack"/>
      <w:bookmarkEnd w:id="0"/>
    </w:p>
    <w:p w14:paraId="074EF0A8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zh-CN" w:eastAsia="zh-CN" w:bidi="ar-SA"/>
        </w:rPr>
        <w:t>在资金管理过程中，财务管理制度需完善。</w:t>
      </w:r>
    </w:p>
    <w:p w14:paraId="398E1EE6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left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fill="FFFFFF"/>
          <w:lang w:val="zh-CN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fill="FFFFFF"/>
          <w:lang w:val="zh-CN" w:eastAsia="zh-CN" w:bidi="ar-SA"/>
        </w:rPr>
        <w:t>（三）改进建议。</w:t>
      </w:r>
    </w:p>
    <w:p w14:paraId="0E3CF800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zh-CN" w:eastAsia="zh-CN" w:bidi="ar-SA"/>
        </w:rPr>
        <w:t>1.细化预算编制工作，严格按照预算编制的相关制度和要求进行预算编制，进一步提高预算编制的科学性、严谨性和可控性，按照预算编制的相关制度和要求进行支付。</w:t>
      </w:r>
    </w:p>
    <w:p w14:paraId="1180566F"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zh-CN" w:eastAsia="zh-CN" w:bidi="ar-SA"/>
        </w:rPr>
        <w:t>2.加强财务管理，健全管理制度体系。按照预算规定的费用项目和用途进行资金使用，杜绝超支现象的发生。</w:t>
      </w: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66877"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40784B71">
    <w:pPr>
      <w:pStyle w:val="4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05FFA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50AC7"/>
    <w:multiLevelType w:val="singleLevel"/>
    <w:tmpl w:val="A1A50AC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NTczNzA0MTVkYmYxMTYyMzc5MzE2MWNlNTE5ZWIifQ=="/>
  </w:docVars>
  <w:rsids>
    <w:rsidRoot w:val="00EC0174"/>
    <w:rsid w:val="00006E4D"/>
    <w:rsid w:val="00021652"/>
    <w:rsid w:val="00030311"/>
    <w:rsid w:val="00030782"/>
    <w:rsid w:val="00030B66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A7605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047A1C27"/>
    <w:rsid w:val="054971D8"/>
    <w:rsid w:val="06CB676A"/>
    <w:rsid w:val="07F341CA"/>
    <w:rsid w:val="0AC41E4E"/>
    <w:rsid w:val="0ACF434F"/>
    <w:rsid w:val="0CC53C5B"/>
    <w:rsid w:val="0D8458C4"/>
    <w:rsid w:val="102502B6"/>
    <w:rsid w:val="10BD1A97"/>
    <w:rsid w:val="123437CA"/>
    <w:rsid w:val="19927F78"/>
    <w:rsid w:val="1B3F107D"/>
    <w:rsid w:val="1C522B42"/>
    <w:rsid w:val="1C7A0A7F"/>
    <w:rsid w:val="20036B1D"/>
    <w:rsid w:val="21AE59D8"/>
    <w:rsid w:val="23490CEA"/>
    <w:rsid w:val="24205056"/>
    <w:rsid w:val="274912B9"/>
    <w:rsid w:val="28506677"/>
    <w:rsid w:val="286F56EA"/>
    <w:rsid w:val="2AEF2177"/>
    <w:rsid w:val="2D527252"/>
    <w:rsid w:val="2E0B376C"/>
    <w:rsid w:val="329102D6"/>
    <w:rsid w:val="3348124B"/>
    <w:rsid w:val="35725E46"/>
    <w:rsid w:val="36464E91"/>
    <w:rsid w:val="3A9520B3"/>
    <w:rsid w:val="3DBD4858"/>
    <w:rsid w:val="3DE562B7"/>
    <w:rsid w:val="3E6507EA"/>
    <w:rsid w:val="41B9621B"/>
    <w:rsid w:val="42004918"/>
    <w:rsid w:val="428C42F8"/>
    <w:rsid w:val="44C233F6"/>
    <w:rsid w:val="47550EBA"/>
    <w:rsid w:val="479D716D"/>
    <w:rsid w:val="47BC742D"/>
    <w:rsid w:val="48D82C6C"/>
    <w:rsid w:val="4DE666A1"/>
    <w:rsid w:val="50BB3388"/>
    <w:rsid w:val="51FB6DD3"/>
    <w:rsid w:val="53C41B44"/>
    <w:rsid w:val="59050C34"/>
    <w:rsid w:val="59271254"/>
    <w:rsid w:val="5AE605F2"/>
    <w:rsid w:val="5C5872CD"/>
    <w:rsid w:val="5EBF3633"/>
    <w:rsid w:val="60956D42"/>
    <w:rsid w:val="623B56C7"/>
    <w:rsid w:val="63FC70D8"/>
    <w:rsid w:val="640512C2"/>
    <w:rsid w:val="64D33ECA"/>
    <w:rsid w:val="6636451A"/>
    <w:rsid w:val="677156E7"/>
    <w:rsid w:val="689C0228"/>
    <w:rsid w:val="694E199B"/>
    <w:rsid w:val="69FF6FDA"/>
    <w:rsid w:val="6A415844"/>
    <w:rsid w:val="6BE94116"/>
    <w:rsid w:val="6D7C140F"/>
    <w:rsid w:val="6E712470"/>
    <w:rsid w:val="6FDA2517"/>
    <w:rsid w:val="75412B9C"/>
    <w:rsid w:val="76124539"/>
    <w:rsid w:val="77972B37"/>
    <w:rsid w:val="779F004E"/>
    <w:rsid w:val="78916378"/>
    <w:rsid w:val="79A656C4"/>
    <w:rsid w:val="7AFD5A16"/>
    <w:rsid w:val="7BC20073"/>
    <w:rsid w:val="7C631402"/>
    <w:rsid w:val="7D9677FD"/>
    <w:rsid w:val="7DCC0F6E"/>
    <w:rsid w:val="7E140770"/>
    <w:rsid w:val="7F5071DC"/>
    <w:rsid w:val="9B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Emphasis"/>
    <w:basedOn w:val="9"/>
    <w:qFormat/>
    <w:locked/>
    <w:uiPriority w:val="20"/>
    <w:rPr>
      <w:i/>
    </w:rPr>
  </w:style>
  <w:style w:type="character" w:customStyle="1" w:styleId="12">
    <w:name w:val="文档结构图 Char"/>
    <w:link w:val="2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3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页脚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四号正文"/>
    <w:basedOn w:val="1"/>
    <w:link w:val="17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7">
    <w:name w:val="四号正文 Char"/>
    <w:link w:val="16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8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bb6ce719-f99e-4450-a5bd-c350f5e7d3a5</errorID>
      <errorWord>和</errorWord>
      <group>L1_Word</group>
      <groupName>字词问题</groupName>
      <ability>L2_Typo</ability>
      <abilityName>字词错误</abilityName>
      <candidateList>
        <item>和城</item>
      </candidateList>
      <explain/>
      <paraID>5CFF91D9</paraID>
      <start>19</start>
      <end>21</end>
      <status>modified</status>
      <modifiedWord>和城</modifiedWord>
      <trackRevisions>false</trackRevisions>
    </reviewItem>
    <reviewItem>
      <errorID>f788ca8d-c6c0-4239-a2f9-b24d16106105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CCF0D9E</paraID>
      <start>0</start>
      <end>3</end>
      <status>modified</status>
      <modifiedWord>（一）</modifiedWord>
      <trackRevisions>false</trackRevisions>
    </reviewItem>
    <reviewItem>
      <errorID>06313a63-12cc-44c3-94d6-408df9c2b722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2E0B82AA</paraID>
      <start>43</start>
      <end>44</end>
      <status>modified</status>
      <modifiedWord>（</modifiedWord>
      <trackRevisions>false</trackRevisions>
    </reviewItem>
    <reviewItem>
      <errorID>aefad901-06fa-4d9d-b444-314468811e95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2E0B82AA</paraID>
      <start>49</start>
      <end>50</end>
      <status>modified</status>
      <modifiedWord>）</modifiedWord>
      <trackRevisions>false</trackRevisions>
    </reviewItem>
    <reviewItem>
      <errorID>4bd800f0-6747-4a37-895d-1c215e229643</errorID>
      <errorWord>县委政府</errorWord>
      <group>L1_Political</group>
      <groupName>政治性问题</groupName>
      <ability>L2_Unpolitical</ability>
      <abilityName>政治敏感错误</abilityName>
      <candidateList>
        <item>县委、县政府</item>
      </candidateList>
      <explain/>
      <paraID>586BD57D</paraID>
      <start>54</start>
      <end>60</end>
      <status>modified</status>
      <modifiedWord>县委、县政府</modifiedWord>
      <trackRevisions>false</trackRevisions>
    </reviewItem>
    <reviewItem>
      <errorID>23bc3a57-24eb-4e9e-80f8-328adb072f92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59CDA183</paraID>
      <start>0</start>
      <end>3</end>
      <status>modified</status>
      <modifiedWord>（二）</modifiedWord>
      <trackRevisions>false</trackRevisions>
    </reviewItem>
    <reviewItem>
      <errorID>34f05297-5df0-4847-a0ab-e5431284234d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398E1EE6</paraID>
      <start>0</start>
      <end>3</end>
      <status>modified</status>
      <modifiedWord>（三）</modifiedWord>
      <trackRevisions>false</trackRevisions>
    </reviewItem>
    <reviewItem>
      <errorID>bcf15467-f826-428f-bc19-0133007d832e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E3CF800</paraID>
      <start>0</start>
      <end>2</end>
      <status>modified</status>
      <modifiedWord>1.</modifiedWord>
      <trackRevisions>false</trackRevisions>
    </reviewItem>
    <reviewItem>
      <errorID>07f76baa-c698-410f-9cb3-c8c9ea8ccb7a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1180566F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4a4a15-fb3c-4dc9-a190-136d93ac80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5</Pages>
  <Words>2083</Words>
  <Characters>2203</Characters>
  <Lines>2</Lines>
  <Paragraphs>1</Paragraphs>
  <TotalTime>3</TotalTime>
  <ScaleCrop>false</ScaleCrop>
  <LinksUpToDate>false</LinksUpToDate>
  <CharactersWithSpaces>2204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碧云天</cp:lastModifiedBy>
  <cp:lastPrinted>2022-03-15T02:17:00Z</cp:lastPrinted>
  <dcterms:modified xsi:type="dcterms:W3CDTF">2025-12-09T01:28:06Z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CDEE3D7BE22246D7A6D2938D8660E8E6_13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