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330" w:firstLineChars="100"/>
        <w:contextualSpacing/>
        <w:rPr>
          <w:rFonts w:hint="eastAsia" w:ascii="方正黑体_GBK" w:hAnsi="宋体" w:eastAsia="方正黑体_GBK"/>
          <w:sz w:val="33"/>
          <w:szCs w:val="33"/>
          <w:lang w:val="en-US" w:eastAsia="zh-CN"/>
        </w:rPr>
      </w:pPr>
      <w:r>
        <w:rPr>
          <w:rFonts w:hint="eastAsia" w:ascii="方正黑体_GBK" w:hAnsi="宋体" w:eastAsia="方正黑体_GBK"/>
          <w:sz w:val="33"/>
          <w:szCs w:val="33"/>
          <w:lang w:val="zh-CN"/>
        </w:rPr>
        <w:t>附件</w:t>
      </w:r>
      <w:r>
        <w:rPr>
          <w:rFonts w:hint="eastAsia" w:ascii="方正黑体_GBK" w:hAnsi="宋体" w:eastAsia="方正黑体_GBK"/>
          <w:sz w:val="33"/>
          <w:szCs w:val="33"/>
          <w:lang w:val="en-US" w:eastAsia="zh-CN"/>
        </w:rPr>
        <w:t>1</w:t>
      </w:r>
    </w:p>
    <w:p>
      <w:pPr>
        <w:pStyle w:val="3"/>
        <w:rPr>
          <w:rFonts w:hint="eastAsia"/>
          <w:lang w:val="en-US" w:eastAsia="zh-CN"/>
        </w:rPr>
      </w:pPr>
    </w:p>
    <w:p>
      <w:pPr>
        <w:widowControl/>
        <w:spacing w:line="580" w:lineRule="exact"/>
        <w:contextualSpacing/>
        <w:jc w:val="center"/>
        <w:rPr>
          <w:rFonts w:hint="default" w:ascii="方正小标宋简体" w:hAnsi="宋体" w:eastAsia="方正小标宋简体"/>
          <w:sz w:val="44"/>
          <w:szCs w:val="44"/>
          <w:shd w:val="clear" w:color="auto" w:fill="FFFFFF"/>
          <w:lang w:val="en-US" w:eastAsia="zh-CN"/>
        </w:rPr>
      </w:pPr>
      <w:r>
        <w:rPr>
          <w:rFonts w:hint="eastAsia" w:ascii="方正小标宋简体" w:hAnsi="宋体" w:eastAsia="方正小标宋简体"/>
          <w:sz w:val="44"/>
          <w:szCs w:val="44"/>
          <w:shd w:val="clear" w:color="auto" w:fill="FFFFFF"/>
          <w:lang w:eastAsia="zh-CN"/>
        </w:rPr>
        <w:t>峨边彝族自治县</w:t>
      </w:r>
      <w:r>
        <w:rPr>
          <w:rFonts w:hint="eastAsia" w:ascii="方正小标宋简体" w:hAnsi="宋体" w:eastAsia="方正小标宋简体"/>
          <w:sz w:val="44"/>
          <w:szCs w:val="44"/>
          <w:shd w:val="clear" w:color="auto" w:fill="FFFFFF"/>
          <w:lang w:val="en-US" w:eastAsia="zh-CN"/>
        </w:rPr>
        <w:t>金岩乡人民政府</w:t>
      </w:r>
    </w:p>
    <w:p>
      <w:pPr>
        <w:widowControl/>
        <w:spacing w:line="580" w:lineRule="exact"/>
        <w:contextualSpacing/>
        <w:jc w:val="center"/>
        <w:rPr>
          <w:rFonts w:hint="eastAsia" w:ascii="方正小标宋简体" w:hAnsi="宋体" w:eastAsia="方正小标宋简体"/>
          <w:sz w:val="44"/>
          <w:szCs w:val="44"/>
          <w:shd w:val="clear" w:color="auto" w:fill="FFFFFF"/>
          <w:lang w:eastAsia="zh-CN"/>
        </w:rPr>
      </w:pPr>
      <w:r>
        <w:rPr>
          <w:rFonts w:hint="eastAsia" w:ascii="方正小标宋简体" w:hAnsi="宋体" w:eastAsia="方正小标宋简体"/>
          <w:sz w:val="44"/>
          <w:szCs w:val="44"/>
          <w:shd w:val="clear" w:color="auto" w:fill="FFFFFF"/>
          <w:lang w:eastAsia="zh-CN"/>
        </w:rPr>
        <w:t>20</w:t>
      </w:r>
      <w:r>
        <w:rPr>
          <w:rFonts w:hint="eastAsia" w:ascii="方正小标宋简体" w:hAnsi="宋体" w:eastAsia="方正小标宋简体"/>
          <w:sz w:val="44"/>
          <w:szCs w:val="44"/>
          <w:shd w:val="clear" w:color="auto" w:fill="FFFFFF"/>
          <w:lang w:val="en-US" w:eastAsia="zh-CN"/>
        </w:rPr>
        <w:t>22</w:t>
      </w:r>
      <w:r>
        <w:rPr>
          <w:rFonts w:hint="eastAsia" w:ascii="方正小标宋简体" w:hAnsi="宋体" w:eastAsia="方正小标宋简体"/>
          <w:sz w:val="44"/>
          <w:szCs w:val="44"/>
          <w:shd w:val="clear" w:color="auto" w:fill="FFFFFF"/>
          <w:lang w:eastAsia="zh-CN"/>
        </w:rPr>
        <w:t>年度部门整体</w:t>
      </w:r>
      <w:r>
        <w:rPr>
          <w:rFonts w:hint="eastAsia" w:ascii="方正小标宋简体" w:hAnsi="宋体" w:eastAsia="方正小标宋简体"/>
          <w:sz w:val="44"/>
          <w:szCs w:val="44"/>
          <w:shd w:val="clear" w:color="auto" w:fill="FFFFFF"/>
          <w:lang w:val="en-US" w:eastAsia="zh-CN"/>
        </w:rPr>
        <w:t>绩效自评</w:t>
      </w:r>
    </w:p>
    <w:p>
      <w:pPr>
        <w:widowControl/>
        <w:spacing w:line="580" w:lineRule="exact"/>
        <w:contextualSpacing/>
        <w:jc w:val="center"/>
        <w:rPr>
          <w:rFonts w:hint="eastAsia" w:ascii="方正小标宋简体" w:hAnsi="宋体" w:eastAsia="方正小标宋简体"/>
          <w:sz w:val="44"/>
          <w:szCs w:val="44"/>
          <w:shd w:val="clear" w:color="auto" w:fill="FFFFFF"/>
          <w:lang w:eastAsia="zh-CN"/>
        </w:rPr>
      </w:pPr>
      <w:r>
        <w:rPr>
          <w:rFonts w:hint="eastAsia" w:ascii="方正小标宋简体" w:hAnsi="宋体" w:eastAsia="方正小标宋简体"/>
          <w:sz w:val="44"/>
          <w:szCs w:val="44"/>
          <w:shd w:val="clear" w:color="auto" w:fill="FFFFFF"/>
          <w:lang w:eastAsia="zh-CN"/>
        </w:rPr>
        <w:t>报告</w:t>
      </w:r>
    </w:p>
    <w:p>
      <w:pPr>
        <w:pStyle w:val="3"/>
        <w:rPr>
          <w:rFonts w:hint="eastAsia" w:ascii="仿宋_GB2312" w:hAnsi="宋体" w:eastAsia="仿宋_GB2312"/>
          <w:szCs w:val="32"/>
          <w:shd w:val="clear" w:color="auto" w:fill="FFFFFF"/>
        </w:rPr>
      </w:pPr>
    </w:p>
    <w:p>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金岩乡</w:t>
      </w:r>
      <w:r>
        <w:rPr>
          <w:rStyle w:val="10"/>
          <w:rFonts w:ascii="仿宋_GB2312" w:hAnsi="宋体" w:eastAsia="仿宋_GB2312" w:cs="仿宋_GB2312"/>
          <w:b w:val="0"/>
          <w:bCs w:val="0"/>
          <w:i w:val="0"/>
          <w:iCs w:val="0"/>
          <w:caps w:val="0"/>
          <w:color w:val="000000"/>
          <w:spacing w:val="0"/>
          <w:sz w:val="32"/>
          <w:szCs w:val="32"/>
          <w:shd w:val="clear" w:fill="FFFFFF"/>
        </w:rPr>
        <w:t>人民政府属行政单位，</w:t>
      </w:r>
      <w:r>
        <w:rPr>
          <w:rStyle w:val="10"/>
          <w:rFonts w:hint="default" w:ascii="仿宋_GB2312" w:hAnsi="宋体" w:eastAsia="仿宋_GB2312" w:cs="仿宋_GB2312"/>
          <w:b w:val="0"/>
          <w:bCs w:val="0"/>
          <w:i w:val="0"/>
          <w:iCs w:val="0"/>
          <w:caps w:val="0"/>
          <w:color w:val="000000"/>
          <w:spacing w:val="0"/>
          <w:sz w:val="32"/>
          <w:szCs w:val="32"/>
          <w:shd w:val="clear" w:fill="FFFFFF"/>
        </w:rPr>
        <w:t>内设</w:t>
      </w:r>
      <w:r>
        <w:rPr>
          <w:rStyle w:val="10"/>
          <w:rFonts w:hint="eastAsia" w:ascii="仿宋_GB2312" w:hAnsi="宋体" w:eastAsia="仿宋_GB2312" w:cs="仿宋_GB2312"/>
          <w:b w:val="0"/>
          <w:bCs w:val="0"/>
          <w:i w:val="0"/>
          <w:iCs w:val="0"/>
          <w:caps w:val="0"/>
          <w:color w:val="000000"/>
          <w:spacing w:val="0"/>
          <w:sz w:val="32"/>
          <w:szCs w:val="32"/>
          <w:shd w:val="clear" w:fill="FFFFFF"/>
          <w:lang w:eastAsia="zh-CN"/>
        </w:rPr>
        <w:t>四</w:t>
      </w:r>
      <w:r>
        <w:rPr>
          <w:rStyle w:val="10"/>
          <w:rFonts w:hint="default" w:ascii="仿宋_GB2312" w:hAnsi="宋体" w:eastAsia="仿宋_GB2312" w:cs="仿宋_GB2312"/>
          <w:b w:val="0"/>
          <w:bCs w:val="0"/>
          <w:i w:val="0"/>
          <w:iCs w:val="0"/>
          <w:caps w:val="0"/>
          <w:color w:val="000000"/>
          <w:spacing w:val="0"/>
          <w:sz w:val="32"/>
          <w:szCs w:val="32"/>
          <w:shd w:val="clear" w:fill="FFFFFF"/>
        </w:rPr>
        <w:t>办一所四中心。包括党政</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办公室</w:t>
      </w:r>
      <w:r>
        <w:rPr>
          <w:rStyle w:val="10"/>
          <w:rFonts w:hint="default" w:ascii="仿宋_GB2312" w:hAnsi="宋体" w:eastAsia="仿宋_GB2312" w:cs="仿宋_GB2312"/>
          <w:b w:val="0"/>
          <w:bCs w:val="0"/>
          <w:i w:val="0"/>
          <w:iCs w:val="0"/>
          <w:caps w:val="0"/>
          <w:color w:val="000000"/>
          <w:spacing w:val="0"/>
          <w:sz w:val="32"/>
          <w:szCs w:val="32"/>
          <w:shd w:val="clear" w:fill="FFFFFF"/>
        </w:rPr>
        <w:t>、社会事务办公室</w:t>
      </w:r>
      <w:r>
        <w:rPr>
          <w:rStyle w:val="10"/>
          <w:rFonts w:hint="eastAsia" w:ascii="仿宋_GB2312" w:hAnsi="宋体" w:eastAsia="仿宋_GB2312" w:cs="仿宋_GB2312"/>
          <w:b w:val="0"/>
          <w:bCs w:val="0"/>
          <w:i w:val="0"/>
          <w:iCs w:val="0"/>
          <w:caps w:val="0"/>
          <w:color w:val="000000"/>
          <w:spacing w:val="0"/>
          <w:sz w:val="32"/>
          <w:szCs w:val="32"/>
          <w:shd w:val="clear" w:fill="FFFFFF"/>
          <w:lang w:eastAsia="zh-CN"/>
        </w:rPr>
        <w:t>、</w:t>
      </w:r>
      <w:r>
        <w:rPr>
          <w:rStyle w:val="10"/>
          <w:rFonts w:hint="default" w:ascii="仿宋_GB2312" w:hAnsi="宋体" w:eastAsia="仿宋_GB2312" w:cs="仿宋_GB2312"/>
          <w:b w:val="0"/>
          <w:bCs w:val="0"/>
          <w:i w:val="0"/>
          <w:iCs w:val="0"/>
          <w:caps w:val="0"/>
          <w:color w:val="000000"/>
          <w:spacing w:val="0"/>
          <w:sz w:val="32"/>
          <w:szCs w:val="32"/>
          <w:shd w:val="clear" w:fill="FFFFFF"/>
        </w:rPr>
        <w:t>乡村振兴办公室、综合执法办公室</w:t>
      </w:r>
      <w:r>
        <w:rPr>
          <w:rStyle w:val="10"/>
          <w:rFonts w:hint="eastAsia" w:ascii="仿宋_GB2312" w:hAnsi="宋体" w:eastAsia="仿宋_GB2312" w:cs="仿宋_GB2312"/>
          <w:b w:val="0"/>
          <w:bCs w:val="0"/>
          <w:i w:val="0"/>
          <w:iCs w:val="0"/>
          <w:caps w:val="0"/>
          <w:color w:val="000000"/>
          <w:spacing w:val="0"/>
          <w:sz w:val="32"/>
          <w:szCs w:val="32"/>
          <w:shd w:val="clear" w:fill="FFFFFF"/>
          <w:lang w:eastAsia="zh-CN"/>
        </w:rPr>
        <w:t>、</w:t>
      </w:r>
      <w:r>
        <w:rPr>
          <w:rStyle w:val="10"/>
          <w:rFonts w:hint="default" w:ascii="仿宋_GB2312" w:hAnsi="宋体" w:eastAsia="仿宋_GB2312" w:cs="仿宋_GB2312"/>
          <w:b w:val="0"/>
          <w:bCs w:val="0"/>
          <w:i w:val="0"/>
          <w:iCs w:val="0"/>
          <w:caps w:val="0"/>
          <w:color w:val="000000"/>
          <w:spacing w:val="0"/>
          <w:sz w:val="32"/>
          <w:szCs w:val="32"/>
          <w:shd w:val="clear" w:fill="FFFFFF"/>
        </w:rPr>
        <w:t>财政所、便民服务中心、农业综合服务中心、综治中心、文化旅游服务中心</w:t>
      </w:r>
      <w:r>
        <w:rPr>
          <w:rStyle w:val="10"/>
          <w:rFonts w:hint="eastAsia" w:ascii="仿宋_GB2312" w:hAnsi="宋体" w:eastAsia="仿宋_GB2312" w:cs="仿宋_GB2312"/>
          <w:b w:val="0"/>
          <w:bCs w:val="0"/>
          <w:i w:val="0"/>
          <w:iCs w:val="0"/>
          <w:caps w:val="0"/>
          <w:color w:val="000000"/>
          <w:spacing w:val="0"/>
          <w:sz w:val="32"/>
          <w:szCs w:val="32"/>
          <w:shd w:val="clear" w:fill="FFFFFF"/>
          <w:lang w:eastAsia="zh-CN"/>
        </w:rPr>
        <w:t>。</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rPr>
        <w:t>机构职能和人员概况。</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1.机构职能</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rPr>
      </w:pPr>
      <w:r>
        <w:rPr>
          <w:rStyle w:val="10"/>
          <w:rFonts w:hint="eastAsia" w:ascii="仿宋_GB2312" w:hAnsi="宋体" w:eastAsia="仿宋_GB2312" w:cs="仿宋_GB2312"/>
          <w:b w:val="0"/>
          <w:bCs w:val="0"/>
          <w:i w:val="0"/>
          <w:iCs w:val="0"/>
          <w:caps w:val="0"/>
          <w:color w:val="000000"/>
          <w:spacing w:val="0"/>
          <w:sz w:val="32"/>
          <w:szCs w:val="32"/>
          <w:shd w:val="clear" w:fill="FFFFFF"/>
        </w:rPr>
        <w:t>1、金岩乡党委的职能：宣传和执行党的路线、方针、政策和执行党中央、上级组织和本组织的决议.发挥党组织的战斗堡垒和党员的先锋模范作用.支持和协助行政负责人完成本单位所担负的任务；组织党员认真学习马克思列宁主义.毛泽东思想.邓小平理论和党的路线、方针、政策以及决议，学习科学、文化和业务知识；对党员进行严格管理，督促党员履行义务，保障党员的权利不受侵犯；对党员进行监督，严格执行党的纪律，加强党风廉政建设，坚决同腐败现象作斗争；做好机关工作人员的思想政治工作，推进机关社会主义精神文明建设。了解、反映群众意见，维护群众的正当利益，帮助群众解决实际困难；对入党积极分子进行教育、培养和考察，做好发展党员工作；协助党组管理机关党组织和群众组织的干部，配合干部人事部门对机关行政领导干部进行考核和民主评议；对机关行政干部的任免、调动和奖惩提出意见和建议；领导机关工会、共青团、妇联等群众组织，支持这些组织依照各自的章程独立负责地开展工作；按照党组织的隶属关系，领导直属单位的工作。</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rPr>
      </w:pPr>
      <w:r>
        <w:rPr>
          <w:rStyle w:val="10"/>
          <w:rFonts w:hint="eastAsia" w:ascii="仿宋_GB2312" w:hAnsi="宋体" w:eastAsia="仿宋_GB2312" w:cs="仿宋_GB2312"/>
          <w:b w:val="0"/>
          <w:bCs w:val="0"/>
          <w:i w:val="0"/>
          <w:iCs w:val="0"/>
          <w:caps w:val="0"/>
          <w:color w:val="000000"/>
          <w:spacing w:val="0"/>
          <w:sz w:val="32"/>
          <w:szCs w:val="32"/>
          <w:shd w:val="clear" w:fill="FFFFFF"/>
        </w:rPr>
        <w:t>2、金岩乡政府职能：宣传落实好党的路线、方针、政策和国家的法律、法规，稳定农村基本经济制度，坚持依法行政，推进政务公开，加强对村民委员会的指导，提高、培养村民委员会自治能力；科学制定发展规划，营造农村经济发展环境，加强农村市场监督、培育、提高市场功能，搞活市场流通，推广农业技术，完善农业社会化服务体系，引导农民发展现代农业，调整产业结构，加强农村劳动力技能培训，引导农村劳动力转移和就业，不断提高社会主义新农村建设水平；要坚持“立党为公，执政为民”，紧紧围绕实现和维护群众利益开展工作。突出解决人民群众最关心、最直接、最现实的利益问题。加强和巩固农村基层政权建设和民主法制建设，加强社会治安综合治理，加强对突发事件的预警和管理，建立健全各种应急机制，加强民事纠纷调解，化解农村社会矛盾，开展农村扶贫和社会救助，切实保障农民合法权益，维护农村社会稳定；加强民政、教育、科技、文化、卫生、计划生育、安全生产、劳动保障和乡村规划等社会管理，加强社会主义精神文明建设，做好防灾减灾工作。加强环境保护，努力改善农村人居环境，不断提高农村人口素质和农民生活质量；进一步发展和完善农业社会服务体系，引导各类协会和农村专业合作经济组织发展并充分发挥其作用，发展农村社会公益事业和集体公益事业，加强农村基础设施建设，增加公益产品，提供政策、科技、市场信息和社会救济、救助服务，及时向上级党委、政府反映社情民意，进一步密切党和政府与人民群众的关系。</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rPr>
      </w:pPr>
      <w:r>
        <w:rPr>
          <w:rStyle w:val="10"/>
          <w:rFonts w:hint="eastAsia" w:ascii="仿宋_GB2312" w:hAnsi="宋体" w:eastAsia="仿宋_GB2312" w:cs="仿宋_GB2312"/>
          <w:b w:val="0"/>
          <w:bCs w:val="0"/>
          <w:i w:val="0"/>
          <w:iCs w:val="0"/>
          <w:caps w:val="0"/>
          <w:color w:val="000000"/>
          <w:spacing w:val="0"/>
          <w:sz w:val="32"/>
          <w:szCs w:val="32"/>
          <w:shd w:val="clear" w:fill="FFFFFF"/>
        </w:rPr>
        <w:t>金岩乡事业单位主要承担公益性职能：计划生育技术服务.宣传咨询、人员培训和药具发放；农林牧业生产中关键技术和新品种、新农具的引进、实验、示范；农作物和林木病虫害、动物疫病及农业灾害的监测、预报放治和处置；农作物苗情监测和农牧产品生产过程中的质量安全检查、监测和强制性检验；农业资源、林业资源、农业生态环境和农业投入品使用监测；农业公共信息和培训教育服务；小型水利工程及病害水库的整治；水资源管理和防汛抗旱技术服务；水土保持的预防及水土流失的治理；农机安全检查和事故的预防.报告及处理；乡村机耕道德规划、建设；承担农村低保、农村医疗救助、农村医疗合作保险的组织实施及初步审核；城镇登记失业人员和农村劳动力转移就业人员的社会化管理服务；广播电视“村村通”工程的建设、运行、维护和节目的安全播出；制订年度农村公益性文化项目实施计划；开展多种形式的文娱体育活动和宣传教育活动。</w:t>
      </w:r>
    </w:p>
    <w:p>
      <w:pPr>
        <w:widowControl/>
        <w:adjustRightInd w:val="0"/>
        <w:snapToGrid w:val="0"/>
        <w:spacing w:line="580" w:lineRule="exact"/>
        <w:ind w:firstLine="640" w:firstLineChars="200"/>
        <w:contextualSpacing/>
        <w:jc w:val="left"/>
        <w:rPr>
          <w:rStyle w:val="10"/>
          <w:rFonts w:hint="default" w:ascii="仿宋_GB2312" w:hAnsi="宋体" w:eastAsia="仿宋_GB2312" w:cs="仿宋_GB2312"/>
          <w:b w:val="0"/>
          <w:bCs w:val="0"/>
          <w:i w:val="0"/>
          <w:iCs w:val="0"/>
          <w:caps w:val="0"/>
          <w:color w:val="000000"/>
          <w:spacing w:val="0"/>
          <w:sz w:val="32"/>
          <w:szCs w:val="32"/>
          <w:shd w:val="clear" w:fill="FFFFFF"/>
          <w:lang w:val="en-US" w:eastAsia="zh-CN"/>
        </w:rPr>
      </w:pP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2.</w:t>
      </w: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人员概况</w:t>
      </w:r>
    </w:p>
    <w:p>
      <w:pPr>
        <w:widowControl/>
        <w:adjustRightInd w:val="0"/>
        <w:snapToGrid w:val="0"/>
        <w:spacing w:line="580" w:lineRule="exact"/>
        <w:ind w:firstLine="640" w:firstLineChars="200"/>
        <w:contextualSpacing/>
        <w:jc w:val="left"/>
        <w:rPr>
          <w:rStyle w:val="10"/>
          <w:rFonts w:hint="default"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金岩</w:t>
      </w:r>
      <w:r>
        <w:rPr>
          <w:rStyle w:val="10"/>
          <w:rFonts w:hint="default" w:ascii="仿宋_GB2312" w:hAnsi="宋体" w:eastAsia="仿宋_GB2312" w:cs="仿宋_GB2312"/>
          <w:b w:val="0"/>
          <w:bCs w:val="0"/>
          <w:i w:val="0"/>
          <w:iCs w:val="0"/>
          <w:caps w:val="0"/>
          <w:color w:val="000000"/>
          <w:spacing w:val="0"/>
          <w:sz w:val="32"/>
          <w:szCs w:val="32"/>
          <w:shd w:val="clear" w:fill="FFFFFF"/>
          <w:lang w:val="en-US" w:eastAsia="zh-CN"/>
        </w:rPr>
        <w:t>机关行政编制</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27</w:t>
      </w:r>
      <w:r>
        <w:rPr>
          <w:rStyle w:val="10"/>
          <w:rFonts w:hint="default" w:ascii="仿宋_GB2312" w:hAnsi="宋体" w:eastAsia="仿宋_GB2312" w:cs="仿宋_GB2312"/>
          <w:b w:val="0"/>
          <w:bCs w:val="0"/>
          <w:i w:val="0"/>
          <w:iCs w:val="0"/>
          <w:caps w:val="0"/>
          <w:color w:val="000000"/>
          <w:spacing w:val="0"/>
          <w:sz w:val="32"/>
          <w:szCs w:val="32"/>
          <w:shd w:val="clear" w:fill="FFFFFF"/>
          <w:lang w:val="en-US" w:eastAsia="zh-CN"/>
        </w:rPr>
        <w:t>名。核定领导职数10名</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w:t>
      </w:r>
      <w:r>
        <w:rPr>
          <w:rStyle w:val="10"/>
          <w:rFonts w:hint="default" w:ascii="仿宋_GB2312" w:hAnsi="宋体" w:eastAsia="仿宋_GB2312" w:cs="仿宋_GB2312"/>
          <w:b w:val="0"/>
          <w:bCs w:val="0"/>
          <w:i w:val="0"/>
          <w:iCs w:val="0"/>
          <w:caps w:val="0"/>
          <w:color w:val="000000"/>
          <w:spacing w:val="0"/>
          <w:sz w:val="32"/>
          <w:szCs w:val="32"/>
          <w:shd w:val="clear" w:fill="FFFFFF"/>
          <w:lang w:val="en-US" w:eastAsia="zh-CN"/>
        </w:rPr>
        <w:t>其中党委书记1名，</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乡</w:t>
      </w:r>
      <w:r>
        <w:rPr>
          <w:rStyle w:val="10"/>
          <w:rFonts w:hint="default" w:ascii="仿宋_GB2312" w:hAnsi="宋体" w:eastAsia="仿宋_GB2312" w:cs="仿宋_GB2312"/>
          <w:b w:val="0"/>
          <w:bCs w:val="0"/>
          <w:i w:val="0"/>
          <w:iCs w:val="0"/>
          <w:caps w:val="0"/>
          <w:color w:val="000000"/>
          <w:spacing w:val="0"/>
          <w:sz w:val="32"/>
          <w:szCs w:val="32"/>
          <w:shd w:val="clear" w:fill="FFFFFF"/>
          <w:lang w:val="en-US" w:eastAsia="zh-CN"/>
        </w:rPr>
        <w:t>长(副书记)1名，人大主席1名，专职副书记1名、副乡长2名纪委书记1名、组织委员1名宣传委员1名</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w:t>
      </w:r>
      <w:r>
        <w:rPr>
          <w:rStyle w:val="10"/>
          <w:rFonts w:hint="default" w:ascii="仿宋_GB2312" w:hAnsi="宋体" w:eastAsia="仿宋_GB2312" w:cs="仿宋_GB2312"/>
          <w:b w:val="0"/>
          <w:bCs w:val="0"/>
          <w:i w:val="0"/>
          <w:iCs w:val="0"/>
          <w:caps w:val="0"/>
          <w:color w:val="000000"/>
          <w:spacing w:val="0"/>
          <w:sz w:val="32"/>
          <w:szCs w:val="32"/>
          <w:shd w:val="clear" w:fill="FFFFFF"/>
          <w:lang w:val="en-US" w:eastAsia="zh-CN"/>
        </w:rPr>
        <w:t>政法委员1名。设中层职数7名</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。金岩乡设4个直属事业单位，事业编制核定为15名。</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年度主要工作任务。</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通过“四走”，扎实开展大调研工作。我们实施“走上去”问计策行动，党政主要领导带队向社会爱心企业、市级帮扶单位、县级联系领导、县级部门争取政策、汇报工作。通过共同努力，安踏集团向金岩乡中心小学捐赠100多万元的运动装备。乐山职业技术学院领导带队深入我乡开展“乡村振兴爱心书屋”共建活动，为2个村捐赠价值15万余元的书籍共计3千余册；峨边大电公司、金岩华源电力等爱心企业开展助弱帮困活动，向困难群众捐赠3万元物资；邀请国家税务总局四川天府新区成都管委会到金岩乡金岩村拍摄脱贫攻坚题材公益微电影《远山的巴格》，同时，邀请神州凤凰文化传媒公司拍摄金岩乡宣传片，为下一步宣传和发展文旅工作提供宝贵影像资料。我们实施“走出去、学进来”行动，分两批组织31名乡村干部赴雅安市雨城区、汉源县，阿坝州小金县、汶川县学习考察农旅、文旅融合产业发展、美丽乡村建设等经验做法；研究制定《金岩乡村干部跟班学习实施方案》，第一期有序组织8名优秀村干部到乡机关跟班学习，以顶岗跟班学习促进村干部转变工作作风、提升本领能力。召开大调研党委（扩大）会，由党政领导干部和一般干部向大会汇报工作情况、业务底数和下步打算，大会现场点评和交办问题65项，倒逼乡干部摸清家底、认识不足、整改提升。我们实施上门接访行动，依村组建由包村领导、包村干部和村组干部组成“移动接访组”，上门收集群众意见诉求、解决群众实际困难，为民办实事158件。通过大调研，收集上报文旅、教育、环境、安全等方面“我为峨边发展出点子”意见建议85条，进一步深化“我为群众办实事”成效。我们实施关爱“一老一小”行动，为60岁以上老人实施专车接送和上门接种新冠疫苗服务。开展庆“六一”系列活动，累计为252名学生送去慰问物资6.8万元，评选表彰12名金岩乡第二届“十佳”少年。</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二）慎终如始，疫情防控更加高效。一是强化摸排管控。严格按照县疫情防控指挥部要求，不断加强宣传和排查，排查户数约2100户，排查人数约8千人次；乡村两级建立工作台账，确保及时对新增外出返乡人员尤其是风险地区返乡人员摸底登记、加强日常管控。累计排查返乡人员1144人，居家观测279人；二是有序开展新冠疫苗接种。18岁及以上人数2951人，全程接种2648人，接种率92.17%；60岁以上人群数488人，全程接种447人，接种率91.59%。其中，为60岁以上老人实施专车接送和上门接种服务，接种106剂次。三是丧事简办、喜事缓办。实施26起丧事简办，摸排延办婚嫁38起、“毕摩”等文化活动37起，筑牢疫情防控安全屏障。</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三）多措并举，重点项目有序推进。一是完成县级下达的土地增减挂钩重点项目。组建工作专班，高质量推动第一期149户和第二期49户土地增减挂钩项目，不仅逐项解决新矛盾新问题，还同步解决2013年土地增减挂钩未复垦的59处遗留问题，进一步提高群众满意度。二是安全高效推进七个工程项目建设。完成团结村7.2公里产业路、俄罗村饮水提升工程、共和村林区道路延长线、俄罗村污水处理设施项目、金岩村公路桥项目和共和村公路桥项目，进一步强化民生基础设施建设领域薄弱环节想。</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四）持续发力，乡村振兴更具成效。一是乡、村两级每个月开展常态化的防止返贫动态监测工作，统筹组织乡村干部和联户干部完成2次全覆盖入户排查，实施脱贫户动态增加22人、动态减少5人、动态迁移1人，对663户重点户和排查出的80户最困难农户跟进对标补短措施，对12户有致贫返贫风险的群众纳入监测户进行帮扶，顺利通过省级和第三方考核评估工作；二是抓好脱贫奋进“五小”产业工作，2022年奋进计划五小到户产业共计381户满足条件获得奖励，人均纯收入全部达到7000元以上。三是做好农业生产工作。全乡粮食生产播种面积3500.5亩，全乡出栏肥猪8846头，肉牛155头，肉羊856只，肉鸡9455只；全乡生猪存栏2562头，能繁母猪609头，牛存栏464头，羊存栏2195只，家禽存栏2460只，动物免疫率高达97%以上。</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五）真抓实干，生态环境更加优美。组织村组干部常态化开展道路白色垃圾清理、河道清理、农户房前屋后清理143余次，参与人数4520人次；对全乡辖区内进行监督检查27次，通报环境卫生问题17起；治理卫生死角、清理卫生集中点12处，较大改善了人居环境面貌。</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　　（六）强化担当，应急管理更加规范。一是全面落实安全生产责任制。乡领导班子成员、各村、辖区内企事业单位全部签订安全生产管理责任书，共签订安全生产目标管理责任书26份。二是完善应急预案。结合上级要求和金岩实际，重新修订完善《金岩乡突发公共事件总体应急预案》《金岩乡防汛减灾应急预案》《金岩乡防灾减灾应急预案》《金岩乡安全生产事故应急预案》等，全面夯实应急处置基础。三是开展应急演练。组织30名民兵开展2次大型地灾应急演练、2次大型森林防灭火应急演练，组织8个村开展20余次地灾、防汛演练和夜间应急抢险演练，参演240人次；四是加强隐患排查。对15个地灾点、13个山洪点开展隐患排查，对排查出的16个安全隐患问题进行整改；对全乡6个电站、2个在建工程和企事业单位开展安全检查23次，发出3起11个问题整改通知书，全部限期整改到位。五是扎实开展宣传培训和劝导监测工作。发放安全知识宣传单4000余份；组织各类安全培训27次；乡交管站上路劝导62次，随机检查车辆1270辆，劝导违法违规行为29辆；张贴地灾一表两卡600余份，灾害点监测员累计监测1370次，对地灾点居民进行了8次全覆盖的地质灾害应急演练；与黑竹沟镇、大堡镇签订森林防灭火联防联控协议书，落实2处后勤保障代储协议。</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七）扎实推进，综治根基更加牢固。一是抓好平安村建设。常态化管好用好8个村24个“雪亮工程”治安监控视频，维护维修罗卜村、金岩村3个监控设备故障问题；强化网格化服务管理工作，网格化工作各项指标任务保质保量完成，进一步提升社会治理服务能力；二是做好安置帮教工作，对26个刑满释放人员落实帮教小组，安置帮教衔接率达100%；三是做好信访维稳工作。实施“大接访”行动，接待群众来信来访890余人次，排查并解决矛盾纠纷105起，限时办理心连心问题78件次，劝退、稳控、解决35起拟上访事件；实施保安全保稳定行动，结合金岩乡涉稳突发事件多发的特点，研究制定涉稳、非正常死亡事件的应急处置预案，整合“乡干部+村组干部+德古调解工作者+公安”4种力量建立调解处突队伍，成功维稳9起意外死亡的纠纷调解工作，未引起群体性事件,实现“零进京零到省”。四是办实事解民忧。结合“党建月会”、“阳光问廉·坝坝会”等工作，收集并解决群众的困难诉求和问题650条，确保群众意见诉求得到有效解决和回应。五是做好普法工作。乡司法所、综治办到村开展30余场法治讲座和法治宣传活动，发放各法治宣传单1500份，受教育人员3千多人次。六是做好法律援助工作。完成73件法律援助案件，设立8个村法律援助联系点，确保每个村都配有专业律师顾问，为广大村民提供了法律咨询服务。</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二、部门财政资金收支情况</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（一）部门财政资金收入情况。</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2022年度财政拨款收入964.61万元，其中：上年结转 0万元；一般公共预算拨款收入955.61 万元；政府性基金预算拨款收入9万元。</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部门财政资金支出情况。</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2022年度</w:t>
      </w: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财政资金支出</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964.61万元，其中：基本支出767.53万元；项目支出197.08万元。</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（三）部门财政资金结转结余情况。</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2022年度</w:t>
      </w: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财政</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资金结转结余0元。</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三、部门整体绩效管理情况（根据自评体系进行描述）</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（一）部门整体履职绩效分析。</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金岩乡</w:t>
      </w: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人民政府</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预算编制严格按照上级部门要求编制并及时报送，项目分类也严格按照上级部门要求分类，未发现有不按照要求编制、报送等行为。</w:t>
      </w:r>
      <w:r>
        <w:rPr>
          <w:rStyle w:val="10"/>
          <w:rFonts w:hint="default" w:ascii="仿宋_GB2312" w:hAnsi="宋体" w:eastAsia="仿宋_GB2312" w:cs="仿宋_GB2312"/>
          <w:b w:val="0"/>
          <w:bCs w:val="0"/>
          <w:i w:val="0"/>
          <w:iCs w:val="0"/>
          <w:caps w:val="0"/>
          <w:color w:val="000000"/>
          <w:spacing w:val="0"/>
          <w:sz w:val="32"/>
          <w:szCs w:val="32"/>
          <w:shd w:val="clear" w:fill="FFFFFF"/>
          <w:lang w:val="zh-CN" w:eastAsia="zh-CN"/>
        </w:rPr>
        <w:t>预算管理方面，编制内在职人员控制率小于100%，</w:t>
      </w: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部门经费</w:t>
      </w:r>
      <w:r>
        <w:rPr>
          <w:rStyle w:val="10"/>
          <w:rFonts w:hint="default" w:ascii="仿宋_GB2312" w:hAnsi="宋体" w:eastAsia="仿宋_GB2312" w:cs="仿宋_GB2312"/>
          <w:b w:val="0"/>
          <w:bCs w:val="0"/>
          <w:i w:val="0"/>
          <w:iCs w:val="0"/>
          <w:caps w:val="0"/>
          <w:color w:val="000000"/>
          <w:spacing w:val="0"/>
          <w:sz w:val="32"/>
          <w:szCs w:val="32"/>
          <w:shd w:val="clear" w:fill="FFFFFF"/>
          <w:lang w:val="zh-CN" w:eastAsia="zh-CN"/>
        </w:rPr>
        <w:t>支出控制在预算内。制度执行总体较</w:t>
      </w: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好</w:t>
      </w:r>
      <w:r>
        <w:rPr>
          <w:rStyle w:val="10"/>
          <w:rFonts w:hint="default" w:ascii="仿宋_GB2312" w:hAnsi="宋体" w:eastAsia="仿宋_GB2312" w:cs="仿宋_GB2312"/>
          <w:b w:val="0"/>
          <w:bCs w:val="0"/>
          <w:i w:val="0"/>
          <w:iCs w:val="0"/>
          <w:caps w:val="0"/>
          <w:color w:val="000000"/>
          <w:spacing w:val="0"/>
          <w:sz w:val="32"/>
          <w:szCs w:val="32"/>
          <w:shd w:val="clear" w:fill="FFFFFF"/>
          <w:lang w:val="zh-CN" w:eastAsia="zh-CN"/>
        </w:rPr>
        <w:t>，但仍需进一步强化，资金使用管理需进一步加强。</w:t>
      </w: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绩效目标按要求向社会公开，部门整体绩效自评情况和自行组织的评价情况向社会公开，及时整改了绩效管理发现问题，向财政部门反馈结果应用情况。资金主要投入在城乡环境整治、人居环境改善、乡村及镇区风貌、村民活动场所建设、文化设施建设、治安维稳、基础设施建设等方面，通过统计分析获取了人民群众对生态环境的健康度、居住生活的舒适度、工作出行的便捷度、居住生活的安全度各方面的良好评价。</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（二）特定目标类项目绩效分析。</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1.</w:t>
      </w: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整体情况</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金岩乡项目具体为：金岩乡团结村防洪堡坎安全护栏6万元；金岩乡共和村2组文化广场9万元；城乡环境治理管理中队公益性岗位补贴7.88万元；乡镇农村人居环境整治考核奖补资金9万元；峨边彝族自治县积分超市工作经费17.98万元；金岩乡2018-2019年“互联网+精准扶贫”代理记帐平台费用3.60万元；2021年度金岩乡村（社区）绩效考核经费32万元；村组干部养老保险补助4.76万元；村组干部意外伤害保险1.65万元；基层组织和农村公共服务运行费72万元；交管办工作经费1.93万元；交通劝导员补贴6.48万元；公车购置费用24.8万元。</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2.100万以上项目：</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无</w:t>
      </w:r>
      <w:bookmarkStart w:id="0" w:name="_GoBack"/>
      <w:bookmarkEnd w:id="0"/>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（三）结果应用情况。</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本单位按照财政局下达的预算指标，严格执行预算内开支，保障了单位正常运转。本部门的预决算编制均按照县财政局下达的相关文件指标进行了编制，按时完成经、编制工作，决算报表和说明均在峨边彝族自治县政府门户网站公开。绩效目标也按照有关文件如实进行了填报。</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四、评价结论及建议</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（一）评价结论。</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根据《峨边彝族自治县财政局关于开展2022年部门整体、项目和政策支出绩效评价工作的通知</w:t>
      </w:r>
      <w:r>
        <w:rPr>
          <w:rStyle w:val="10"/>
          <w:rFonts w:hint="default" w:ascii="仿宋_GB2312" w:hAnsi="宋体" w:eastAsia="仿宋_GB2312" w:cs="仿宋_GB2312"/>
          <w:b w:val="0"/>
          <w:bCs w:val="0"/>
          <w:i w:val="0"/>
          <w:iCs w:val="0"/>
          <w:caps w:val="0"/>
          <w:color w:val="000000"/>
          <w:spacing w:val="0"/>
          <w:sz w:val="32"/>
          <w:szCs w:val="32"/>
          <w:shd w:val="clear" w:fill="FFFFFF"/>
          <w:lang w:val="en-US" w:eastAsia="zh-CN"/>
        </w:rPr>
        <w:t>》文件精神，</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金岩乡</w:t>
      </w:r>
      <w:r>
        <w:rPr>
          <w:rStyle w:val="10"/>
          <w:rFonts w:hint="default" w:ascii="仿宋_GB2312" w:hAnsi="宋体" w:eastAsia="仿宋_GB2312" w:cs="仿宋_GB2312"/>
          <w:b w:val="0"/>
          <w:bCs w:val="0"/>
          <w:i w:val="0"/>
          <w:iCs w:val="0"/>
          <w:caps w:val="0"/>
          <w:color w:val="000000"/>
          <w:spacing w:val="0"/>
          <w:sz w:val="32"/>
          <w:szCs w:val="32"/>
          <w:shd w:val="clear" w:fill="FFFFFF"/>
          <w:lang w:val="en-US" w:eastAsia="zh-CN"/>
        </w:rPr>
        <w:t>人民政府认真组织开展了部门整体支出绩效评价工作，绩效评价得分：</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98</w:t>
      </w:r>
      <w:r>
        <w:rPr>
          <w:rStyle w:val="10"/>
          <w:rFonts w:hint="default" w:ascii="仿宋_GB2312" w:hAnsi="宋体" w:eastAsia="仿宋_GB2312" w:cs="仿宋_GB2312"/>
          <w:b w:val="0"/>
          <w:bCs w:val="0"/>
          <w:i w:val="0"/>
          <w:iCs w:val="0"/>
          <w:caps w:val="0"/>
          <w:color w:val="000000"/>
          <w:spacing w:val="0"/>
          <w:sz w:val="32"/>
          <w:szCs w:val="32"/>
          <w:shd w:val="clear" w:fill="FFFFFF"/>
          <w:lang w:val="en-US" w:eastAsia="zh-CN"/>
        </w:rPr>
        <w:t>分。</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存在问题。</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预决算项目支出编制</w:t>
      </w: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准确性有待提高，项目分类需进一步细化，</w:t>
      </w: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项目执行情况还需进一步提高，财务人员业务水平还需加强等问题。</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改进建议。</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1.严格预算编制。预算编制工作做早、做细、做实，把预算审核贯穿于日常财政管理工作中，科学合理地制定定额标准，既要统筹兼顾各部门的主要职能、任务，同时也要准确合理的给予各部门财力保障。</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2.建立完善的项目支出、项目绩效评价制度，在项目资金使用过程中进行监督，全程管理项目支出进度，及时采取措施完善各项管理漏洞，确保财政资金发挥最大效益。</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3.加强财务知识学习，提高财务人员业务水平。</w:t>
      </w:r>
    </w:p>
    <w:p>
      <w:pPr>
        <w:widowControl/>
        <w:adjustRightInd w:val="0"/>
        <w:snapToGrid w:val="0"/>
        <w:spacing w:line="580" w:lineRule="exact"/>
        <w:ind w:firstLine="640" w:firstLineChars="200"/>
        <w:contextualSpacing/>
        <w:jc w:val="left"/>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pPr>
      <w:r>
        <w:rPr>
          <w:rStyle w:val="10"/>
          <w:rFonts w:hint="eastAsia" w:ascii="仿宋_GB2312" w:hAnsi="宋体" w:eastAsia="仿宋_GB2312" w:cs="仿宋_GB2312"/>
          <w:b w:val="0"/>
          <w:bCs w:val="0"/>
          <w:i w:val="0"/>
          <w:iCs w:val="0"/>
          <w:caps w:val="0"/>
          <w:color w:val="000000"/>
          <w:spacing w:val="0"/>
          <w:sz w:val="32"/>
          <w:szCs w:val="32"/>
          <w:shd w:val="clear" w:fill="FFFFFF"/>
          <w:lang w:val="en-US" w:eastAsia="zh-CN"/>
        </w:rPr>
        <w:t>4.</w:t>
      </w:r>
      <w:r>
        <w:rPr>
          <w:rStyle w:val="10"/>
          <w:rFonts w:hint="eastAsia" w:ascii="仿宋_GB2312" w:hAnsi="宋体" w:eastAsia="仿宋_GB2312" w:cs="仿宋_GB2312"/>
          <w:b w:val="0"/>
          <w:bCs w:val="0"/>
          <w:i w:val="0"/>
          <w:iCs w:val="0"/>
          <w:caps w:val="0"/>
          <w:color w:val="000000"/>
          <w:spacing w:val="0"/>
          <w:sz w:val="32"/>
          <w:szCs w:val="32"/>
          <w:shd w:val="clear" w:fill="FFFFFF"/>
          <w:lang w:val="zh-CN" w:eastAsia="zh-CN"/>
        </w:rPr>
        <w:t>加强财务管理，严格财务审核。加强单位财务管理，健全单位财务管理制度体系，规范单位财务行为。在费用报账支付时，按照预算规定的费用项目和用途进行资金使用审核、财务严格核算，杜绝超支现象的发生。</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黑体">
    <w:panose1 w:val="02010609060101010101"/>
    <w:charset w:val="86"/>
    <w:family w:val="script"/>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cript"/>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6"/>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mYjM5NTA0YjI5NzMzN2MyMTk1ZWYxMTE5ODY5NDY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0CB0239"/>
    <w:rsid w:val="21AE59D8"/>
    <w:rsid w:val="286F56EA"/>
    <w:rsid w:val="2D527252"/>
    <w:rsid w:val="329102D6"/>
    <w:rsid w:val="3A9520B3"/>
    <w:rsid w:val="3DE562B7"/>
    <w:rsid w:val="3E6507EA"/>
    <w:rsid w:val="47550EBA"/>
    <w:rsid w:val="490F4D66"/>
    <w:rsid w:val="50BB3388"/>
    <w:rsid w:val="597A536D"/>
    <w:rsid w:val="6636451A"/>
    <w:rsid w:val="6BE94116"/>
    <w:rsid w:val="78904C22"/>
    <w:rsid w:val="78916378"/>
    <w:rsid w:val="7BC20073"/>
    <w:rsid w:val="7C631402"/>
    <w:rsid w:val="7DCC0F6E"/>
    <w:rsid w:val="7E140770"/>
    <w:rsid w:val="9BFF62CB"/>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0" w:semiHidden="0"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8">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Title"/>
    <w:basedOn w:val="1"/>
    <w:next w:val="1"/>
    <w:qFormat/>
    <w:locked/>
    <w:uiPriority w:val="0"/>
    <w:pPr>
      <w:spacing w:before="240" w:after="60"/>
      <w:jc w:val="center"/>
      <w:outlineLvl w:val="0"/>
    </w:pPr>
    <w:rPr>
      <w:rFonts w:ascii="Arial" w:hAnsi="Arial" w:cs="Arial"/>
      <w:b/>
      <w:bCs/>
      <w:sz w:val="32"/>
      <w:szCs w:val="32"/>
    </w:rPr>
  </w:style>
  <w:style w:type="paragraph" w:styleId="3">
    <w:name w:val="Normal Indent"/>
    <w:basedOn w:val="1"/>
    <w:next w:val="1"/>
    <w:qFormat/>
    <w:locked/>
    <w:uiPriority w:val="0"/>
    <w:pPr>
      <w:ind w:firstLine="420" w:firstLineChars="200"/>
    </w:pPr>
  </w:style>
  <w:style w:type="paragraph" w:styleId="4">
    <w:name w:val="Document Map"/>
    <w:basedOn w:val="1"/>
    <w:link w:val="13"/>
    <w:qFormat/>
    <w:uiPriority w:val="99"/>
    <w:rPr>
      <w:rFonts w:ascii="宋体"/>
      <w:sz w:val="18"/>
      <w:szCs w:val="18"/>
    </w:rPr>
  </w:style>
  <w:style w:type="paragraph" w:styleId="5">
    <w:name w:val="Balloon Text"/>
    <w:basedOn w:val="1"/>
    <w:link w:val="14"/>
    <w:semiHidden/>
    <w:qFormat/>
    <w:uiPriority w:val="99"/>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99"/>
    <w:rPr>
      <w:rFonts w:cs="Times New Roman"/>
    </w:rPr>
  </w:style>
  <w:style w:type="character" w:styleId="10">
    <w:name w:val="Emphasis"/>
    <w:basedOn w:val="8"/>
    <w:qFormat/>
    <w:locked/>
    <w:uiPriority w:val="20"/>
    <w:rPr>
      <w:i/>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文档结构图 Char"/>
    <w:link w:val="4"/>
    <w:qFormat/>
    <w:locked/>
    <w:uiPriority w:val="99"/>
    <w:rPr>
      <w:rFonts w:ascii="宋体" w:cs="Times New Roman"/>
      <w:kern w:val="2"/>
      <w:sz w:val="18"/>
      <w:szCs w:val="18"/>
    </w:rPr>
  </w:style>
  <w:style w:type="character" w:customStyle="1" w:styleId="14">
    <w:name w:val="批注框文本 Char"/>
    <w:link w:val="5"/>
    <w:semiHidden/>
    <w:qFormat/>
    <w:locked/>
    <w:uiPriority w:val="99"/>
    <w:rPr>
      <w:rFonts w:cs="Times New Roman"/>
      <w:sz w:val="2"/>
    </w:rPr>
  </w:style>
  <w:style w:type="character" w:customStyle="1" w:styleId="15">
    <w:name w:val="页脚 Char"/>
    <w:link w:val="6"/>
    <w:qFormat/>
    <w:locked/>
    <w:uiPriority w:val="99"/>
    <w:rPr>
      <w:rFonts w:cs="Times New Roman"/>
      <w:kern w:val="2"/>
      <w:sz w:val="18"/>
      <w:szCs w:val="18"/>
    </w:rPr>
  </w:style>
  <w:style w:type="character" w:customStyle="1" w:styleId="16">
    <w:name w:val="页眉 Char"/>
    <w:link w:val="7"/>
    <w:semiHidden/>
    <w:qFormat/>
    <w:locked/>
    <w:uiPriority w:val="99"/>
    <w:rPr>
      <w:rFonts w:cs="Times New Roman"/>
      <w:sz w:val="18"/>
      <w:szCs w:val="18"/>
    </w:rPr>
  </w:style>
  <w:style w:type="paragraph" w:customStyle="1" w:styleId="17">
    <w:name w:val="四号正文"/>
    <w:basedOn w:val="1"/>
    <w:link w:val="18"/>
    <w:qFormat/>
    <w:uiPriority w:val="99"/>
    <w:pPr>
      <w:spacing w:line="360" w:lineRule="auto"/>
    </w:pPr>
    <w:rPr>
      <w:rFonts w:ascii="??" w:hAnsi="??" w:cs="宋体"/>
      <w:color w:val="000000"/>
      <w:kern w:val="0"/>
      <w:sz w:val="28"/>
      <w:szCs w:val="21"/>
    </w:rPr>
  </w:style>
  <w:style w:type="character" w:customStyle="1" w:styleId="18">
    <w:name w:val="四号正文 Char"/>
    <w:link w:val="17"/>
    <w:qFormat/>
    <w:locked/>
    <w:uiPriority w:val="99"/>
    <w:rPr>
      <w:rFonts w:ascii="??" w:hAnsi="??" w:eastAsia="宋体" w:cs="宋体"/>
      <w:color w:val="000000"/>
      <w:sz w:val="21"/>
      <w:szCs w:val="21"/>
      <w:lang w:val="en-US" w:eastAsia="zh-CN" w:bidi="ar-SA"/>
    </w:rPr>
  </w:style>
  <w:style w:type="paragraph" w:customStyle="1" w:styleId="19">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5</Pages>
  <Words>2529</Words>
  <Characters>2641</Characters>
  <Lines>3</Lines>
  <Paragraphs>1</Paragraphs>
  <TotalTime>0</TotalTime>
  <ScaleCrop>false</ScaleCrop>
  <LinksUpToDate>false</LinksUpToDate>
  <CharactersWithSpaces>2644</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2023-06-16T03:40:47Z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y fmtid="{D5CDD505-2E9C-101B-9397-08002B2CF9AE}" pid="3" name="ICV">
    <vt:lpwstr>737D8AC93F0342118D98EB778A553457_13</vt:lpwstr>
  </property>
</Properties>
</file>