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993"/>
        </w:tabs>
        <w:spacing w:line="600" w:lineRule="exact"/>
        <w:ind w:firstLine="2650" w:firstLineChars="600"/>
        <w:rPr>
          <w:rFonts w:hint="eastAsia" w:ascii="宋体" w:hAnsi="宋体" w:eastAsia="宋体"/>
          <w:b/>
          <w:bCs/>
          <w:sz w:val="44"/>
          <w:szCs w:val="44"/>
          <w:lang w:val="en-US" w:eastAsia="zh-CN"/>
        </w:rPr>
      </w:pPr>
      <w:r>
        <w:rPr>
          <w:rFonts w:hint="eastAsia" w:ascii="宋体" w:hAnsi="宋体" w:eastAsia="宋体"/>
          <w:b/>
          <w:bCs/>
          <w:sz w:val="44"/>
          <w:szCs w:val="44"/>
          <w:lang w:val="en-US" w:eastAsia="zh-CN"/>
        </w:rPr>
        <w:t>峨边彝族自治县财政局</w:t>
      </w:r>
    </w:p>
    <w:p>
      <w:pPr>
        <w:tabs>
          <w:tab w:val="left" w:pos="2993"/>
        </w:tabs>
        <w:spacing w:line="600" w:lineRule="exact"/>
        <w:ind w:firstLine="1767" w:firstLineChars="400"/>
        <w:rPr>
          <w:rFonts w:ascii="方正小标宋简体" w:hAnsi="宋体" w:eastAsia="方正小标宋简体"/>
          <w:sz w:val="44"/>
          <w:szCs w:val="44"/>
        </w:rPr>
      </w:pPr>
      <w:r>
        <w:rPr>
          <w:rFonts w:hint="eastAsia" w:ascii="宋体" w:hAnsi="宋体" w:eastAsia="宋体"/>
          <w:b/>
          <w:bCs/>
          <w:sz w:val="44"/>
          <w:szCs w:val="44"/>
          <w:lang w:val="en-US" w:eastAsia="zh-CN"/>
        </w:rPr>
        <w:t>2022年</w:t>
      </w:r>
      <w:r>
        <w:rPr>
          <w:rFonts w:hint="eastAsia" w:ascii="方正小标宋简体" w:hAnsi="宋体" w:eastAsia="方正小标宋简体"/>
          <w:sz w:val="44"/>
          <w:szCs w:val="44"/>
        </w:rPr>
        <w:t>项目支出绩效自评报告</w:t>
      </w:r>
    </w:p>
    <w:p>
      <w:pPr>
        <w:pStyle w:val="6"/>
        <w:spacing w:line="600" w:lineRule="exact"/>
        <w:ind w:firstLine="640"/>
        <w:jc w:val="center"/>
        <w:rPr>
          <w:rFonts w:hint="default" w:ascii="宋体" w:hAnsi="宋体" w:eastAsia="宋体"/>
          <w:color w:val="auto"/>
          <w:kern w:val="2"/>
          <w:sz w:val="32"/>
          <w:szCs w:val="32"/>
          <w:lang w:val="en-US" w:eastAsia="zh-CN"/>
        </w:rPr>
      </w:pPr>
      <w:r>
        <w:rPr>
          <w:rFonts w:hint="eastAsia" w:ascii="宋体" w:hAnsi="宋体"/>
          <w:color w:val="auto"/>
          <w:kern w:val="2"/>
          <w:sz w:val="32"/>
          <w:szCs w:val="32"/>
          <w:lang w:val="en-US" w:eastAsia="zh-CN"/>
        </w:rPr>
        <w:t>（财政业务培训费）</w:t>
      </w: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left="640" w:leftChars="200" w:firstLine="80" w:firstLineChars="25"/>
        <w:rPr>
          <w:rFonts w:hint="eastAsia" w:ascii="仿宋_GB2312" w:hAnsi="宋体"/>
          <w:lang w:val="en-US" w:eastAsia="zh-CN"/>
        </w:rPr>
      </w:pPr>
      <w:r>
        <w:rPr>
          <w:rFonts w:hint="eastAsia" w:ascii="仿宋_GB2312" w:hAnsi="宋体"/>
          <w:lang w:val="zh-CN"/>
        </w:rPr>
        <w:t>1．说明项目主管部门（单位）在该项目管理中的职能</w:t>
      </w:r>
      <w:r>
        <w:rPr>
          <w:rFonts w:hint="eastAsia" w:ascii="仿宋_GB2312" w:hAnsi="宋体"/>
          <w:lang w:val="en-US" w:eastAsia="zh-CN"/>
        </w:rPr>
        <w:t xml:space="preserve"> </w:t>
      </w:r>
    </w:p>
    <w:p>
      <w:pPr>
        <w:adjustRightInd w:val="0"/>
        <w:snapToGrid w:val="0"/>
        <w:spacing w:line="600" w:lineRule="exact"/>
        <w:ind w:firstLine="640" w:firstLineChars="200"/>
        <w:rPr>
          <w:rFonts w:hint="default" w:ascii="仿宋_GB2312" w:hAnsi="宋体" w:eastAsia="仿宋_GB2312"/>
          <w:lang w:val="en-US" w:eastAsia="zh-CN"/>
        </w:rPr>
      </w:pPr>
      <w:r>
        <w:rPr>
          <w:rFonts w:hint="eastAsia" w:ascii="仿宋_GB2312" w:hAnsi="宋体"/>
          <w:lang w:val="en-US" w:eastAsia="zh-CN"/>
        </w:rPr>
        <w:t>我局根据实际情况，制定财政业务培训费管理制度，明确培训费的使用范围、标准、程序和监督管理等，保证培训费的合理使用。财政业务培训费通过年初预算，按照预算执行情况进行监督和管理，确保培训费的使用符合预算、符合规定、符合实际需要，同时也要防止培训费的滥用和浪费，对财政业务培训费实施效果进行评估，及时发现问题并加以解决，提高培训的实效和质量。</w:t>
      </w:r>
    </w:p>
    <w:p>
      <w:pPr>
        <w:numPr>
          <w:ilvl w:val="0"/>
          <w:numId w:val="1"/>
        </w:numPr>
        <w:adjustRightInd w:val="0"/>
        <w:snapToGrid w:val="0"/>
        <w:spacing w:line="600" w:lineRule="exact"/>
        <w:ind w:firstLine="720"/>
        <w:rPr>
          <w:rFonts w:hint="eastAsia" w:ascii="仿宋_GB2312" w:hAnsi="宋体"/>
          <w:lang w:val="zh-CN"/>
        </w:rPr>
      </w:pPr>
      <w:r>
        <w:rPr>
          <w:rFonts w:hint="eastAsia" w:ascii="仿宋_GB2312" w:hAnsi="宋体"/>
          <w:lang w:val="zh-CN"/>
        </w:rPr>
        <w:t>项目立项、资金申报的依据。</w:t>
      </w:r>
    </w:p>
    <w:p>
      <w:pPr>
        <w:numPr>
          <w:ilvl w:val="0"/>
          <w:numId w:val="0"/>
        </w:numPr>
        <w:adjustRightInd w:val="0"/>
        <w:snapToGrid w:val="0"/>
        <w:spacing w:line="600" w:lineRule="exact"/>
        <w:ind w:firstLine="640" w:firstLineChars="200"/>
        <w:rPr>
          <w:rFonts w:hint="default" w:ascii="仿宋_GB2312" w:hAnsi="宋体" w:eastAsia="仿宋_GB2312"/>
          <w:lang w:val="en-US" w:eastAsia="zh-CN"/>
        </w:rPr>
      </w:pPr>
      <w:r>
        <w:rPr>
          <w:rFonts w:hint="eastAsia" w:ascii="仿宋_GB2312" w:hAnsi="宋体"/>
          <w:lang w:val="en-US" w:eastAsia="zh-CN"/>
        </w:rPr>
        <w:t>根据国务院颁布的《机关事业单位财务制度》中规定，各级机关事业单位可以使用财政资金来开展职工培训，培训项目必须与单位工作任务和职工岗位要求相适应。</w:t>
      </w:r>
    </w:p>
    <w:p>
      <w:pPr>
        <w:numPr>
          <w:ilvl w:val="0"/>
          <w:numId w:val="1"/>
        </w:numPr>
        <w:adjustRightInd w:val="0"/>
        <w:snapToGrid w:val="0"/>
        <w:spacing w:line="600" w:lineRule="exact"/>
        <w:ind w:left="0" w:leftChars="0" w:firstLine="720" w:firstLineChars="0"/>
        <w:rPr>
          <w:rFonts w:hint="eastAsia" w:ascii="仿宋_GB2312" w:hAnsi="宋体"/>
          <w:lang w:val="en-US" w:eastAsia="zh-CN"/>
        </w:rPr>
      </w:pPr>
      <w:r>
        <w:rPr>
          <w:rFonts w:hint="eastAsia" w:ascii="仿宋_GB2312" w:hAnsi="宋体"/>
          <w:lang w:val="zh-CN"/>
        </w:rPr>
        <w:t>资金管理办法制定情况，资金支持具体项目的条件、范围与支持方式概况。</w:t>
      </w:r>
      <w:r>
        <w:rPr>
          <w:rFonts w:hint="eastAsia" w:ascii="仿宋_GB2312" w:hAnsi="宋体"/>
          <w:lang w:val="en-US" w:eastAsia="zh-CN"/>
        </w:rPr>
        <w:t xml:space="preserve"> </w:t>
      </w:r>
    </w:p>
    <w:p>
      <w:pPr>
        <w:numPr>
          <w:ilvl w:val="0"/>
          <w:numId w:val="0"/>
        </w:numPr>
        <w:adjustRightInd w:val="0"/>
        <w:snapToGrid w:val="0"/>
        <w:spacing w:line="600" w:lineRule="exact"/>
        <w:ind w:firstLine="640" w:firstLineChars="200"/>
        <w:rPr>
          <w:rFonts w:hint="default" w:ascii="仿宋_GB2312" w:hAnsi="宋体" w:eastAsia="仿宋_GB2312"/>
          <w:lang w:val="en-US" w:eastAsia="zh-CN"/>
        </w:rPr>
      </w:pPr>
      <w:r>
        <w:rPr>
          <w:rFonts w:hint="eastAsia" w:ascii="仿宋_GB2312" w:hAnsi="宋体"/>
          <w:lang w:val="en-US" w:eastAsia="zh-CN"/>
        </w:rPr>
        <w:t>财政局根据国家有关规定及本县实际情况，制定财政业务培训费管理制度，明确培训费的使用范围、标准、程序和监督管理等方面的内容，保证培训费的合理使用。通过我局组织财务人员参加培训后，财务人员业务技能明显提高，财务管理水平越来越规范，基层财务管理水平有较大提升。</w:t>
      </w:r>
    </w:p>
    <w:p>
      <w:pPr>
        <w:adjustRightInd w:val="0"/>
        <w:snapToGrid w:val="0"/>
        <w:spacing w:line="600" w:lineRule="exact"/>
        <w:ind w:firstLine="720"/>
        <w:rPr>
          <w:rFonts w:ascii="仿宋_GB2312" w:hAnsi="宋体"/>
          <w:lang w:val="zh-CN"/>
        </w:rPr>
      </w:pPr>
      <w:r>
        <w:rPr>
          <w:rFonts w:hint="eastAsia" w:ascii="仿宋_GB2312" w:hAnsi="宋体"/>
          <w:lang w:val="zh-CN"/>
        </w:rPr>
        <w:t>4．</w:t>
      </w:r>
      <w:r>
        <w:rPr>
          <w:rFonts w:hint="eastAsia" w:ascii="仿宋_GB2312" w:hAnsi="仿宋" w:eastAsia="仿宋_GB2312" w:cs="仿宋"/>
          <w:sz w:val="32"/>
          <w:szCs w:val="32"/>
        </w:rPr>
        <w:t>资金分配和使用方向要与资金管理方法相符。</w:t>
      </w:r>
      <w:r>
        <w:rPr>
          <w:rFonts w:ascii="仿宋_GB2312" w:hAnsi="仿宋" w:eastAsia="仿宋_GB2312" w:cs="??_GB2312"/>
          <w:sz w:val="32"/>
          <w:szCs w:val="32"/>
        </w:rPr>
        <w:t xml:space="preserve"> </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default" w:ascii="仿宋_GB2312" w:hAnsi="宋体"/>
          <w:lang w:val="en-US"/>
        </w:rPr>
      </w:pPr>
      <w:r>
        <w:rPr>
          <w:rFonts w:hint="eastAsia" w:ascii="仿宋_GB2312" w:hAnsi="宋体"/>
          <w:lang w:val="zh-CN"/>
        </w:rPr>
        <w:t>1．项目主要内容。</w:t>
      </w:r>
      <w:r>
        <w:rPr>
          <w:rFonts w:hint="eastAsia" w:ascii="仿宋_GB2312" w:hAnsi="宋体"/>
          <w:lang w:val="en-US" w:eastAsia="zh-CN"/>
        </w:rPr>
        <w:t>明确培训费的使用范围、标准、程序和监督管理等，保证培训费的合理使用.</w:t>
      </w:r>
    </w:p>
    <w:p>
      <w:pPr>
        <w:adjustRightInd w:val="0"/>
        <w:snapToGrid w:val="0"/>
        <w:spacing w:line="600" w:lineRule="exact"/>
        <w:ind w:firstLine="720"/>
        <w:rPr>
          <w:rFonts w:ascii="仿宋_GB2312" w:hAnsi="宋体"/>
          <w:lang w:val="zh-CN"/>
        </w:rPr>
      </w:pPr>
      <w:r>
        <w:rPr>
          <w:rFonts w:hint="eastAsia" w:ascii="仿宋_GB2312" w:hAnsi="宋体"/>
          <w:lang w:val="zh-CN"/>
        </w:rPr>
        <w:t>2．</w:t>
      </w:r>
      <w:r>
        <w:rPr>
          <w:rFonts w:hint="eastAsia" w:ascii="仿宋_GB2312" w:hAnsi="仿宋" w:eastAsia="仿宋_GB2312" w:cs="??_GB2312"/>
          <w:sz w:val="32"/>
          <w:szCs w:val="32"/>
        </w:rPr>
        <w:t>项目应实现的具体绩效目标</w:t>
      </w:r>
      <w:r>
        <w:rPr>
          <w:rFonts w:hint="eastAsia" w:ascii="仿宋_GB2312" w:hAnsi="仿宋" w:cs="??_GB2312"/>
          <w:sz w:val="32"/>
          <w:szCs w:val="32"/>
          <w:lang w:eastAsia="zh-CN"/>
        </w:rPr>
        <w:t>：</w:t>
      </w:r>
      <w:r>
        <w:rPr>
          <w:rFonts w:hint="eastAsia" w:ascii="仿宋_GB2312" w:hAnsi="仿宋" w:cs="??_GB2312"/>
          <w:sz w:val="32"/>
          <w:szCs w:val="32"/>
          <w:lang w:val="en-US" w:eastAsia="zh-CN"/>
        </w:rPr>
        <w:t>组织预算单位财务人员培训500人次，提高财政队伍业务水平</w:t>
      </w:r>
      <w:r>
        <w:rPr>
          <w:rFonts w:hint="eastAsia" w:ascii="仿宋_GB2312" w:hAnsi="仿宋" w:eastAsia="仿宋_GB2312" w:cs="??_GB2312"/>
          <w:sz w:val="32"/>
          <w:szCs w:val="32"/>
        </w:rPr>
        <w:t>。</w:t>
      </w:r>
    </w:p>
    <w:p>
      <w:pPr>
        <w:adjustRightInd w:val="0"/>
        <w:snapToGrid w:val="0"/>
        <w:spacing w:line="600" w:lineRule="exact"/>
        <w:ind w:firstLine="720"/>
        <w:rPr>
          <w:rFonts w:ascii="仿宋_GB2312" w:hAnsi="宋体"/>
          <w:lang w:val="zh-CN"/>
        </w:rPr>
      </w:pPr>
      <w:r>
        <w:rPr>
          <w:rFonts w:hint="eastAsia" w:ascii="仿宋_GB2312" w:hAnsi="宋体"/>
          <w:lang w:val="zh-CN"/>
        </w:rPr>
        <w:t>3．</w:t>
      </w:r>
      <w:r>
        <w:rPr>
          <w:rFonts w:hint="eastAsia" w:ascii="仿宋_GB2312" w:hAnsi="仿宋" w:eastAsia="仿宋_GB2312" w:cs="??_GB2312"/>
          <w:sz w:val="32"/>
          <w:szCs w:val="32"/>
        </w:rPr>
        <w:t>分析评价申报内容与实际相符，申报目标合理可行。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宋体"/>
          <w:lang w:val="en-US" w:eastAsia="zh-CN"/>
        </w:rPr>
        <w:t>绩效评价工作由财务室具体负责开展，负责撰写项目绩效报告评价。</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hint="eastAsia" w:ascii="楷体_GB2312" w:hAnsi="宋体" w:eastAsia="楷体_GB2312"/>
          <w:b/>
          <w:lang w:val="en-US" w:eastAsia="zh-CN"/>
        </w:rPr>
      </w:pPr>
      <w:r>
        <w:rPr>
          <w:rFonts w:hint="eastAsia" w:ascii="楷体_GB2312" w:hAnsi="宋体" w:eastAsia="楷体_GB2312"/>
          <w:b/>
          <w:lang w:val="zh-CN"/>
        </w:rPr>
        <w:t>（一）项目资金申报及批复情况。</w:t>
      </w:r>
      <w:r>
        <w:rPr>
          <w:rFonts w:hint="eastAsia" w:ascii="楷体_GB2312" w:hAnsi="宋体" w:eastAsia="楷体_GB2312"/>
          <w:b/>
          <w:lang w:val="en-US" w:eastAsia="zh-CN"/>
        </w:rPr>
        <w:t xml:space="preserve"> </w:t>
      </w:r>
    </w:p>
    <w:p>
      <w:pPr>
        <w:adjustRightInd w:val="0"/>
        <w:snapToGrid w:val="0"/>
        <w:spacing w:line="600" w:lineRule="exact"/>
        <w:ind w:firstLine="720"/>
        <w:rPr>
          <w:rFonts w:hint="default" w:ascii="楷体_GB2312" w:hAnsi="宋体" w:eastAsia="楷体_GB2312"/>
          <w:b/>
          <w:lang w:val="en-US" w:eastAsia="zh-CN"/>
        </w:rPr>
      </w:pPr>
      <w:r>
        <w:rPr>
          <w:rFonts w:hint="eastAsia" w:ascii="仿宋_GB2312" w:hAnsi="仿宋_GB2312" w:eastAsia="仿宋_GB2312" w:cs="仿宋_GB2312"/>
          <w:b w:val="0"/>
          <w:bCs/>
          <w:lang w:val="en-US" w:eastAsia="zh-CN"/>
        </w:rPr>
        <w:t>财政业务培训费项目经费年初预算资金15万元，我局申报15万元，经财政局批复下达后，用于财政人员业务能力提升培训费用。</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600" w:lineRule="exact"/>
        <w:ind w:firstLine="720"/>
        <w:rPr>
          <w:rFonts w:hint="default" w:ascii="仿宋_GB2312" w:hAnsi="仿宋_GB2312" w:eastAsia="仿宋_GB2312" w:cs="仿宋_GB2312"/>
          <w:b w:val="0"/>
          <w:bCs/>
          <w:lang w:val="en-US" w:eastAsia="zh-CN"/>
        </w:rPr>
      </w:pPr>
      <w:r>
        <w:rPr>
          <w:rFonts w:hint="eastAsia" w:ascii="楷体_GB2312" w:hAnsi="宋体" w:eastAsia="楷体_GB2312"/>
          <w:lang w:val="zh-CN"/>
        </w:rPr>
        <w:t>1．资金计划：</w:t>
      </w:r>
      <w:r>
        <w:rPr>
          <w:rFonts w:hint="eastAsia" w:ascii="仿宋_GB2312" w:hAnsi="仿宋_GB2312" w:eastAsia="仿宋_GB2312" w:cs="仿宋_GB2312"/>
          <w:b w:val="0"/>
          <w:bCs/>
          <w:lang w:val="en-US" w:eastAsia="zh-CN"/>
        </w:rPr>
        <w:t>县财政资金15万元。</w:t>
      </w:r>
    </w:p>
    <w:p>
      <w:pPr>
        <w:adjustRightInd w:val="0"/>
        <w:snapToGrid w:val="0"/>
        <w:spacing w:line="600" w:lineRule="exact"/>
        <w:ind w:firstLine="720"/>
        <w:rPr>
          <w:rFonts w:hint="default" w:ascii="仿宋_GB2312" w:hAnsi="宋体" w:eastAsia="楷体_GB2312"/>
          <w:lang w:val="en-US" w:eastAsia="zh-CN"/>
        </w:rPr>
      </w:pPr>
      <w:r>
        <w:rPr>
          <w:rFonts w:hint="eastAsia" w:ascii="仿宋_GB2312" w:hAnsi="仿宋_GB2312" w:eastAsia="仿宋_GB2312" w:cs="仿宋_GB2312"/>
          <w:b w:val="0"/>
          <w:bCs/>
          <w:lang w:val="zh-CN" w:eastAsia="zh-CN"/>
        </w:rPr>
        <w:t>2．资金到位：</w:t>
      </w:r>
      <w:r>
        <w:rPr>
          <w:rFonts w:hint="eastAsia" w:ascii="仿宋_GB2312" w:hAnsi="仿宋_GB2312" w:eastAsia="仿宋_GB2312" w:cs="仿宋_GB2312"/>
          <w:b w:val="0"/>
          <w:bCs/>
          <w:lang w:val="en-US" w:eastAsia="zh-CN"/>
        </w:rPr>
        <w:t>县级财政资金到位15万</w:t>
      </w:r>
      <w:r>
        <w:rPr>
          <w:rFonts w:hint="eastAsia" w:ascii="楷体_GB2312" w:hAnsi="宋体" w:eastAsia="楷体_GB2312"/>
          <w:lang w:val="en-US" w:eastAsia="zh-CN"/>
        </w:rPr>
        <w:t>元。</w:t>
      </w:r>
    </w:p>
    <w:p>
      <w:pPr>
        <w:adjustRightInd w:val="0"/>
        <w:snapToGrid w:val="0"/>
        <w:spacing w:line="600" w:lineRule="exact"/>
        <w:ind w:firstLine="720"/>
        <w:rPr>
          <w:rFonts w:hint="default" w:ascii="仿宋_GB2312" w:hAnsi="宋体" w:eastAsia="楷体_GB2312"/>
          <w:lang w:val="en-US" w:eastAsia="zh-CN"/>
        </w:rPr>
      </w:pPr>
      <w:r>
        <w:rPr>
          <w:rFonts w:hint="eastAsia" w:ascii="楷体_GB2312" w:hAnsi="宋体" w:eastAsia="楷体_GB2312"/>
          <w:lang w:val="zh-CN"/>
        </w:rPr>
        <w:t>3．资金使用：</w:t>
      </w:r>
      <w:r>
        <w:rPr>
          <w:rFonts w:hint="eastAsia" w:ascii="楷体_GB2312" w:hAnsi="宋体" w:eastAsia="楷体_GB2312"/>
          <w:lang w:val="en-US" w:eastAsia="zh-CN"/>
        </w:rPr>
        <w:t>截止2022年12月，该项目用于培训人员费用15万元。</w:t>
      </w:r>
    </w:p>
    <w:p>
      <w:pPr>
        <w:adjustRightInd w:val="0"/>
        <w:snapToGrid w:val="0"/>
        <w:spacing w:line="600" w:lineRule="exact"/>
        <w:ind w:left="640" w:leftChars="200" w:firstLine="80" w:firstLineChars="25"/>
        <w:rPr>
          <w:rFonts w:hint="eastAsia" w:ascii="楷体_GB2312" w:hAnsi="宋体" w:eastAsia="楷体_GB2312"/>
          <w:b/>
          <w:lang w:val="en-US" w:eastAsia="zh-CN"/>
        </w:rPr>
      </w:pPr>
      <w:r>
        <w:rPr>
          <w:rFonts w:hint="eastAsia" w:ascii="楷体_GB2312" w:hAnsi="宋体" w:eastAsia="楷体_GB2312"/>
          <w:b/>
          <w:lang w:val="zh-CN"/>
        </w:rPr>
        <w:t>（三）项目财务管理情</w:t>
      </w:r>
      <w:r>
        <w:rPr>
          <w:rFonts w:hint="eastAsia" w:ascii="楷体_GB2312" w:hAnsi="宋体" w:eastAsia="楷体_GB2312"/>
          <w:b/>
          <w:lang w:val="en-US" w:eastAsia="zh-CN"/>
        </w:rPr>
        <w:t>况。</w:t>
      </w:r>
    </w:p>
    <w:p>
      <w:pPr>
        <w:adjustRightInd w:val="0"/>
        <w:snapToGrid w:val="0"/>
        <w:spacing w:line="600" w:lineRule="exact"/>
        <w:ind w:firstLine="960" w:firstLineChars="300"/>
        <w:rPr>
          <w:rFonts w:hint="default" w:ascii="楷体_GB2312" w:hAnsi="宋体" w:eastAsia="楷体_GB2312"/>
          <w:b/>
          <w:lang w:val="en-US" w:eastAsia="zh-CN"/>
        </w:rPr>
      </w:pPr>
      <w:r>
        <w:rPr>
          <w:rFonts w:hint="eastAsia" w:ascii="楷体_GB2312" w:hAnsi="宋体" w:eastAsia="楷体_GB2312"/>
          <w:b w:val="0"/>
          <w:bCs/>
          <w:lang w:val="en-US" w:eastAsia="zh-CN"/>
        </w:rPr>
        <w:t>我局严格按照单位财务管理制度“一把手”负总责、分管领导具体抓、班子成员协助抓、财务室具体承办的工作格局有效开展工作。根据按制度办事、按规程操作、靠责任落实的权利运行机制开展财务管理工作。2022年我局财务管理严格按照制度和规章使用财政资金，有效利用资金为项目提供服务，财务档案按照规定已全部装订归档。</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ascii="仿宋_GB2312" w:hAnsi="宋体"/>
          <w:lang w:val="zh-CN"/>
        </w:rPr>
      </w:pPr>
      <w:r>
        <w:rPr>
          <w:rFonts w:hint="eastAsia" w:ascii="仿宋_GB2312" w:hAnsi="宋体"/>
          <w:lang w:val="zh-CN"/>
        </w:rPr>
        <w:t>结合项目组织实施管理办法，重点围绕以下内容进行分析评价，并对自评中发现的问题分析说明。</w:t>
      </w:r>
    </w:p>
    <w:p>
      <w:pPr>
        <w:numPr>
          <w:ilvl w:val="0"/>
          <w:numId w:val="2"/>
        </w:num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项目组织架构及实施流程。</w:t>
      </w:r>
    </w:p>
    <w:p>
      <w:pPr>
        <w:adjustRightInd w:val="0"/>
        <w:snapToGrid w:val="0"/>
        <w:spacing w:line="600" w:lineRule="exact"/>
        <w:ind w:firstLine="720"/>
        <w:rPr>
          <w:rFonts w:hint="default" w:ascii="仿宋_GB2312" w:hAnsi="宋体"/>
          <w:lang w:val="en-US" w:eastAsia="zh-CN"/>
        </w:rPr>
      </w:pPr>
      <w:r>
        <w:rPr>
          <w:rFonts w:hint="eastAsia" w:ascii="仿宋_GB2312" w:hAnsi="宋体"/>
          <w:lang w:val="en-US" w:eastAsia="zh-CN"/>
        </w:rPr>
        <w:t>该项目主要用于组织全县财务人员及财政局内部职工到市县参加业务能力提升培训。</w:t>
      </w:r>
    </w:p>
    <w:p>
      <w:pPr>
        <w:numPr>
          <w:ilvl w:val="0"/>
          <w:numId w:val="2"/>
        </w:numPr>
        <w:adjustRightInd w:val="0"/>
        <w:snapToGrid w:val="0"/>
        <w:spacing w:line="60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项目管理情况。</w:t>
      </w:r>
    </w:p>
    <w:p>
      <w:pPr>
        <w:adjustRightInd w:val="0"/>
        <w:snapToGrid w:val="0"/>
        <w:spacing w:line="600" w:lineRule="exact"/>
        <w:ind w:firstLine="720"/>
        <w:rPr>
          <w:rFonts w:hint="eastAsia" w:ascii="仿宋_GB2312" w:hAnsi="宋体"/>
          <w:lang w:val="zh-CN" w:eastAsia="zh-CN"/>
        </w:rPr>
      </w:pPr>
      <w:r>
        <w:rPr>
          <w:rFonts w:hint="eastAsia" w:ascii="仿宋_GB2312" w:hAnsi="宋体"/>
          <w:lang w:val="en-US" w:eastAsia="zh-CN"/>
        </w:rPr>
        <w:t>切实加强资金管理。一是严格执行财务管理制度，有效杜绝挪用、挤占、截留和超标、超范围使用现象，确保项目资金安全，发挥资金最大效益。二是严格审核，手续完备，程序合规，没有发现弄虚作假、优亲厚友、挤占、挪用、虚报等情况，做到对象明确、资料齐全、手续完备，接受社会监督。</w:t>
      </w:r>
    </w:p>
    <w:p>
      <w:pPr>
        <w:numPr>
          <w:ilvl w:val="0"/>
          <w:numId w:val="2"/>
        </w:numPr>
        <w:adjustRightInd w:val="0"/>
        <w:snapToGrid w:val="0"/>
        <w:spacing w:line="600" w:lineRule="exact"/>
        <w:ind w:left="0" w:leftChars="0" w:firstLine="720" w:firstLineChars="0"/>
        <w:rPr>
          <w:rFonts w:hint="eastAsia" w:ascii="楷体_GB2312" w:hAnsi="宋体" w:eastAsia="楷体_GB2312"/>
          <w:b/>
          <w:lang w:val="zh-CN"/>
        </w:rPr>
      </w:pPr>
      <w:r>
        <w:rPr>
          <w:rFonts w:hint="eastAsia" w:ascii="楷体_GB2312" w:hAnsi="宋体" w:eastAsia="楷体_GB2312"/>
          <w:b/>
          <w:bCs w:val="0"/>
          <w:lang w:val="zh-CN"/>
        </w:rPr>
        <w:t>项目</w:t>
      </w:r>
      <w:r>
        <w:rPr>
          <w:rFonts w:hint="eastAsia" w:ascii="楷体_GB2312" w:hAnsi="宋体" w:eastAsia="楷体_GB2312"/>
          <w:b/>
          <w:lang w:val="zh-CN"/>
        </w:rPr>
        <w:t>监管情况。</w:t>
      </w:r>
    </w:p>
    <w:p>
      <w:pPr>
        <w:adjustRightInd w:val="0"/>
        <w:snapToGrid w:val="0"/>
        <w:spacing w:line="600" w:lineRule="exact"/>
        <w:ind w:firstLine="720"/>
        <w:rPr>
          <w:rFonts w:hint="eastAsia" w:ascii="仿宋_GB2312" w:hAnsi="宋体"/>
          <w:lang w:val="zh-CN" w:eastAsia="zh-CN"/>
        </w:rPr>
      </w:pPr>
      <w:r>
        <w:rPr>
          <w:rFonts w:hint="eastAsia" w:ascii="仿宋_GB2312" w:hAnsi="宋体"/>
          <w:lang w:val="en-US" w:eastAsia="zh-CN"/>
        </w:rPr>
        <w:t>严格审核，手续完备，程序合规，没有发现弄虚作假、优亲厚友、挤占、挪用、虚报等情况，做到对象明确、资料齐全、手续完备，接受社会监督。</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643" w:firstLineChars="20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hint="eastAsia" w:ascii="仿宋_GB2312" w:hAnsi="宋体" w:eastAsia="楷体_GB2312"/>
          <w:lang w:val="en-US" w:eastAsia="zh-CN"/>
        </w:rPr>
      </w:pPr>
      <w:bookmarkStart w:id="0" w:name="_GoBack"/>
      <w:r>
        <w:rPr>
          <w:rFonts w:hint="eastAsia" w:ascii="仿宋_GB2312" w:hAnsi="宋体"/>
          <w:lang w:val="en-US" w:eastAsia="zh-CN"/>
        </w:rPr>
        <w:t xml:space="preserve">2022年我局组织全县财务人员全年培训4次，培训480人次，全年组织全县乡镇财务人员培训2次，培训40人次。全年派单位职工到省市参加培训40人次。圆满的完成了2022年的培训任务。    </w:t>
      </w:r>
      <w:bookmarkEnd w:id="0"/>
      <w:r>
        <w:rPr>
          <w:rFonts w:hint="eastAsia" w:ascii="仿宋_GB2312" w:hAnsi="宋体" w:eastAsia="楷体_GB2312"/>
          <w:lang w:val="en-US" w:eastAsia="zh-CN"/>
        </w:rPr>
        <w:t xml:space="preserve">                  </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600" w:lineRule="exact"/>
        <w:ind w:firstLine="720"/>
        <w:rPr>
          <w:rFonts w:hint="eastAsia" w:ascii="仿宋_GB2312" w:hAnsi="宋体"/>
          <w:lang w:val="en-US" w:eastAsia="zh-CN"/>
        </w:rPr>
      </w:pPr>
      <w:r>
        <w:rPr>
          <w:rFonts w:hint="eastAsia" w:ascii="仿宋_GB2312" w:hAnsi="宋体"/>
          <w:lang w:val="zh-CN"/>
        </w:rPr>
        <w:t>社会效益</w:t>
      </w:r>
      <w:r>
        <w:rPr>
          <w:rFonts w:hint="eastAsia" w:ascii="仿宋_GB2312" w:hAnsi="宋体"/>
          <w:lang w:val="en-US" w:eastAsia="zh-CN"/>
        </w:rPr>
        <w:t>指标：高质高效完成项目管理工作，提高财政系统财务人员业务水平。</w:t>
      </w:r>
    </w:p>
    <w:p>
      <w:pPr>
        <w:adjustRightInd w:val="0"/>
        <w:snapToGrid w:val="0"/>
        <w:spacing w:line="600" w:lineRule="exact"/>
        <w:ind w:firstLine="720"/>
        <w:rPr>
          <w:rFonts w:ascii="仿宋_GB2312" w:hAnsi="宋体"/>
          <w:lang w:val="zh-CN"/>
        </w:rPr>
      </w:pPr>
      <w:r>
        <w:rPr>
          <w:rFonts w:hint="eastAsia" w:ascii="仿宋_GB2312" w:hAnsi="宋体"/>
          <w:lang w:val="zh-CN"/>
        </w:rPr>
        <w:t>满意度</w:t>
      </w:r>
      <w:r>
        <w:rPr>
          <w:rFonts w:hint="eastAsia" w:ascii="仿宋_GB2312" w:hAnsi="宋体"/>
          <w:lang w:val="en-US" w:eastAsia="zh-CN"/>
        </w:rPr>
        <w:t>指标：满意度98%以上。</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600" w:lineRule="exact"/>
        <w:ind w:firstLine="640" w:firstLineChars="200"/>
        <w:rPr>
          <w:rFonts w:ascii="仿宋_GB2312" w:hAnsi="宋体"/>
          <w:bdr w:val="single" w:color="auto" w:sz="4" w:space="0"/>
          <w:lang w:val="zh-CN"/>
        </w:rPr>
      </w:pPr>
      <w:r>
        <w:rPr>
          <w:rFonts w:hint="eastAsia" w:ascii="仿宋_GB2312" w:hAnsi="宋体"/>
          <w:lang w:val="en-US" w:eastAsia="zh-CN"/>
        </w:rPr>
        <w:t>根据《峨边彝族自治县财政局关于开展2022年财政绩效评价工作的通知》文件精神，我单位认真组织开展了部门整体支出绩效评价工作，绩效评价自评得分：100分。</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640" w:firstLineChars="200"/>
        <w:rPr>
          <w:rFonts w:ascii="仿宋_GB2312" w:hAnsi="宋体"/>
          <w:lang w:val="zh-CN"/>
        </w:rPr>
      </w:pPr>
      <w:r>
        <w:rPr>
          <w:rFonts w:hint="eastAsia" w:ascii="仿宋_GB2312" w:hAnsi="宋体"/>
          <w:lang w:val="en-US" w:eastAsia="zh-CN"/>
        </w:rPr>
        <w:t>进一步加强资金监管，确保项目资金安全，严格审核资金拨付资料，确保程序合规，发挥资金最大效益。</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ind w:firstLine="640" w:firstLineChars="200"/>
        <w:rPr>
          <w:rFonts w:hint="default" w:eastAsia="仿宋_GB2312"/>
          <w:lang w:val="en-US" w:eastAsia="zh-CN"/>
        </w:rPr>
      </w:pPr>
      <w:r>
        <w:rPr>
          <w:rFonts w:hint="eastAsia" w:ascii="仿宋_GB2312" w:hAnsi="宋体"/>
          <w:lang w:val="en-US" w:eastAsia="zh-CN"/>
        </w:rPr>
        <w:t>加强财务管理，严格财务审核。加强单位财务管理，健全单位财务管理制度体系，规范单位财务行为。在费用报账支付时按照预算规定的费用和用途进行资金使用审核、列报支付、账务核算，杜绝超支现象的发生。</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E7376B"/>
    <w:multiLevelType w:val="singleLevel"/>
    <w:tmpl w:val="A5E7376B"/>
    <w:lvl w:ilvl="0" w:tentative="0">
      <w:start w:val="1"/>
      <w:numFmt w:val="chineseCounting"/>
      <w:suff w:val="nothing"/>
      <w:lvlText w:val="（%1）"/>
      <w:lvlJc w:val="left"/>
      <w:rPr>
        <w:rFonts w:hint="eastAsia"/>
      </w:rPr>
    </w:lvl>
  </w:abstractNum>
  <w:abstractNum w:abstractNumId="1">
    <w:nsid w:val="49E469CD"/>
    <w:multiLevelType w:val="singleLevel"/>
    <w:tmpl w:val="49E469CD"/>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B4E098E"/>
    <w:rsid w:val="0D466608"/>
    <w:rsid w:val="0D850CC5"/>
    <w:rsid w:val="0E525216"/>
    <w:rsid w:val="0F08314C"/>
    <w:rsid w:val="19B536B9"/>
    <w:rsid w:val="1E8B435F"/>
    <w:rsid w:val="20C97A4C"/>
    <w:rsid w:val="25505E11"/>
    <w:rsid w:val="26747FC3"/>
    <w:rsid w:val="2876415D"/>
    <w:rsid w:val="291C455A"/>
    <w:rsid w:val="2A502512"/>
    <w:rsid w:val="2B823D10"/>
    <w:rsid w:val="2CA1304D"/>
    <w:rsid w:val="311317B2"/>
    <w:rsid w:val="3294763F"/>
    <w:rsid w:val="36926D0C"/>
    <w:rsid w:val="3B881AC0"/>
    <w:rsid w:val="3E8158D2"/>
    <w:rsid w:val="401F7F50"/>
    <w:rsid w:val="414A628B"/>
    <w:rsid w:val="43483A39"/>
    <w:rsid w:val="553261AF"/>
    <w:rsid w:val="673E27F9"/>
    <w:rsid w:val="6EF16389"/>
    <w:rsid w:val="71D60EED"/>
    <w:rsid w:val="74020B17"/>
    <w:rsid w:val="74276058"/>
    <w:rsid w:val="753114BD"/>
    <w:rsid w:val="78762D8A"/>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3</TotalTime>
  <ScaleCrop>false</ScaleCrop>
  <LinksUpToDate>false</LinksUpToDate>
  <CharactersWithSpaces>1342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ebzhanglj</cp:lastModifiedBy>
  <cp:lastPrinted>2022-03-15T02:21:00Z</cp:lastPrinted>
  <dcterms:modified xsi:type="dcterms:W3CDTF">2023-11-24T06:25:29Z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2295F6004E7C4908A6170C90E5C595B7</vt:lpwstr>
  </property>
</Properties>
</file>