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80" w:lineRule="exact"/>
        <w:jc w:val="center"/>
        <w:rPr>
          <w:rFonts w:ascii="仿宋_GB2312" w:hAnsi="宋体" w:eastAsia="仿宋_GB2312" w:cs="Times New Roman"/>
          <w:kern w:val="2"/>
          <w:sz w:val="32"/>
          <w:szCs w:val="32"/>
        </w:rPr>
      </w:pPr>
      <w:r>
        <w:rPr>
          <w:rFonts w:hint="eastAsia" w:ascii="方正小标宋简体" w:hAnsi="宋体" w:eastAsia="方正小标宋简体" w:cs="方正小标宋简体"/>
          <w:sz w:val="44"/>
          <w:szCs w:val="44"/>
        </w:rPr>
        <w:t>项目支出绩效自评报告</w:t>
      </w:r>
    </w:p>
    <w:p>
      <w:pPr>
        <w:spacing w:line="580" w:lineRule="exact"/>
        <w:jc w:val="center"/>
        <w:rPr>
          <w:rFonts w:ascii="仿宋" w:hAnsi="仿宋" w:eastAsia="仿宋" w:cs="Times New Roman"/>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黑竹沟景区运维服务费项目</w:t>
      </w:r>
      <w:r>
        <w:rPr>
          <w:rFonts w:hint="eastAsia" w:ascii="仿宋" w:hAnsi="仿宋" w:eastAsia="仿宋" w:cs="仿宋"/>
          <w:sz w:val="32"/>
          <w:szCs w:val="32"/>
        </w:rPr>
        <w:t>）</w:t>
      </w:r>
    </w:p>
    <w:p>
      <w:pPr>
        <w:pStyle w:val="4"/>
        <w:spacing w:line="580" w:lineRule="exact"/>
        <w:ind w:firstLine="640"/>
        <w:jc w:val="center"/>
        <w:rPr>
          <w:rFonts w:ascii="仿宋" w:hAnsi="仿宋" w:eastAsia="仿宋" w:cs="Times New Roman"/>
          <w:kern w:val="2"/>
          <w:sz w:val="32"/>
          <w:szCs w:val="32"/>
        </w:rPr>
      </w:pPr>
    </w:p>
    <w:p>
      <w:pPr>
        <w:adjustRightInd w:val="0"/>
        <w:snapToGrid w:val="0"/>
        <w:spacing w:line="580" w:lineRule="exact"/>
        <w:ind w:firstLine="720"/>
        <w:rPr>
          <w:rFonts w:ascii="仿宋" w:hAnsi="仿宋" w:eastAsia="仿宋" w:cs="Times New Roman"/>
          <w:sz w:val="32"/>
          <w:szCs w:val="32"/>
        </w:rPr>
      </w:pPr>
      <w:r>
        <w:rPr>
          <w:rFonts w:hint="eastAsia" w:ascii="仿宋" w:hAnsi="仿宋" w:eastAsia="仿宋" w:cs="仿宋"/>
          <w:sz w:val="32"/>
          <w:szCs w:val="32"/>
        </w:rPr>
        <w:t>一、项目概况</w:t>
      </w:r>
    </w:p>
    <w:p>
      <w:pPr>
        <w:adjustRightInd w:val="0"/>
        <w:snapToGrid w:val="0"/>
        <w:spacing w:line="580" w:lineRule="exact"/>
        <w:ind w:firstLine="720"/>
        <w:rPr>
          <w:rFonts w:hint="eastAsia" w:ascii="仿宋" w:hAnsi="仿宋" w:eastAsia="仿宋" w:cs="仿宋"/>
          <w:b/>
          <w:bCs/>
          <w:sz w:val="32"/>
          <w:szCs w:val="32"/>
        </w:rPr>
      </w:pPr>
      <w:r>
        <w:rPr>
          <w:rFonts w:hint="eastAsia" w:ascii="仿宋" w:hAnsi="仿宋" w:eastAsia="仿宋" w:cs="仿宋"/>
          <w:b/>
          <w:bCs/>
          <w:sz w:val="32"/>
          <w:szCs w:val="32"/>
        </w:rPr>
        <w:t>（一）项目基本情况。</w:t>
      </w:r>
    </w:p>
    <w:p>
      <w:pPr>
        <w:adjustRightInd w:val="0"/>
        <w:snapToGrid w:val="0"/>
        <w:spacing w:line="580" w:lineRule="exact"/>
        <w:ind w:firstLine="72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风景名胜区的门票收入和名胜资源有偿使用费应当专门用于风景名胜区的保护和管理以及风景名胜内财产的所有权、使用权人损失的补偿。我景区主要用于门票系统日常的运营和维护，黑竹沟景区的基础设施建设，以及黑竹沟景区景点的维护。</w:t>
      </w:r>
    </w:p>
    <w:p>
      <w:pPr>
        <w:adjustRightInd w:val="0"/>
        <w:snapToGrid w:val="0"/>
        <w:spacing w:line="580" w:lineRule="exact"/>
        <w:ind w:firstLine="640" w:firstLineChars="200"/>
        <w:rPr>
          <w:rFonts w:ascii="仿宋" w:hAnsi="仿宋" w:eastAsia="仿宋" w:cs="Times New Roman"/>
          <w:sz w:val="32"/>
          <w:szCs w:val="32"/>
        </w:rPr>
      </w:pPr>
      <w:r>
        <w:rPr>
          <w:rFonts w:hint="eastAsia" w:ascii="仿宋" w:hAnsi="仿宋" w:eastAsia="仿宋" w:cs="仿宋"/>
          <w:sz w:val="32"/>
          <w:szCs w:val="32"/>
          <w:lang w:val="en-US" w:eastAsia="zh-CN"/>
        </w:rPr>
        <w:t>2、根据《中华人民共和国风景名胜区条例》、《四川省风景名胜区管理条例》、《峨边彝族自治县黑竹沟风景区保护条例》</w:t>
      </w:r>
      <w:r>
        <w:rPr>
          <w:rFonts w:hint="eastAsia" w:ascii="仿宋" w:hAnsi="仿宋" w:eastAsia="仿宋" w:cs="仿宋"/>
          <w:sz w:val="32"/>
          <w:szCs w:val="32"/>
          <w:lang w:eastAsia="zh-CN"/>
        </w:rPr>
        <w:t>实行县级报账制，并实行收支两条线的线的规定进行资金管理。资金用于黑竹沟景区门票的日常运营，及景区基础设施建设。</w:t>
      </w:r>
    </w:p>
    <w:p>
      <w:pPr>
        <w:adjustRightInd w:val="0"/>
        <w:snapToGrid w:val="0"/>
        <w:spacing w:line="580" w:lineRule="exact"/>
        <w:ind w:firstLine="480" w:firstLineChars="150"/>
        <w:rPr>
          <w:rFonts w:ascii="仿宋" w:hAnsi="仿宋" w:eastAsia="仿宋" w:cs="Times New Roman"/>
          <w:sz w:val="32"/>
          <w:szCs w:val="32"/>
        </w:rPr>
      </w:pPr>
      <w:r>
        <w:rPr>
          <w:rFonts w:ascii="仿宋" w:hAnsi="仿宋" w:eastAsia="仿宋" w:cs="仿宋"/>
          <w:sz w:val="32"/>
          <w:szCs w:val="32"/>
        </w:rPr>
        <w:t xml:space="preserve"> </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根据往年资金拨付情况再结合当前实际情况进行资金分配，在年中若有变化再进行预算调整</w:t>
      </w:r>
      <w:r>
        <w:rPr>
          <w:rFonts w:hint="eastAsia" w:ascii="仿宋" w:hAnsi="仿宋" w:eastAsia="仿宋" w:cs="仿宋"/>
          <w:sz w:val="32"/>
          <w:szCs w:val="32"/>
        </w:rPr>
        <w:t>。</w:t>
      </w:r>
    </w:p>
    <w:p>
      <w:pPr>
        <w:adjustRightInd w:val="0"/>
        <w:snapToGrid w:val="0"/>
        <w:spacing w:line="580" w:lineRule="exact"/>
        <w:ind w:firstLine="720"/>
        <w:rPr>
          <w:rFonts w:ascii="仿宋" w:hAnsi="仿宋" w:eastAsia="仿宋" w:cs="Times New Roman"/>
          <w:b/>
          <w:bCs/>
          <w:sz w:val="32"/>
          <w:szCs w:val="32"/>
        </w:rPr>
      </w:pPr>
      <w:r>
        <w:rPr>
          <w:rFonts w:hint="eastAsia" w:ascii="仿宋" w:hAnsi="仿宋" w:eastAsia="仿宋" w:cs="仿宋"/>
          <w:b/>
          <w:bCs/>
          <w:sz w:val="32"/>
          <w:szCs w:val="32"/>
        </w:rPr>
        <w:t>（二）项目绩效目标。</w:t>
      </w:r>
    </w:p>
    <w:p>
      <w:pPr>
        <w:adjustRightInd w:val="0"/>
        <w:snapToGrid w:val="0"/>
        <w:spacing w:line="580" w:lineRule="exact"/>
        <w:ind w:firstLine="720"/>
        <w:rPr>
          <w:rFonts w:hint="eastAsia" w:ascii="仿宋" w:hAnsi="仿宋" w:eastAsia="仿宋" w:cs="仿宋"/>
          <w:sz w:val="32"/>
          <w:szCs w:val="32"/>
          <w:lang w:eastAsia="zh-CN"/>
        </w:rPr>
      </w:pPr>
      <w:r>
        <w:rPr>
          <w:rFonts w:ascii="仿宋" w:hAnsi="仿宋" w:eastAsia="仿宋" w:cs="仿宋"/>
          <w:sz w:val="32"/>
          <w:szCs w:val="32"/>
        </w:rPr>
        <w:t>1</w:t>
      </w:r>
      <w:r>
        <w:rPr>
          <w:rFonts w:hint="eastAsia" w:ascii="仿宋" w:hAnsi="仿宋" w:eastAsia="仿宋" w:cs="仿宋"/>
          <w:sz w:val="32"/>
          <w:szCs w:val="32"/>
        </w:rPr>
        <w:t>．完成黑竹沟景区门票5万张的印制</w:t>
      </w:r>
      <w:r>
        <w:rPr>
          <w:rFonts w:hint="eastAsia" w:ascii="仿宋" w:hAnsi="仿宋" w:eastAsia="仿宋" w:cs="仿宋"/>
          <w:sz w:val="32"/>
          <w:szCs w:val="32"/>
          <w:lang w:eastAsia="zh-CN"/>
        </w:rPr>
        <w:t>，以增加门票收入。</w:t>
      </w:r>
    </w:p>
    <w:p>
      <w:pPr>
        <w:adjustRightInd w:val="0"/>
        <w:snapToGrid w:val="0"/>
        <w:spacing w:line="580" w:lineRule="exact"/>
        <w:ind w:firstLine="720"/>
        <w:rPr>
          <w:rFonts w:hint="eastAsia" w:ascii="仿宋" w:hAnsi="仿宋" w:eastAsia="仿宋" w:cs="仿宋"/>
          <w:sz w:val="32"/>
          <w:szCs w:val="32"/>
          <w:lang w:eastAsia="zh-CN"/>
        </w:rPr>
      </w:pPr>
      <w:r>
        <w:rPr>
          <w:rFonts w:ascii="仿宋" w:hAnsi="仿宋" w:eastAsia="仿宋" w:cs="仿宋"/>
          <w:sz w:val="32"/>
          <w:szCs w:val="32"/>
        </w:rPr>
        <w:t>2</w:t>
      </w:r>
      <w:r>
        <w:rPr>
          <w:rFonts w:hint="eastAsia" w:ascii="仿宋" w:hAnsi="仿宋" w:eastAsia="仿宋" w:cs="仿宋"/>
          <w:sz w:val="32"/>
          <w:szCs w:val="32"/>
        </w:rPr>
        <w:t>．景区雨季垮塌以及冬季因风雪造成的景点设施维护包括（栈道、厕所、路面以及相关的附属设施）的维护人工费、材料费，门票日常的维护、运营开支，蜂巢岩、马里冷旧景点的小</w:t>
      </w:r>
      <w:r>
        <w:rPr>
          <w:rFonts w:hint="eastAsia" w:ascii="仿宋" w:hAnsi="仿宋" w:eastAsia="仿宋" w:cs="仿宋"/>
          <w:sz w:val="32"/>
          <w:szCs w:val="32"/>
          <w:lang w:val="en-US" w:eastAsia="zh-CN"/>
        </w:rPr>
        <w:t>型</w:t>
      </w:r>
      <w:r>
        <w:rPr>
          <w:rFonts w:hint="eastAsia" w:ascii="仿宋" w:hAnsi="仿宋" w:eastAsia="仿宋" w:cs="仿宋"/>
          <w:sz w:val="32"/>
          <w:szCs w:val="32"/>
        </w:rPr>
        <w:t>栈道新建</w:t>
      </w:r>
      <w:r>
        <w:rPr>
          <w:rFonts w:hint="eastAsia" w:ascii="仿宋" w:hAnsi="仿宋" w:eastAsia="仿宋" w:cs="仿宋"/>
          <w:sz w:val="32"/>
          <w:szCs w:val="32"/>
          <w:lang w:eastAsia="zh-CN"/>
        </w:rPr>
        <w:t>以增加景点日常维护，提高景区基础设施的接待质量。</w:t>
      </w:r>
    </w:p>
    <w:p>
      <w:pPr>
        <w:adjustRightInd w:val="0"/>
        <w:snapToGrid w:val="0"/>
        <w:spacing w:line="580" w:lineRule="exact"/>
        <w:ind w:firstLine="72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3、标志标牌的更换、景点厕所的改建。提高游客满意度。</w:t>
      </w:r>
    </w:p>
    <w:p>
      <w:pPr>
        <w:adjustRightInd w:val="0"/>
        <w:snapToGrid w:val="0"/>
        <w:spacing w:line="580" w:lineRule="exact"/>
        <w:ind w:firstLine="720"/>
        <w:rPr>
          <w:rFonts w:ascii="仿宋" w:hAnsi="仿宋" w:eastAsia="仿宋" w:cs="Times New Roman"/>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．评价申报内容与实际相符，申报目标合理可行。</w:t>
      </w:r>
    </w:p>
    <w:p>
      <w:pPr>
        <w:adjustRightInd w:val="0"/>
        <w:snapToGrid w:val="0"/>
        <w:spacing w:line="580" w:lineRule="exact"/>
        <w:ind w:firstLine="720"/>
        <w:rPr>
          <w:rFonts w:ascii="仿宋" w:hAnsi="仿宋" w:eastAsia="仿宋" w:cs="Times New Roman"/>
          <w:b/>
          <w:bCs/>
          <w:sz w:val="32"/>
          <w:szCs w:val="32"/>
        </w:rPr>
      </w:pPr>
      <w:r>
        <w:rPr>
          <w:rFonts w:hint="eastAsia" w:ascii="仿宋" w:hAnsi="仿宋" w:eastAsia="仿宋" w:cs="仿宋"/>
          <w:b/>
          <w:bCs/>
          <w:sz w:val="32"/>
          <w:szCs w:val="32"/>
        </w:rPr>
        <w:t>（三）项目自评步骤及方法。</w:t>
      </w:r>
    </w:p>
    <w:p>
      <w:pPr>
        <w:adjustRightInd w:val="0"/>
        <w:snapToGrid w:val="0"/>
        <w:spacing w:line="580" w:lineRule="exact"/>
        <w:ind w:firstLine="720"/>
        <w:rPr>
          <w:rFonts w:hint="eastAsia" w:ascii="仿宋" w:hAnsi="仿宋" w:eastAsia="仿宋" w:cs="仿宋"/>
          <w:sz w:val="32"/>
          <w:szCs w:val="32"/>
        </w:rPr>
      </w:pPr>
      <w:r>
        <w:rPr>
          <w:rFonts w:hint="eastAsia" w:ascii="仿宋" w:hAnsi="仿宋" w:eastAsia="仿宋" w:cs="仿宋"/>
          <w:sz w:val="32"/>
          <w:szCs w:val="32"/>
        </w:rPr>
        <w:t>绩效评价工作由财务室组织指导，业务股室归口负责。</w:t>
      </w:r>
    </w:p>
    <w:p>
      <w:pPr>
        <w:adjustRightInd w:val="0"/>
        <w:snapToGrid w:val="0"/>
        <w:spacing w:line="580" w:lineRule="exact"/>
        <w:ind w:firstLine="720"/>
        <w:rPr>
          <w:rFonts w:hint="eastAsia" w:ascii="仿宋" w:hAnsi="仿宋" w:eastAsia="仿宋" w:cs="仿宋"/>
          <w:sz w:val="32"/>
          <w:szCs w:val="32"/>
        </w:rPr>
      </w:pPr>
      <w:r>
        <w:rPr>
          <w:rFonts w:hint="eastAsia" w:ascii="仿宋" w:hAnsi="仿宋" w:eastAsia="仿宋" w:cs="仿宋"/>
          <w:sz w:val="32"/>
          <w:szCs w:val="32"/>
        </w:rPr>
        <w:t>1、财务室主要职责：负责绩效评价工作方案制定，负责指导各业务股室开展绩效评价工作，负责资金使用情况收集，负责项目绩效评价的汇总，负责撰写绩效评价汇报资料。</w:t>
      </w:r>
    </w:p>
    <w:p>
      <w:pPr>
        <w:adjustRightInd w:val="0"/>
        <w:snapToGrid w:val="0"/>
        <w:spacing w:line="580" w:lineRule="exact"/>
        <w:ind w:firstLine="720"/>
        <w:rPr>
          <w:rFonts w:ascii="仿宋" w:hAnsi="仿宋" w:eastAsia="仿宋" w:cs="Times New Roman"/>
          <w:sz w:val="32"/>
          <w:szCs w:val="32"/>
        </w:rPr>
      </w:pPr>
      <w:r>
        <w:rPr>
          <w:rFonts w:hint="eastAsia" w:ascii="仿宋" w:hAnsi="仿宋" w:eastAsia="仿宋" w:cs="仿宋"/>
          <w:sz w:val="32"/>
          <w:szCs w:val="32"/>
        </w:rPr>
        <w:t>2、业务股室主要职责：具体负责开展项目绩效评价，撰写项目绩效评价报告。</w:t>
      </w:r>
    </w:p>
    <w:p>
      <w:pPr>
        <w:adjustRightInd w:val="0"/>
        <w:snapToGrid w:val="0"/>
        <w:spacing w:line="580" w:lineRule="exact"/>
        <w:ind w:firstLine="720"/>
        <w:rPr>
          <w:rFonts w:ascii="仿宋" w:hAnsi="仿宋" w:eastAsia="仿宋" w:cs="Times New Roman"/>
          <w:sz w:val="32"/>
          <w:szCs w:val="32"/>
        </w:rPr>
      </w:pPr>
      <w:r>
        <w:rPr>
          <w:rFonts w:hint="eastAsia" w:ascii="仿宋" w:hAnsi="仿宋" w:eastAsia="仿宋" w:cs="仿宋"/>
          <w:sz w:val="32"/>
          <w:szCs w:val="32"/>
        </w:rPr>
        <w:t>二、项目资金申报及使用情况</w:t>
      </w:r>
    </w:p>
    <w:p>
      <w:pPr>
        <w:adjustRightInd w:val="0"/>
        <w:snapToGrid w:val="0"/>
        <w:spacing w:line="580" w:lineRule="exact"/>
        <w:ind w:firstLine="720"/>
        <w:rPr>
          <w:rFonts w:ascii="仿宋" w:hAnsi="仿宋" w:eastAsia="仿宋" w:cs="Times New Roman"/>
          <w:b/>
          <w:bCs/>
          <w:sz w:val="32"/>
          <w:szCs w:val="32"/>
        </w:rPr>
      </w:pPr>
      <w:r>
        <w:rPr>
          <w:rFonts w:hint="eastAsia" w:ascii="仿宋" w:hAnsi="仿宋" w:eastAsia="仿宋" w:cs="仿宋"/>
          <w:b/>
          <w:bCs/>
          <w:sz w:val="32"/>
          <w:szCs w:val="32"/>
        </w:rPr>
        <w:t>（一）项目资金申报及批复情况。</w:t>
      </w:r>
    </w:p>
    <w:p>
      <w:pPr>
        <w:adjustRightInd w:val="0"/>
        <w:snapToGrid w:val="0"/>
        <w:spacing w:line="580" w:lineRule="exact"/>
        <w:ind w:firstLine="720"/>
        <w:rPr>
          <w:rFonts w:ascii="仿宋" w:hAnsi="仿宋" w:eastAsia="仿宋" w:cs="Times New Roman"/>
          <w:sz w:val="32"/>
          <w:szCs w:val="32"/>
        </w:rPr>
      </w:pPr>
      <w:r>
        <w:rPr>
          <w:rFonts w:hint="eastAsia" w:ascii="仿宋" w:hAnsi="仿宋" w:eastAsia="仿宋" w:cs="仿宋"/>
          <w:sz w:val="32"/>
          <w:szCs w:val="32"/>
          <w:lang w:eastAsia="zh-CN"/>
        </w:rPr>
        <w:t>该项目为部门预算项目，中途没有进行预算调整。</w:t>
      </w:r>
    </w:p>
    <w:p>
      <w:pPr>
        <w:adjustRightInd w:val="0"/>
        <w:snapToGrid w:val="0"/>
        <w:spacing w:line="580" w:lineRule="exact"/>
        <w:ind w:firstLine="720"/>
        <w:rPr>
          <w:rFonts w:ascii="仿宋" w:hAnsi="仿宋" w:eastAsia="仿宋" w:cs="Times New Roman"/>
          <w:sz w:val="32"/>
          <w:szCs w:val="32"/>
        </w:rPr>
      </w:pPr>
      <w:r>
        <w:rPr>
          <w:rFonts w:hint="eastAsia" w:ascii="仿宋" w:hAnsi="仿宋" w:eastAsia="仿宋" w:cs="仿宋"/>
          <w:b/>
          <w:bCs/>
          <w:sz w:val="32"/>
          <w:szCs w:val="32"/>
        </w:rPr>
        <w:t>（二）资金计划、到位及使用情况（可用表格形式反映）。</w:t>
      </w:r>
    </w:p>
    <w:p>
      <w:pPr>
        <w:adjustRightInd w:val="0"/>
        <w:snapToGrid w:val="0"/>
        <w:spacing w:line="580" w:lineRule="exact"/>
        <w:ind w:firstLine="72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．资金计划。</w:t>
      </w:r>
      <w:r>
        <w:rPr>
          <w:rFonts w:hint="eastAsia" w:ascii="仿宋" w:hAnsi="仿宋" w:eastAsia="仿宋" w:cs="仿宋"/>
          <w:sz w:val="32"/>
          <w:szCs w:val="32"/>
          <w:lang w:eastAsia="zh-CN"/>
        </w:rPr>
        <w:t>县财政资金预算</w:t>
      </w:r>
      <w:r>
        <w:rPr>
          <w:rFonts w:hint="eastAsia" w:ascii="仿宋" w:hAnsi="仿宋" w:eastAsia="仿宋" w:cs="仿宋"/>
          <w:sz w:val="32"/>
          <w:szCs w:val="32"/>
          <w:lang w:val="en-US" w:eastAsia="zh-CN"/>
        </w:rPr>
        <w:t>100万元</w:t>
      </w:r>
      <w:r>
        <w:rPr>
          <w:rFonts w:hint="eastAsia" w:ascii="仿宋" w:hAnsi="仿宋" w:eastAsia="仿宋" w:cs="仿宋"/>
          <w:sz w:val="32"/>
          <w:szCs w:val="32"/>
        </w:rPr>
        <w:t>。</w:t>
      </w:r>
    </w:p>
    <w:p>
      <w:pPr>
        <w:adjustRightInd w:val="0"/>
        <w:snapToGrid w:val="0"/>
        <w:spacing w:line="580" w:lineRule="exact"/>
        <w:ind w:firstLine="72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．资金到位。</w:t>
      </w:r>
      <w:r>
        <w:rPr>
          <w:rFonts w:hint="eastAsia" w:ascii="仿宋" w:hAnsi="仿宋" w:eastAsia="仿宋" w:cs="仿宋"/>
          <w:sz w:val="32"/>
          <w:szCs w:val="32"/>
          <w:lang w:eastAsia="zh-CN"/>
        </w:rPr>
        <w:t>县级财政资金到位</w:t>
      </w:r>
      <w:r>
        <w:rPr>
          <w:rFonts w:hint="eastAsia" w:ascii="仿宋" w:hAnsi="仿宋" w:eastAsia="仿宋" w:cs="仿宋"/>
          <w:sz w:val="32"/>
          <w:szCs w:val="32"/>
          <w:lang w:val="en-US" w:eastAsia="zh-CN"/>
        </w:rPr>
        <w:t>30.9098万元</w:t>
      </w:r>
      <w:r>
        <w:rPr>
          <w:rFonts w:hint="eastAsia" w:ascii="仿宋" w:hAnsi="仿宋" w:eastAsia="仿宋" w:cs="仿宋"/>
          <w:sz w:val="32"/>
          <w:szCs w:val="32"/>
        </w:rPr>
        <w:t>。</w:t>
      </w:r>
    </w:p>
    <w:p>
      <w:pPr>
        <w:adjustRightInd w:val="0"/>
        <w:snapToGrid w:val="0"/>
        <w:spacing w:line="580" w:lineRule="exact"/>
        <w:ind w:firstLine="72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．资金使用。</w:t>
      </w:r>
      <w:r>
        <w:rPr>
          <w:rFonts w:hint="eastAsia" w:ascii="仿宋" w:hAnsi="仿宋" w:eastAsia="仿宋" w:cs="仿宋"/>
          <w:sz w:val="32"/>
          <w:szCs w:val="32"/>
          <w:lang w:eastAsia="zh-CN"/>
        </w:rPr>
        <w:t>截止目前</w:t>
      </w:r>
      <w:r>
        <w:rPr>
          <w:rFonts w:hint="eastAsia" w:ascii="仿宋" w:hAnsi="仿宋" w:eastAsia="仿宋" w:cs="仿宋"/>
          <w:sz w:val="32"/>
          <w:szCs w:val="32"/>
          <w:lang w:val="en-US" w:eastAsia="zh-CN"/>
        </w:rPr>
        <w:t>30.9098万已全部使用完毕。资金使用安全、规范，支付范围、</w:t>
      </w:r>
      <w:r>
        <w:rPr>
          <w:rFonts w:hint="eastAsia" w:ascii="仿宋" w:hAnsi="仿宋" w:eastAsia="仿宋" w:cs="仿宋"/>
          <w:sz w:val="32"/>
          <w:szCs w:val="32"/>
        </w:rPr>
        <w:t>支付标准、支付进度、支付依据等合规合法</w:t>
      </w:r>
      <w:r>
        <w:rPr>
          <w:rFonts w:hint="eastAsia" w:ascii="仿宋" w:hAnsi="仿宋" w:eastAsia="仿宋" w:cs="仿宋"/>
          <w:sz w:val="32"/>
          <w:szCs w:val="32"/>
          <w:lang w:eastAsia="zh-CN"/>
        </w:rPr>
        <w:t>并</w:t>
      </w:r>
      <w:r>
        <w:rPr>
          <w:rFonts w:hint="eastAsia" w:ascii="仿宋" w:hAnsi="仿宋" w:eastAsia="仿宋" w:cs="仿宋"/>
          <w:sz w:val="32"/>
          <w:szCs w:val="32"/>
        </w:rPr>
        <w:t>与预算相符</w:t>
      </w:r>
      <w:r>
        <w:rPr>
          <w:rFonts w:hint="eastAsia" w:ascii="仿宋" w:hAnsi="仿宋" w:eastAsia="仿宋" w:cs="仿宋"/>
          <w:sz w:val="32"/>
          <w:szCs w:val="32"/>
          <w:lang w:eastAsia="zh-CN"/>
        </w:rPr>
        <w:t>。</w:t>
      </w:r>
    </w:p>
    <w:p>
      <w:pPr>
        <w:adjustRightInd w:val="0"/>
        <w:snapToGrid w:val="0"/>
        <w:spacing w:line="580" w:lineRule="exact"/>
        <w:ind w:firstLine="720"/>
        <w:rPr>
          <w:rFonts w:ascii="仿宋" w:hAnsi="仿宋" w:eastAsia="仿宋" w:cs="Times New Roman"/>
          <w:b/>
          <w:bCs/>
          <w:sz w:val="32"/>
          <w:szCs w:val="32"/>
        </w:rPr>
      </w:pPr>
      <w:r>
        <w:rPr>
          <w:rFonts w:hint="eastAsia" w:ascii="仿宋" w:hAnsi="仿宋" w:eastAsia="仿宋" w:cs="仿宋"/>
          <w:b/>
          <w:bCs/>
          <w:sz w:val="32"/>
          <w:szCs w:val="32"/>
        </w:rPr>
        <w:t>（三）项目财务管理情况。</w:t>
      </w:r>
    </w:p>
    <w:p>
      <w:pPr>
        <w:adjustRightInd w:val="0"/>
        <w:snapToGrid w:val="0"/>
        <w:spacing w:line="580" w:lineRule="exact"/>
        <w:ind w:firstLine="720"/>
        <w:rPr>
          <w:rFonts w:ascii="仿宋" w:hAnsi="仿宋" w:eastAsia="仿宋" w:cs="Times New Roman"/>
          <w:sz w:val="32"/>
          <w:szCs w:val="32"/>
        </w:rPr>
      </w:pPr>
      <w:r>
        <w:rPr>
          <w:rFonts w:hint="eastAsia" w:ascii="仿宋" w:hAnsi="仿宋" w:eastAsia="仿宋" w:cs="仿宋"/>
          <w:sz w:val="32"/>
          <w:szCs w:val="32"/>
          <w:lang w:eastAsia="zh-CN"/>
        </w:rPr>
        <w:t>本</w:t>
      </w:r>
      <w:r>
        <w:rPr>
          <w:rFonts w:hint="eastAsia" w:ascii="仿宋" w:hAnsi="仿宋" w:eastAsia="仿宋" w:cs="仿宋"/>
          <w:sz w:val="32"/>
          <w:szCs w:val="32"/>
        </w:rPr>
        <w:t>单位财务管理制度健全，严格执行财务管理制度，账务处理及时，会计核算规范。</w:t>
      </w:r>
    </w:p>
    <w:p>
      <w:pPr>
        <w:adjustRightInd w:val="0"/>
        <w:snapToGrid w:val="0"/>
        <w:spacing w:line="580" w:lineRule="exact"/>
        <w:ind w:firstLine="720"/>
        <w:rPr>
          <w:rFonts w:ascii="仿宋" w:hAnsi="仿宋" w:eastAsia="仿宋" w:cs="Times New Roman"/>
          <w:sz w:val="32"/>
          <w:szCs w:val="32"/>
        </w:rPr>
      </w:pPr>
      <w:r>
        <w:rPr>
          <w:rFonts w:hint="eastAsia" w:ascii="仿宋" w:hAnsi="仿宋" w:eastAsia="仿宋" w:cs="仿宋"/>
          <w:sz w:val="32"/>
          <w:szCs w:val="32"/>
        </w:rPr>
        <w:t>三、项目实施及管理情况</w:t>
      </w:r>
    </w:p>
    <w:p>
      <w:pPr>
        <w:adjustRightInd w:val="0"/>
        <w:snapToGrid w:val="0"/>
        <w:spacing w:line="580" w:lineRule="exact"/>
        <w:ind w:firstLine="720"/>
        <w:rPr>
          <w:rFonts w:ascii="仿宋" w:hAnsi="仿宋" w:eastAsia="仿宋" w:cs="Times New Roman"/>
          <w:sz w:val="32"/>
          <w:szCs w:val="32"/>
        </w:rPr>
      </w:pPr>
      <w:r>
        <w:rPr>
          <w:rFonts w:hint="eastAsia" w:ascii="仿宋" w:hAnsi="仿宋" w:eastAsia="仿宋" w:cs="仿宋"/>
          <w:sz w:val="32"/>
          <w:szCs w:val="32"/>
        </w:rPr>
        <w:t>结合项目组织实施管理办法，重点围绕以下内容进行分析评价，并对自评中发现的问题分析说明。</w:t>
      </w:r>
    </w:p>
    <w:p>
      <w:pPr>
        <w:numPr>
          <w:ilvl w:val="0"/>
          <w:numId w:val="1"/>
        </w:numPr>
        <w:adjustRightInd w:val="0"/>
        <w:snapToGrid w:val="0"/>
        <w:spacing w:line="580" w:lineRule="exact"/>
        <w:ind w:firstLine="720"/>
        <w:rPr>
          <w:rFonts w:hint="eastAsia" w:ascii="仿宋" w:hAnsi="仿宋" w:eastAsia="仿宋" w:cs="仿宋"/>
          <w:b w:val="0"/>
          <w:bCs w:val="0"/>
          <w:sz w:val="32"/>
          <w:szCs w:val="32"/>
          <w:lang w:eastAsia="zh-CN"/>
        </w:rPr>
      </w:pPr>
      <w:r>
        <w:rPr>
          <w:rFonts w:hint="eastAsia" w:ascii="仿宋" w:hAnsi="仿宋" w:eastAsia="仿宋" w:cs="仿宋"/>
          <w:b/>
          <w:bCs/>
          <w:sz w:val="32"/>
          <w:szCs w:val="32"/>
        </w:rPr>
        <w:t>项目组织架构及实施流程。</w:t>
      </w:r>
      <w:r>
        <w:rPr>
          <w:rFonts w:hint="eastAsia" w:ascii="仿宋" w:hAnsi="仿宋" w:eastAsia="仿宋" w:cs="仿宋"/>
          <w:b w:val="0"/>
          <w:bCs w:val="0"/>
          <w:sz w:val="32"/>
          <w:szCs w:val="32"/>
          <w:lang w:eastAsia="zh-CN"/>
        </w:rPr>
        <w:t>本项目为日常运营维护类，主要由黑竹沟景区门票运营以及黑竹沟景区基础设施的维护和新建。</w:t>
      </w:r>
    </w:p>
    <w:p>
      <w:pPr>
        <w:numPr>
          <w:ilvl w:val="0"/>
          <w:numId w:val="0"/>
        </w:numPr>
        <w:adjustRightInd w:val="0"/>
        <w:snapToGrid w:val="0"/>
        <w:spacing w:line="580" w:lineRule="exact"/>
        <w:ind w:firstLine="643" w:firstLineChars="200"/>
        <w:rPr>
          <w:rFonts w:ascii="仿宋" w:hAnsi="仿宋" w:eastAsia="仿宋" w:cs="Times New Roman"/>
          <w:sz w:val="32"/>
          <w:szCs w:val="32"/>
        </w:rPr>
      </w:pPr>
      <w:r>
        <w:rPr>
          <w:rFonts w:hint="eastAsia" w:ascii="仿宋" w:hAnsi="仿宋" w:eastAsia="仿宋" w:cs="仿宋"/>
          <w:b/>
          <w:bCs/>
          <w:sz w:val="32"/>
          <w:szCs w:val="32"/>
        </w:rPr>
        <w:t>（二）项目管理情况。</w:t>
      </w:r>
      <w:r>
        <w:rPr>
          <w:rFonts w:hint="eastAsia" w:ascii="仿宋" w:hAnsi="仿宋" w:eastAsia="仿宋" w:cs="仿宋"/>
          <w:sz w:val="32"/>
          <w:szCs w:val="32"/>
          <w:lang w:eastAsia="zh-CN"/>
        </w:rPr>
        <w:t>本</w:t>
      </w:r>
      <w:r>
        <w:rPr>
          <w:rFonts w:hint="eastAsia" w:ascii="仿宋" w:hAnsi="仿宋" w:eastAsia="仿宋" w:cs="仿宋"/>
          <w:sz w:val="32"/>
          <w:szCs w:val="32"/>
        </w:rPr>
        <w:t>项目实施单位</w:t>
      </w:r>
      <w:r>
        <w:rPr>
          <w:rFonts w:hint="eastAsia" w:ascii="仿宋" w:hAnsi="仿宋" w:eastAsia="仿宋" w:cs="仿宋"/>
          <w:sz w:val="32"/>
          <w:szCs w:val="32"/>
          <w:lang w:eastAsia="zh-CN"/>
        </w:rPr>
        <w:t>严格</w:t>
      </w:r>
      <w:r>
        <w:rPr>
          <w:rFonts w:hint="eastAsia" w:ascii="仿宋" w:hAnsi="仿宋" w:eastAsia="仿宋" w:cs="仿宋"/>
          <w:sz w:val="32"/>
          <w:szCs w:val="32"/>
        </w:rPr>
        <w:t>执行相关法律法规及项目管理制度，</w:t>
      </w:r>
      <w:r>
        <w:rPr>
          <w:rFonts w:hint="eastAsia" w:ascii="仿宋" w:hAnsi="仿宋" w:eastAsia="仿宋" w:cs="仿宋"/>
          <w:sz w:val="32"/>
          <w:szCs w:val="32"/>
          <w:lang w:eastAsia="zh-CN"/>
        </w:rPr>
        <w:t>严格按</w:t>
      </w:r>
      <w:r>
        <w:rPr>
          <w:rFonts w:hint="eastAsia" w:ascii="仿宋" w:hAnsi="仿宋" w:eastAsia="仿宋" w:cs="仿宋"/>
          <w:sz w:val="32"/>
          <w:szCs w:val="32"/>
        </w:rPr>
        <w:t>投标、政府采购、项目公示制等相关规定</w:t>
      </w:r>
      <w:r>
        <w:rPr>
          <w:rFonts w:hint="eastAsia" w:ascii="仿宋" w:hAnsi="仿宋" w:eastAsia="仿宋" w:cs="仿宋"/>
          <w:sz w:val="32"/>
          <w:szCs w:val="32"/>
          <w:lang w:eastAsia="zh-CN"/>
        </w:rPr>
        <w:t>执行</w:t>
      </w:r>
      <w:r>
        <w:rPr>
          <w:rFonts w:hint="eastAsia" w:ascii="仿宋" w:hAnsi="仿宋" w:eastAsia="仿宋" w:cs="仿宋"/>
          <w:sz w:val="32"/>
          <w:szCs w:val="32"/>
        </w:rPr>
        <w:t>。</w:t>
      </w:r>
    </w:p>
    <w:p>
      <w:pPr>
        <w:adjustRightInd w:val="0"/>
        <w:snapToGrid w:val="0"/>
        <w:spacing w:line="580" w:lineRule="exact"/>
        <w:ind w:firstLine="720"/>
        <w:rPr>
          <w:rFonts w:hint="eastAsia" w:ascii="仿宋" w:hAnsi="仿宋" w:eastAsia="仿宋" w:cs="仿宋"/>
          <w:b w:val="0"/>
          <w:bCs w:val="0"/>
          <w:sz w:val="32"/>
          <w:szCs w:val="32"/>
          <w:lang w:eastAsia="zh-CN"/>
        </w:rPr>
      </w:pPr>
      <w:r>
        <w:rPr>
          <w:rFonts w:hint="eastAsia" w:ascii="仿宋" w:hAnsi="仿宋" w:eastAsia="仿宋" w:cs="仿宋"/>
          <w:b/>
          <w:bCs/>
          <w:sz w:val="32"/>
          <w:szCs w:val="32"/>
        </w:rPr>
        <w:t>（三）项目监管情况。</w:t>
      </w:r>
      <w:r>
        <w:rPr>
          <w:rFonts w:hint="eastAsia" w:ascii="仿宋" w:hAnsi="仿宋" w:eastAsia="仿宋" w:cs="仿宋"/>
          <w:b w:val="0"/>
          <w:bCs w:val="0"/>
          <w:sz w:val="32"/>
          <w:szCs w:val="32"/>
          <w:lang w:eastAsia="zh-CN"/>
        </w:rPr>
        <w:t>我委按照市物价局的核定门票价格严格执行，并对法定相应应减免人群实行减免，整个门票的监督由我委的票务中心执行，如有乱收费行为我委将按照相关法律、法规对相应责任人进行处罚。</w:t>
      </w:r>
    </w:p>
    <w:p>
      <w:pPr>
        <w:adjustRightInd w:val="0"/>
        <w:snapToGrid w:val="0"/>
        <w:spacing w:line="580" w:lineRule="exact"/>
        <w:ind w:firstLine="720"/>
        <w:rPr>
          <w:rFonts w:ascii="仿宋" w:hAnsi="仿宋" w:eastAsia="仿宋" w:cs="Times New Roman"/>
          <w:sz w:val="32"/>
          <w:szCs w:val="32"/>
        </w:rPr>
      </w:pPr>
      <w:r>
        <w:rPr>
          <w:rFonts w:hint="eastAsia" w:ascii="仿宋" w:hAnsi="仿宋" w:eastAsia="仿宋" w:cs="仿宋"/>
          <w:sz w:val="32"/>
          <w:szCs w:val="32"/>
        </w:rPr>
        <w:t>四、项目绩效情况</w:t>
      </w:r>
      <w:r>
        <w:rPr>
          <w:rFonts w:ascii="仿宋" w:hAnsi="仿宋" w:eastAsia="仿宋" w:cs="Times New Roman"/>
          <w:sz w:val="32"/>
          <w:szCs w:val="32"/>
        </w:rPr>
        <w:tab/>
      </w:r>
    </w:p>
    <w:p>
      <w:pPr>
        <w:adjustRightInd w:val="0"/>
        <w:snapToGrid w:val="0"/>
        <w:spacing w:line="580" w:lineRule="exact"/>
        <w:ind w:firstLine="720"/>
        <w:rPr>
          <w:rFonts w:ascii="仿宋" w:hAnsi="仿宋" w:eastAsia="仿宋" w:cs="Times New Roman"/>
          <w:b/>
          <w:bCs/>
          <w:sz w:val="32"/>
          <w:szCs w:val="32"/>
        </w:rPr>
      </w:pPr>
      <w:r>
        <w:rPr>
          <w:rFonts w:hint="eastAsia" w:ascii="仿宋" w:hAnsi="仿宋" w:eastAsia="仿宋" w:cs="仿宋"/>
          <w:b/>
          <w:bCs/>
          <w:sz w:val="32"/>
          <w:szCs w:val="32"/>
        </w:rPr>
        <w:t>（一）项目完成情况。</w:t>
      </w:r>
    </w:p>
    <w:p>
      <w:pPr>
        <w:adjustRightInd w:val="0"/>
        <w:snapToGrid w:val="0"/>
        <w:spacing w:line="580" w:lineRule="exact"/>
        <w:ind w:firstLine="720"/>
        <w:rPr>
          <w:rFonts w:ascii="仿宋" w:hAnsi="仿宋" w:eastAsia="仿宋" w:cs="Times New Roman"/>
          <w:b/>
          <w:bCs/>
          <w:sz w:val="32"/>
          <w:szCs w:val="32"/>
        </w:rPr>
      </w:pPr>
      <w:r>
        <w:rPr>
          <w:rFonts w:hint="eastAsia" w:ascii="仿宋" w:hAnsi="仿宋" w:eastAsia="仿宋" w:cs="仿宋"/>
          <w:sz w:val="32"/>
          <w:szCs w:val="32"/>
          <w:lang w:eastAsia="zh-CN"/>
        </w:rPr>
        <w:t>门票运营项目不仅仅增加了我县的旅游收入，同时完善了景区门票系统，加大门票监控力度，增加出票效率同，也使黑竹沟景区基础设施建设不断的完善，截止目前，该项目完成了预定的绩效目标。</w:t>
      </w:r>
    </w:p>
    <w:p>
      <w:pPr>
        <w:adjustRightInd w:val="0"/>
        <w:snapToGrid w:val="0"/>
        <w:spacing w:line="580" w:lineRule="exact"/>
        <w:ind w:firstLine="720"/>
        <w:rPr>
          <w:rFonts w:ascii="仿宋" w:hAnsi="仿宋" w:eastAsia="仿宋" w:cs="Times New Roman"/>
          <w:b/>
          <w:bCs/>
          <w:sz w:val="32"/>
          <w:szCs w:val="32"/>
        </w:rPr>
      </w:pPr>
      <w:r>
        <w:rPr>
          <w:rFonts w:hint="eastAsia" w:ascii="仿宋" w:hAnsi="仿宋" w:eastAsia="仿宋" w:cs="仿宋"/>
          <w:b/>
          <w:bCs/>
          <w:sz w:val="32"/>
          <w:szCs w:val="32"/>
        </w:rPr>
        <w:t>（二）项目效益情况。</w:t>
      </w:r>
    </w:p>
    <w:p>
      <w:pPr>
        <w:adjustRightInd w:val="0"/>
        <w:snapToGrid w:val="0"/>
        <w:spacing w:line="580" w:lineRule="exact"/>
        <w:ind w:firstLine="720"/>
        <w:rPr>
          <w:rFonts w:ascii="仿宋" w:hAnsi="仿宋" w:eastAsia="仿宋" w:cs="Times New Roman"/>
          <w:sz w:val="32"/>
          <w:szCs w:val="32"/>
        </w:rPr>
      </w:pPr>
      <w:r>
        <w:rPr>
          <w:rFonts w:hint="eastAsia" w:ascii="仿宋" w:hAnsi="仿宋" w:eastAsia="仿宋" w:cs="仿宋"/>
          <w:sz w:val="32"/>
          <w:szCs w:val="32"/>
          <w:lang w:eastAsia="zh-CN"/>
        </w:rPr>
        <w:t>该项目提升了黑竹沟景区的接待能力，保护了黑竹沟景区的生态环境，群众满意度达到</w:t>
      </w:r>
      <w:r>
        <w:rPr>
          <w:rFonts w:hint="eastAsia" w:ascii="仿宋" w:hAnsi="仿宋" w:eastAsia="仿宋" w:cs="仿宋"/>
          <w:sz w:val="32"/>
          <w:szCs w:val="32"/>
          <w:lang w:val="en-US" w:eastAsia="zh-CN"/>
        </w:rPr>
        <w:t>100%。</w:t>
      </w:r>
    </w:p>
    <w:p>
      <w:pPr>
        <w:adjustRightInd w:val="0"/>
        <w:snapToGrid w:val="0"/>
        <w:spacing w:line="580" w:lineRule="exact"/>
        <w:ind w:firstLine="720"/>
        <w:rPr>
          <w:rFonts w:ascii="仿宋" w:hAnsi="仿宋" w:eastAsia="仿宋" w:cs="Times New Roman"/>
          <w:sz w:val="32"/>
          <w:szCs w:val="32"/>
        </w:rPr>
      </w:pPr>
      <w:r>
        <w:rPr>
          <w:rFonts w:hint="eastAsia" w:ascii="仿宋" w:hAnsi="仿宋" w:eastAsia="仿宋" w:cs="仿宋"/>
          <w:sz w:val="32"/>
          <w:szCs w:val="32"/>
        </w:rPr>
        <w:t>五、评价结论及建议</w:t>
      </w:r>
    </w:p>
    <w:p>
      <w:pPr>
        <w:adjustRightInd w:val="0"/>
        <w:snapToGrid w:val="0"/>
        <w:spacing w:line="580" w:lineRule="exact"/>
        <w:ind w:firstLine="720"/>
        <w:rPr>
          <w:rFonts w:ascii="仿宋" w:hAnsi="仿宋" w:eastAsia="仿宋" w:cs="Times New Roman"/>
          <w:b/>
          <w:bCs/>
          <w:sz w:val="32"/>
          <w:szCs w:val="32"/>
        </w:rPr>
      </w:pPr>
      <w:r>
        <w:rPr>
          <w:rFonts w:hint="eastAsia" w:ascii="仿宋" w:hAnsi="仿宋" w:eastAsia="仿宋" w:cs="仿宋"/>
          <w:b/>
          <w:bCs/>
          <w:sz w:val="32"/>
          <w:szCs w:val="32"/>
        </w:rPr>
        <w:t>（一）评价结论。</w:t>
      </w:r>
    </w:p>
    <w:p>
      <w:pPr>
        <w:adjustRightInd w:val="0"/>
        <w:snapToGrid w:val="0"/>
        <w:spacing w:line="580" w:lineRule="exact"/>
        <w:ind w:firstLine="640" w:firstLineChars="200"/>
        <w:rPr>
          <w:rFonts w:ascii="仿宋" w:hAnsi="仿宋" w:eastAsia="仿宋" w:cs="Times New Roman"/>
          <w:sz w:val="32"/>
          <w:szCs w:val="32"/>
        </w:rPr>
      </w:pPr>
      <w:r>
        <w:rPr>
          <w:rFonts w:hint="eastAsia" w:ascii="仿宋" w:hAnsi="仿宋" w:eastAsia="仿宋" w:cs="仿宋"/>
          <w:sz w:val="32"/>
          <w:szCs w:val="32"/>
          <w:lang w:eastAsia="zh-CN"/>
        </w:rPr>
        <w:t>该项目为运营维护类项目，黑竹沟门票运营项目保证了景点及景区的正常运营维护，该项目完成了预定的绩效目标。</w:t>
      </w:r>
    </w:p>
    <w:p>
      <w:pPr>
        <w:numPr>
          <w:ilvl w:val="0"/>
          <w:numId w:val="1"/>
        </w:numPr>
        <w:adjustRightInd w:val="0"/>
        <w:snapToGrid w:val="0"/>
        <w:spacing w:line="580" w:lineRule="exact"/>
        <w:ind w:left="0" w:leftChars="0" w:firstLine="720" w:firstLineChars="0"/>
        <w:rPr>
          <w:rFonts w:hint="eastAsia" w:ascii="仿宋" w:hAnsi="仿宋" w:eastAsia="仿宋" w:cs="仿宋"/>
          <w:b/>
          <w:bCs/>
          <w:sz w:val="32"/>
          <w:szCs w:val="32"/>
        </w:rPr>
      </w:pPr>
      <w:r>
        <w:rPr>
          <w:rFonts w:hint="eastAsia" w:ascii="仿宋" w:hAnsi="仿宋" w:eastAsia="仿宋" w:cs="仿宋"/>
          <w:b/>
          <w:bCs/>
          <w:sz w:val="32"/>
          <w:szCs w:val="32"/>
        </w:rPr>
        <w:t>存在的问题。</w:t>
      </w:r>
    </w:p>
    <w:p>
      <w:pPr>
        <w:numPr>
          <w:ilvl w:val="0"/>
          <w:numId w:val="0"/>
        </w:numPr>
        <w:adjustRightInd w:val="0"/>
        <w:snapToGrid w:val="0"/>
        <w:spacing w:line="580" w:lineRule="exact"/>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景区规模还较小，收取的门票运营费有限，不能对景区进行大型项目建设，只能维持景区、景点、门票的日常维护。</w:t>
      </w:r>
    </w:p>
    <w:p>
      <w:pPr>
        <w:adjustRightInd w:val="0"/>
        <w:snapToGrid w:val="0"/>
        <w:spacing w:line="580" w:lineRule="exact"/>
        <w:ind w:firstLine="720"/>
        <w:rPr>
          <w:rFonts w:ascii="仿宋" w:hAnsi="仿宋" w:eastAsia="仿宋" w:cs="Times New Roman"/>
          <w:b/>
          <w:bCs/>
          <w:sz w:val="32"/>
          <w:szCs w:val="32"/>
        </w:rPr>
      </w:pPr>
      <w:r>
        <w:rPr>
          <w:rFonts w:hint="eastAsia" w:ascii="仿宋" w:hAnsi="仿宋" w:eastAsia="仿宋" w:cs="仿宋"/>
          <w:b/>
          <w:bCs/>
          <w:sz w:val="32"/>
          <w:szCs w:val="32"/>
        </w:rPr>
        <w:t>（三）相关建议。</w:t>
      </w:r>
    </w:p>
    <w:p>
      <w:pPr>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加大黑竹沟景区的开发力度，增设景点，完善基础设施建设，提高游客的满意度，树立良好的景点口碑，提高县级的旅游吸引力，增加全县的旅游收入。</w:t>
      </w:r>
    </w:p>
    <w:p>
      <w:pPr>
        <w:ind w:firstLine="640" w:firstLineChars="200"/>
        <w:rPr>
          <w:rFonts w:hint="eastAsia" w:ascii="华文仿宋" w:hAnsi="华文仿宋" w:eastAsia="华文仿宋" w:cs="华文仿宋"/>
          <w:sz w:val="32"/>
          <w:szCs w:val="32"/>
          <w:lang w:eastAsia="zh-CN"/>
        </w:rPr>
      </w:pPr>
    </w:p>
    <w:p>
      <w:pPr>
        <w:ind w:firstLine="640" w:firstLineChars="200"/>
        <w:rPr>
          <w:rFonts w:hint="eastAsia" w:ascii="华文仿宋" w:hAnsi="华文仿宋" w:eastAsia="华文仿宋" w:cs="华文仿宋"/>
          <w:sz w:val="32"/>
          <w:szCs w:val="32"/>
          <w:lang w:eastAsia="zh-CN"/>
        </w:rPr>
      </w:pPr>
    </w:p>
    <w:p>
      <w:pPr>
        <w:ind w:firstLine="1280" w:firstLineChars="400"/>
        <w:jc w:val="right"/>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乐山市黑竹沟风景名胜区管理委员会</w:t>
      </w:r>
    </w:p>
    <w:p>
      <w:pPr>
        <w:ind w:firstLine="3520" w:firstLineChars="1100"/>
        <w:jc w:val="center"/>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2020年12月31</w:t>
      </w:r>
      <w:bookmarkStart w:id="0" w:name="_GoBack"/>
      <w:bookmarkEnd w:id="0"/>
      <w:r>
        <w:rPr>
          <w:rFonts w:hint="eastAsia" w:ascii="华文仿宋" w:hAnsi="华文仿宋" w:eastAsia="华文仿宋" w:cs="华文仿宋"/>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B2DD71"/>
    <w:multiLevelType w:val="singleLevel"/>
    <w:tmpl w:val="7AB2DD7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20EEA"/>
    <w:rsid w:val="09520EEA"/>
    <w:rsid w:val="09612040"/>
    <w:rsid w:val="219F6DEB"/>
    <w:rsid w:val="350E5D58"/>
    <w:rsid w:val="52EA31E3"/>
    <w:rsid w:val="629F1415"/>
    <w:rsid w:val="6C1F1128"/>
    <w:rsid w:val="6F5A05BD"/>
    <w:rsid w:val="7A9B3CA6"/>
    <w:rsid w:val="7C2426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四号正文"/>
    <w:basedOn w:val="1"/>
    <w:qFormat/>
    <w:uiPriority w:val="99"/>
    <w:pPr>
      <w:spacing w:line="360" w:lineRule="auto"/>
    </w:pPr>
    <w:rPr>
      <w:rFonts w:ascii="??" w:hAnsi="??" w:cs="??"/>
      <w:color w:val="000000"/>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2019-10-28T11:18:00Z</dcterms:created>
  <dc:creator>庞敏</dc:creator>
  <cp:lastModifiedBy>Administrator</cp:lastModifiedBy>
  <dcterms:modified xsi:type="dcterms:W3CDTF">2020-12-31T07:11:25Z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