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仿宋_GB2312" w:hAnsi="仿宋_GB2312" w:eastAsia="仿宋_GB2312" w:cs="仿宋_GB2312"/>
          <w:sz w:val="33"/>
          <w:szCs w:val="33"/>
          <w:lang w:val="zh-CN"/>
        </w:rPr>
      </w:pPr>
      <w:r>
        <w:rPr>
          <w:rFonts w:hint="eastAsia" w:ascii="方正黑体_GBK" w:hAnsi="宋体" w:eastAsia="方正黑体_GBK"/>
          <w:sz w:val="33"/>
          <w:szCs w:val="33"/>
          <w:lang w:val="zh-CN"/>
        </w:rPr>
        <w:t>附件</w:t>
      </w:r>
      <w:r>
        <w:rPr>
          <w:rFonts w:hint="eastAsia" w:eastAsia="方正黑体_GBK"/>
          <w:sz w:val="33"/>
          <w:szCs w:val="33"/>
        </w:rPr>
        <w:t>3</w:t>
      </w:r>
    </w:p>
    <w:p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>
      <w:pPr>
        <w:widowControl/>
        <w:spacing w:line="580" w:lineRule="exact"/>
        <w:contextualSpacing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县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级部门整体支出绩效自评报告</w:t>
      </w:r>
      <w:bookmarkStart w:id="0" w:name="_GoBack"/>
      <w:bookmarkEnd w:id="0"/>
    </w:p>
    <w:p>
      <w:pPr>
        <w:widowControl/>
        <w:spacing w:line="580" w:lineRule="exact"/>
        <w:ind w:firstLine="640" w:firstLineChars="200"/>
        <w:contextualSpacing/>
        <w:jc w:val="center"/>
        <w:rPr>
          <w:rFonts w:ascii="仿宋_GB2312" w:hAnsi="宋体" w:eastAsia="仿宋_GB231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Cs w:val="32"/>
          <w:shd w:val="clear" w:color="auto" w:fill="FFFFFF"/>
        </w:rPr>
        <w:t>（报告范围包括机关和下属单位）</w:t>
      </w:r>
    </w:p>
    <w:p>
      <w:pPr>
        <w:widowControl/>
        <w:adjustRightInd w:val="0"/>
        <w:snapToGrid w:val="0"/>
        <w:spacing w:line="580" w:lineRule="exact"/>
        <w:ind w:firstLine="660" w:firstLineChars="200"/>
        <w:contextualSpacing/>
        <w:jc w:val="left"/>
        <w:rPr>
          <w:rFonts w:ascii="方正仿宋_GBK" w:hAnsi="宋体" w:eastAsia="方正仿宋_GBK" w:cs="宋体"/>
          <w:color w:val="000000"/>
          <w:kern w:val="0"/>
          <w:sz w:val="33"/>
          <w:szCs w:val="33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部门（单位）概况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00" w:lineRule="exact"/>
        <w:ind w:firstLine="672" w:firstLineChars="21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本单位属于参照公务员法管理的事业单位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机构职能。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1.按照中央国务院和国家供销合作总社的要求，研究我县农村产业化生产机构的情况。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2.引导、组织、筹建农村专合组织，引导农民进市场，推进农业产业化。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3.指导、协调、帮助下属企业健康有序地发展壮大。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4.建立和规范全县生产资料网点，协同有关部门打击假冒伪劣和过期失效商品，宣传价格政策，确保农民利益。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5.推广普及农业科普知识，收集整理和发布市场信息与致富信息。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6.完成县委、县人民政府下达的其他工作任务。</w:t>
      </w:r>
    </w:p>
    <w:p>
      <w:pPr>
        <w:keepNext w:val="0"/>
        <w:keepLines w:val="0"/>
        <w:pageBreakBefore w:val="0"/>
        <w:widowControl/>
        <w:tabs>
          <w:tab w:val="left" w:pos="3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（三）人员概况。</w:t>
      </w:r>
      <w:r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/>
          <w:szCs w:val="32"/>
        </w:rPr>
        <w:t xml:space="preserve">供销社总编制6名，其中：参照公务员法管理的事业编制6名，工勤编制0名，事业编制0名。在职人员总数6名。 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（一）部门财政资金收入情况。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县供销社202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年初部门预算金额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113万元，2021年调整预算数为152.89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万元，其中上级资金0万元，县级资金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152.89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）部门财政资金支出情况。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:lang w:val="zh-CN"/>
          <w14:textFill>
            <w14:solidFill>
              <w14:schemeClr w14:val="tx1"/>
            </w14:solidFill>
          </w14:textFill>
        </w:rPr>
        <w:t>基本支出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135.89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万元，项目支出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万元，其中项目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个，具体支出为：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供销社培育壮大工程10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万元;社会化服务体系建设项目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万元;农民专合社建设项目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三、部门整体预算绩效管理情况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（一）部门预算管理。</w:t>
      </w:r>
    </w:p>
    <w:p>
      <w:pPr>
        <w:pStyle w:val="18"/>
        <w:shd w:val="clear" w:color="auto" w:fill="FFFFFF"/>
        <w:spacing w:before="0" w:beforeAutospacing="0" w:after="0" w:afterAutospacing="0" w:line="600" w:lineRule="exact"/>
        <w:ind w:firstLine="750"/>
        <w:rPr>
          <w:rFonts w:ascii="Helvetica" w:hAnsi="Helvetica" w:cs="Helvetica"/>
          <w:color w:val="333333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进一步加强全联社内部机构各股室的预算管理意识，严格按照预算编制的相关制度和要求，公用经费根据单位的年度工作重点和项目专项工作规划，本着“勤俭节约、保障运转”的原则进行预算的编制。编制范围尽可能的全面，不漏项。严格控制，尽力避免超预算开支的情况发生，进一步提高预算编制的科学性、合理性、严谨性和可控性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项目预算管理。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县供销社严格按照要求编制项目，并对项目开展绩效评价，在项目资金使用过程中接收监督管理，合理合规使用项目资金。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结果应用情况。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(1)信息公开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预决算公开：202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年，按照上级的要求，我社在政府网站上进行了预决算公开。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自评质量</w:t>
      </w:r>
    </w:p>
    <w:p>
      <w:pPr>
        <w:widowControl/>
        <w:adjustRightInd w:val="0"/>
        <w:snapToGrid w:val="0"/>
        <w:spacing w:line="580" w:lineRule="exact"/>
        <w:contextualSpacing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本单位按照县财政全年下达的预算指标来安排各项工作，预算执行情况总体良好。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整改反馈</w:t>
      </w:r>
    </w:p>
    <w:p>
      <w:pPr>
        <w:widowControl/>
        <w:adjustRightInd w:val="0"/>
        <w:snapToGrid w:val="0"/>
        <w:spacing w:line="580" w:lineRule="exact"/>
        <w:ind w:left="640" w:left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无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四、评价结论及建议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（一）评价结论。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  <w:t>根据《峨边彝族自治县财政局关于开展20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  <w:t>年财政绩效评价工作的通知》文件精神，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</w:rPr>
        <w:t>县供销社位认真组织开展了部门整体支出绩效评价工作，绩效评价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  <w:t>得分：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  <w:t>分。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（二）存在问题。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 xml:space="preserve">  无</w:t>
      </w:r>
    </w:p>
    <w:p>
      <w:pPr>
        <w:widowControl/>
        <w:numPr>
          <w:ilvl w:val="0"/>
          <w:numId w:val="3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改进建议。</w:t>
      </w:r>
    </w:p>
    <w:p>
      <w:pPr>
        <w:widowControl/>
        <w:adjustRightInd w:val="0"/>
        <w:snapToGrid w:val="0"/>
        <w:spacing w:line="580" w:lineRule="exact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</w:rPr>
        <w:t xml:space="preserve">       无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FD505"/>
    <w:multiLevelType w:val="singleLevel"/>
    <w:tmpl w:val="C30FD5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C77CE77"/>
    <w:multiLevelType w:val="singleLevel"/>
    <w:tmpl w:val="FC77CE7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C72011B"/>
    <w:multiLevelType w:val="singleLevel"/>
    <w:tmpl w:val="5C72011B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Y1NzdkMzBmODU2MTFjOTlkZWQ2NmNmNWI2ZTYifQ=="/>
  </w:docVars>
  <w:rsids>
    <w:rsidRoot w:val="00EC0174"/>
    <w:rsid w:val="00006E4D"/>
    <w:rsid w:val="00021652"/>
    <w:rsid w:val="00030311"/>
    <w:rsid w:val="00030782"/>
    <w:rsid w:val="00030B66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043C1475"/>
    <w:rsid w:val="19927F78"/>
    <w:rsid w:val="1E6257F3"/>
    <w:rsid w:val="21AE59D8"/>
    <w:rsid w:val="286F56EA"/>
    <w:rsid w:val="2D527252"/>
    <w:rsid w:val="329102D6"/>
    <w:rsid w:val="3910540A"/>
    <w:rsid w:val="3A9520B3"/>
    <w:rsid w:val="3DBD4858"/>
    <w:rsid w:val="3DE562B7"/>
    <w:rsid w:val="3E6507EA"/>
    <w:rsid w:val="47550EBA"/>
    <w:rsid w:val="49522B11"/>
    <w:rsid w:val="4FEC3D74"/>
    <w:rsid w:val="5019478D"/>
    <w:rsid w:val="50BB3388"/>
    <w:rsid w:val="5835484D"/>
    <w:rsid w:val="5E4A6795"/>
    <w:rsid w:val="6636451A"/>
    <w:rsid w:val="6BE94116"/>
    <w:rsid w:val="6FDA2517"/>
    <w:rsid w:val="718A0183"/>
    <w:rsid w:val="78916378"/>
    <w:rsid w:val="7BC20073"/>
    <w:rsid w:val="7C631402"/>
    <w:rsid w:val="7DCC0F6E"/>
    <w:rsid w:val="7E140770"/>
    <w:rsid w:val="9B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locked/>
    <w:uiPriority w:val="0"/>
    <w:pPr>
      <w:spacing w:beforeLines="30"/>
    </w:pPr>
    <w:rPr>
      <w:rFonts w:ascii="仿宋_GB2312"/>
      <w:kern w:val="0"/>
      <w:sz w:val="30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文档结构图 Char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2">
    <w:name w:val="批注框文本 Char"/>
    <w:link w:val="4"/>
    <w:semiHidden/>
    <w:qFormat/>
    <w:locked/>
    <w:uiPriority w:val="99"/>
    <w:rPr>
      <w:rFonts w:cs="Times New Roman"/>
      <w:sz w:val="2"/>
    </w:rPr>
  </w:style>
  <w:style w:type="character" w:customStyle="1" w:styleId="13">
    <w:name w:val="页脚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四号正文"/>
    <w:basedOn w:val="1"/>
    <w:link w:val="16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6">
    <w:name w:val="四号正文 Char"/>
    <w:link w:val="15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7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1</Pages>
  <Words>309</Words>
  <Characters>309</Characters>
  <Lines>2</Lines>
  <Paragraphs>1</Paragraphs>
  <TotalTime>9</TotalTime>
  <ScaleCrop>false</ScaleCrop>
  <LinksUpToDate>false</LinksUpToDate>
  <CharactersWithSpaces>310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末路小狂花。</cp:lastModifiedBy>
  <cp:lastPrinted>2022-03-15T02:17:00Z</cp:lastPrinted>
  <dcterms:modified xsi:type="dcterms:W3CDTF">2022-08-17T03:15:47Z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39CA0B73822C4152888717E30EB06F98</vt:lpwstr>
  </property>
</Properties>
</file>