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2DB14">
      <w:pPr>
        <w:pageBreakBefore w:val="0"/>
        <w:kinsoku/>
        <w:wordWrap/>
        <w:overflowPunct/>
        <w:topLinePunct w:val="0"/>
        <w:autoSpaceDE/>
        <w:autoSpaceDN/>
        <w:bidi w:val="0"/>
        <w:spacing w:line="600" w:lineRule="exact"/>
        <w:ind w:firstLine="420" w:firstLineChars="200"/>
        <w:textAlignment w:val="auto"/>
        <w:rPr>
          <w:rFonts w:ascii="Times New Roman" w:hAnsi="Times New Roman"/>
        </w:rPr>
      </w:pPr>
      <w:bookmarkStart w:id="0" w:name="_Toc15378441"/>
      <w:bookmarkStart w:id="1" w:name="_Toc15377193"/>
      <w:bookmarkStart w:id="2" w:name="_Toc15377425"/>
      <w:bookmarkStart w:id="3" w:name="_Toc15306267"/>
      <w:bookmarkStart w:id="4" w:name="_Toc15396475"/>
      <w:bookmarkStart w:id="5" w:name="_Toc15396597"/>
    </w:p>
    <w:bookmarkEnd w:id="0"/>
    <w:bookmarkEnd w:id="1"/>
    <w:bookmarkEnd w:id="2"/>
    <w:bookmarkEnd w:id="3"/>
    <w:bookmarkEnd w:id="4"/>
    <w:bookmarkEnd w:id="5"/>
    <w:p w14:paraId="662F4F8F">
      <w:pPr>
        <w:pStyle w:val="5"/>
        <w:pageBreakBefore w:val="0"/>
        <w:kinsoku/>
        <w:wordWrap/>
        <w:overflowPunct/>
        <w:topLinePunct w:val="0"/>
        <w:autoSpaceDE/>
        <w:autoSpaceDN/>
        <w:bidi w:val="0"/>
        <w:spacing w:line="600" w:lineRule="exact"/>
        <w:ind w:firstLine="880" w:firstLineChars="200"/>
        <w:jc w:val="both"/>
        <w:textAlignment w:val="auto"/>
        <w:rPr>
          <w:rFonts w:hint="eastAsia" w:ascii="方正小标宋简体" w:hAnsi="宋体" w:eastAsia="方正小标宋简体" w:cs="Times New Roman"/>
          <w:color w:val="auto"/>
          <w:kern w:val="2"/>
          <w:sz w:val="44"/>
          <w:szCs w:val="44"/>
          <w:highlight w:val="none"/>
          <w:lang w:val="en-US" w:eastAsia="zh-CN" w:bidi="ar-SA"/>
        </w:rPr>
      </w:pPr>
    </w:p>
    <w:p w14:paraId="67A126A0">
      <w:pPr>
        <w:pStyle w:val="5"/>
        <w:pageBreakBefore w:val="0"/>
        <w:kinsoku/>
        <w:wordWrap/>
        <w:overflowPunct/>
        <w:topLinePunct w:val="0"/>
        <w:autoSpaceDE/>
        <w:autoSpaceDN/>
        <w:bidi w:val="0"/>
        <w:spacing w:line="600" w:lineRule="exact"/>
        <w:ind w:firstLine="880" w:firstLineChars="200"/>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bookmarkStart w:id="6" w:name="_Toc15377194"/>
      <w:bookmarkStart w:id="7" w:name="_Toc15378442"/>
      <w:bookmarkStart w:id="8" w:name="_Toc15396598"/>
      <w:bookmarkStart w:id="9" w:name="_Toc15377426"/>
      <w:bookmarkStart w:id="10" w:name="_Toc15396476"/>
      <w:r>
        <w:rPr>
          <w:rFonts w:hint="eastAsia" w:ascii="方正小标宋简体" w:hAnsi="宋体" w:eastAsia="方正小标宋简体" w:cs="Times New Roman"/>
          <w:color w:val="auto"/>
          <w:kern w:val="2"/>
          <w:sz w:val="44"/>
          <w:szCs w:val="44"/>
          <w:highlight w:val="none"/>
          <w:lang w:val="en-US" w:eastAsia="zh-CN" w:bidi="ar-SA"/>
        </w:rPr>
        <w:t>峨边彝族自治县大堡镇人民政府</w:t>
      </w:r>
      <w:bookmarkStart w:id="11" w:name="_Toc15306268"/>
    </w:p>
    <w:p w14:paraId="3C44F1E1">
      <w:pPr>
        <w:pStyle w:val="5"/>
        <w:pageBreakBefore w:val="0"/>
        <w:kinsoku/>
        <w:wordWrap/>
        <w:overflowPunct/>
        <w:topLinePunct w:val="0"/>
        <w:autoSpaceDE/>
        <w:autoSpaceDN/>
        <w:bidi w:val="0"/>
        <w:spacing w:line="600" w:lineRule="exact"/>
        <w:ind w:firstLine="880" w:firstLineChars="200"/>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60EA4E79">
      <w:pPr>
        <w:pageBreakBefore w:val="0"/>
        <w:widowControl/>
        <w:kinsoku/>
        <w:wordWrap/>
        <w:overflowPunct/>
        <w:topLinePunct w:val="0"/>
        <w:autoSpaceDE/>
        <w:autoSpaceDN/>
        <w:bidi w:val="0"/>
        <w:spacing w:line="600" w:lineRule="exact"/>
        <w:ind w:firstLine="720" w:firstLineChars="200"/>
        <w:jc w:val="center"/>
        <w:textAlignment w:val="auto"/>
        <w:rPr>
          <w:rFonts w:ascii="Times New Roman" w:hAnsi="Times New Roman" w:eastAsia="黑体" w:cstheme="minorBidi"/>
          <w:color w:val="auto"/>
          <w:sz w:val="28"/>
          <w:szCs w:val="2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75BADDF">
      <w:pPr>
        <w:pStyle w:val="12"/>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5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2619"/>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3C78273D">
          <w:pPr>
            <w:spacing w:before="0" w:beforeLines="0" w:after="0" w:afterLines="0" w:line="240" w:lineRule="auto"/>
            <w:ind w:left="0" w:leftChars="0" w:right="0" w:rightChars="0" w:firstLine="0" w:firstLineChars="0"/>
            <w:jc w:val="center"/>
          </w:pPr>
        </w:p>
        <w:p w14:paraId="18A1775C">
          <w:pPr>
            <w:pStyle w:val="12"/>
            <w:tabs>
              <w:tab w:val="right" w:leader="dot" w:pos="8306"/>
              <w:tab w:val="clear" w:pos="8296"/>
            </w:tabs>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_Toc19607 </w:instrText>
          </w:r>
          <w:r>
            <w:rPr>
              <w:rFonts w:hint="eastAsia"/>
            </w:rPr>
            <w:fldChar w:fldCharType="separate"/>
          </w:r>
          <w:r>
            <w:rPr>
              <w:rFonts w:hint="eastAsia"/>
            </w:rPr>
            <w:t>第一部分 部门概况</w:t>
          </w:r>
          <w:r>
            <w:tab/>
          </w:r>
          <w:r>
            <w:fldChar w:fldCharType="begin"/>
          </w:r>
          <w:r>
            <w:instrText xml:space="preserve"> PAGEREF _Toc19607 \h </w:instrText>
          </w:r>
          <w:r>
            <w:fldChar w:fldCharType="separate"/>
          </w:r>
          <w:r>
            <w:t>3</w:t>
          </w:r>
          <w:r>
            <w:fldChar w:fldCharType="end"/>
          </w:r>
          <w:r>
            <w:rPr>
              <w:rFonts w:hint="eastAsia"/>
            </w:rPr>
            <w:fldChar w:fldCharType="end"/>
          </w:r>
        </w:p>
        <w:p w14:paraId="24F118C8">
          <w:pPr>
            <w:pStyle w:val="14"/>
            <w:tabs>
              <w:tab w:val="right" w:leader="dot" w:pos="8306"/>
              <w:tab w:val="clear" w:pos="8296"/>
            </w:tabs>
          </w:pPr>
          <w:r>
            <w:rPr>
              <w:rFonts w:hint="eastAsia"/>
            </w:rPr>
            <w:fldChar w:fldCharType="begin"/>
          </w:r>
          <w:r>
            <w:rPr>
              <w:rFonts w:hint="eastAsia"/>
            </w:rPr>
            <w:instrText xml:space="preserve"> HYPERLINK \l _Toc11187 </w:instrText>
          </w:r>
          <w:r>
            <w:rPr>
              <w:rFonts w:hint="eastAsia"/>
            </w:rP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_Toc11187 \h </w:instrText>
          </w:r>
          <w:r>
            <w:fldChar w:fldCharType="separate"/>
          </w:r>
          <w:r>
            <w:t>3</w:t>
          </w:r>
          <w:r>
            <w:fldChar w:fldCharType="end"/>
          </w:r>
          <w:r>
            <w:rPr>
              <w:rFonts w:hint="eastAsia"/>
            </w:rPr>
            <w:fldChar w:fldCharType="end"/>
          </w:r>
        </w:p>
        <w:p w14:paraId="3FF8018D">
          <w:pPr>
            <w:pStyle w:val="14"/>
            <w:tabs>
              <w:tab w:val="right" w:leader="dot" w:pos="8306"/>
              <w:tab w:val="clear" w:pos="8296"/>
            </w:tabs>
          </w:pPr>
          <w:r>
            <w:rPr>
              <w:rFonts w:hint="eastAsia"/>
            </w:rPr>
            <w:fldChar w:fldCharType="begin"/>
          </w:r>
          <w:r>
            <w:rPr>
              <w:rFonts w:hint="eastAsia"/>
            </w:rPr>
            <w:instrText xml:space="preserve"> HYPERLINK \l _Toc8209 </w:instrText>
          </w:r>
          <w:r>
            <w:rPr>
              <w:rFonts w:hint="eastAsia"/>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_Toc8209 \h </w:instrText>
          </w:r>
          <w:r>
            <w:fldChar w:fldCharType="separate"/>
          </w:r>
          <w:r>
            <w:t>9</w:t>
          </w:r>
          <w:r>
            <w:fldChar w:fldCharType="end"/>
          </w:r>
          <w:r>
            <w:rPr>
              <w:rFonts w:hint="eastAsia"/>
            </w:rPr>
            <w:fldChar w:fldCharType="end"/>
          </w:r>
        </w:p>
        <w:p w14:paraId="3DA42147">
          <w:pPr>
            <w:pStyle w:val="12"/>
            <w:tabs>
              <w:tab w:val="right" w:leader="dot" w:pos="8306"/>
              <w:tab w:val="clear" w:pos="8296"/>
            </w:tabs>
          </w:pPr>
          <w:r>
            <w:rPr>
              <w:rFonts w:hint="eastAsia"/>
            </w:rPr>
            <w:fldChar w:fldCharType="begin"/>
          </w:r>
          <w:r>
            <w:rPr>
              <w:rFonts w:hint="eastAsia"/>
            </w:rPr>
            <w:instrText xml:space="preserve"> HYPERLINK \l _Toc21972 </w:instrText>
          </w:r>
          <w:r>
            <w:rPr>
              <w:rFonts w:hint="eastAsia"/>
            </w:rPr>
            <w:fldChar w:fldCharType="separate"/>
          </w:r>
          <w:r>
            <w:rPr>
              <w:rFonts w:hint="eastAsia"/>
              <w:lang w:val="en-US" w:eastAsia="zh-CN"/>
            </w:rPr>
            <w:t>第二部分  2024年度部门决算情况说明</w:t>
          </w:r>
          <w:r>
            <w:tab/>
          </w:r>
          <w:r>
            <w:fldChar w:fldCharType="begin"/>
          </w:r>
          <w:r>
            <w:instrText xml:space="preserve"> PAGEREF _Toc21972 \h </w:instrText>
          </w:r>
          <w:r>
            <w:fldChar w:fldCharType="separate"/>
          </w:r>
          <w:r>
            <w:t>10</w:t>
          </w:r>
          <w:r>
            <w:fldChar w:fldCharType="end"/>
          </w:r>
          <w:r>
            <w:rPr>
              <w:rFonts w:hint="eastAsia"/>
            </w:rPr>
            <w:fldChar w:fldCharType="end"/>
          </w:r>
        </w:p>
        <w:p w14:paraId="74B1FB06">
          <w:pPr>
            <w:pStyle w:val="14"/>
            <w:tabs>
              <w:tab w:val="right" w:leader="dot" w:pos="8306"/>
              <w:tab w:val="clear" w:pos="8296"/>
            </w:tabs>
          </w:pPr>
          <w:r>
            <w:rPr>
              <w:rFonts w:hint="eastAsia"/>
            </w:rPr>
            <w:fldChar w:fldCharType="begin"/>
          </w:r>
          <w:r>
            <w:rPr>
              <w:rFonts w:hint="eastAsia"/>
            </w:rPr>
            <w:instrText xml:space="preserve"> HYPERLINK \l _Toc25637 </w:instrText>
          </w:r>
          <w:r>
            <w:rPr>
              <w:rFonts w:hint="eastAsia"/>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_Toc25637 \h </w:instrText>
          </w:r>
          <w:r>
            <w:fldChar w:fldCharType="separate"/>
          </w:r>
          <w:r>
            <w:t>10</w:t>
          </w:r>
          <w:r>
            <w:fldChar w:fldCharType="end"/>
          </w:r>
          <w:r>
            <w:rPr>
              <w:rFonts w:hint="eastAsia"/>
            </w:rPr>
            <w:fldChar w:fldCharType="end"/>
          </w:r>
        </w:p>
        <w:p w14:paraId="4240916C">
          <w:pPr>
            <w:pStyle w:val="14"/>
            <w:tabs>
              <w:tab w:val="right" w:leader="dot" w:pos="8306"/>
              <w:tab w:val="clear" w:pos="8296"/>
            </w:tabs>
          </w:pPr>
          <w:r>
            <w:rPr>
              <w:rFonts w:hint="eastAsia"/>
            </w:rPr>
            <w:fldChar w:fldCharType="begin"/>
          </w:r>
          <w:r>
            <w:rPr>
              <w:rFonts w:hint="eastAsia"/>
            </w:rPr>
            <w:instrText xml:space="preserve"> HYPERLINK \l _Toc1968 </w:instrText>
          </w:r>
          <w:r>
            <w:rPr>
              <w:rFonts w:hint="eastAsia"/>
            </w:rPr>
            <w:fldChar w:fldCharType="separate"/>
          </w:r>
          <w:r>
            <w:rPr>
              <w:rFonts w:hint="eastAsia" w:ascii="Times New Roman" w:hAnsi="Times New Roman" w:eastAsia="黑体" w:cs="Times New Roman"/>
              <w:bCs w:val="0"/>
              <w:kern w:val="2"/>
              <w:szCs w:val="32"/>
              <w:highlight w:val="none"/>
              <w:lang w:val="en-US" w:eastAsia="zh-CN" w:bidi="ar-SA"/>
            </w:rPr>
            <w:t>二、收入决算情况说明</w:t>
          </w:r>
          <w:r>
            <w:tab/>
          </w:r>
          <w:r>
            <w:fldChar w:fldCharType="begin"/>
          </w:r>
          <w:r>
            <w:instrText xml:space="preserve"> PAGEREF _Toc1968 \h </w:instrText>
          </w:r>
          <w:r>
            <w:fldChar w:fldCharType="separate"/>
          </w:r>
          <w:r>
            <w:t>10</w:t>
          </w:r>
          <w:r>
            <w:fldChar w:fldCharType="end"/>
          </w:r>
          <w:r>
            <w:rPr>
              <w:rFonts w:hint="eastAsia"/>
            </w:rPr>
            <w:fldChar w:fldCharType="end"/>
          </w:r>
        </w:p>
        <w:p w14:paraId="0C66B0BE">
          <w:pPr>
            <w:pStyle w:val="14"/>
            <w:tabs>
              <w:tab w:val="right" w:leader="dot" w:pos="8306"/>
              <w:tab w:val="clear" w:pos="8296"/>
            </w:tabs>
          </w:pPr>
          <w:r>
            <w:rPr>
              <w:rFonts w:hint="eastAsia"/>
            </w:rPr>
            <w:fldChar w:fldCharType="begin"/>
          </w:r>
          <w:r>
            <w:rPr>
              <w:rFonts w:hint="eastAsia"/>
            </w:rPr>
            <w:instrText xml:space="preserve"> HYPERLINK \l _Toc25066 </w:instrText>
          </w:r>
          <w:r>
            <w:rPr>
              <w:rFonts w:hint="eastAsia"/>
            </w:rPr>
            <w:fldChar w:fldCharType="separate"/>
          </w:r>
          <w:r>
            <w:rPr>
              <w:rFonts w:hint="eastAsia" w:ascii="Times New Roman" w:hAnsi="Times New Roman" w:eastAsia="黑体" w:cs="Times New Roman"/>
              <w:bCs w:val="0"/>
              <w:kern w:val="2"/>
              <w:szCs w:val="32"/>
              <w:highlight w:val="none"/>
              <w:lang w:val="en-US" w:eastAsia="zh-CN" w:bidi="ar-SA"/>
            </w:rPr>
            <w:t>三、支出决算情况说明</w:t>
          </w:r>
          <w:r>
            <w:tab/>
          </w:r>
          <w:r>
            <w:fldChar w:fldCharType="begin"/>
          </w:r>
          <w:r>
            <w:instrText xml:space="preserve"> PAGEREF _Toc25066 \h </w:instrText>
          </w:r>
          <w:r>
            <w:fldChar w:fldCharType="separate"/>
          </w:r>
          <w:r>
            <w:t>11</w:t>
          </w:r>
          <w:r>
            <w:fldChar w:fldCharType="end"/>
          </w:r>
          <w:r>
            <w:rPr>
              <w:rFonts w:hint="eastAsia"/>
            </w:rPr>
            <w:fldChar w:fldCharType="end"/>
          </w:r>
        </w:p>
        <w:p w14:paraId="57A37510">
          <w:pPr>
            <w:pStyle w:val="14"/>
            <w:tabs>
              <w:tab w:val="right" w:leader="dot" w:pos="8306"/>
              <w:tab w:val="clear" w:pos="8296"/>
            </w:tabs>
          </w:pPr>
          <w:r>
            <w:rPr>
              <w:rFonts w:hint="eastAsia"/>
            </w:rPr>
            <w:fldChar w:fldCharType="begin"/>
          </w:r>
          <w:r>
            <w:rPr>
              <w:rFonts w:hint="eastAsia"/>
            </w:rPr>
            <w:instrText xml:space="preserve"> HYPERLINK \l _Toc12576 </w:instrText>
          </w:r>
          <w:r>
            <w:rPr>
              <w:rFonts w:hint="eastAsia"/>
            </w:rPr>
            <w:fldChar w:fldCharType="separate"/>
          </w:r>
          <w:r>
            <w:rPr>
              <w:rFonts w:hint="eastAsia" w:ascii="Times New Roman" w:hAnsi="Times New Roman" w:eastAsia="黑体" w:cs="Times New Roman"/>
              <w:bCs w:val="0"/>
              <w:kern w:val="2"/>
              <w:szCs w:val="32"/>
              <w:highlight w:val="none"/>
              <w:lang w:val="en-US" w:eastAsia="zh-CN" w:bidi="ar-SA"/>
            </w:rPr>
            <w:t>四、财政拨款收入支出决算总体情况说明</w:t>
          </w:r>
          <w:r>
            <w:tab/>
          </w:r>
          <w:r>
            <w:fldChar w:fldCharType="begin"/>
          </w:r>
          <w:r>
            <w:instrText xml:space="preserve"> PAGEREF _Toc12576 \h </w:instrText>
          </w:r>
          <w:r>
            <w:fldChar w:fldCharType="separate"/>
          </w:r>
          <w:r>
            <w:t>12</w:t>
          </w:r>
          <w:r>
            <w:fldChar w:fldCharType="end"/>
          </w:r>
          <w:r>
            <w:rPr>
              <w:rFonts w:hint="eastAsia"/>
            </w:rPr>
            <w:fldChar w:fldCharType="end"/>
          </w:r>
        </w:p>
        <w:p w14:paraId="59EDC4FC">
          <w:pPr>
            <w:pStyle w:val="14"/>
            <w:tabs>
              <w:tab w:val="right" w:leader="dot" w:pos="8306"/>
              <w:tab w:val="clear" w:pos="8296"/>
            </w:tabs>
          </w:pPr>
          <w:r>
            <w:rPr>
              <w:rFonts w:hint="eastAsia"/>
            </w:rPr>
            <w:fldChar w:fldCharType="begin"/>
          </w:r>
          <w:r>
            <w:rPr>
              <w:rFonts w:hint="eastAsia"/>
            </w:rPr>
            <w:instrText xml:space="preserve"> HYPERLINK \l _Toc20707 </w:instrText>
          </w:r>
          <w:r>
            <w:rPr>
              <w:rFonts w:hint="eastAsia"/>
            </w:rPr>
            <w:fldChar w:fldCharType="separate"/>
          </w:r>
          <w:r>
            <w:rPr>
              <w:rFonts w:hint="eastAsia" w:ascii="Times New Roman" w:hAnsi="Times New Roman" w:eastAsia="黑体" w:cs="Times New Roman"/>
              <w:bCs w:val="0"/>
              <w:kern w:val="2"/>
              <w:szCs w:val="32"/>
              <w:highlight w:val="none"/>
              <w:lang w:val="en-US" w:eastAsia="zh-CN" w:bidi="ar-SA"/>
            </w:rPr>
            <w:t>五、一般公共预算财政拨款支出决算情况说明</w:t>
          </w:r>
          <w:r>
            <w:tab/>
          </w:r>
          <w:r>
            <w:fldChar w:fldCharType="begin"/>
          </w:r>
          <w:r>
            <w:instrText xml:space="preserve"> PAGEREF _Toc20707 \h </w:instrText>
          </w:r>
          <w:r>
            <w:fldChar w:fldCharType="separate"/>
          </w:r>
          <w:r>
            <w:t>12</w:t>
          </w:r>
          <w:r>
            <w:fldChar w:fldCharType="end"/>
          </w:r>
          <w:r>
            <w:rPr>
              <w:rFonts w:hint="eastAsia"/>
            </w:rPr>
            <w:fldChar w:fldCharType="end"/>
          </w:r>
        </w:p>
        <w:p w14:paraId="622FA256">
          <w:pPr>
            <w:pStyle w:val="14"/>
            <w:tabs>
              <w:tab w:val="right" w:leader="dot" w:pos="8306"/>
              <w:tab w:val="clear" w:pos="8296"/>
            </w:tabs>
          </w:pPr>
          <w:r>
            <w:rPr>
              <w:rFonts w:hint="eastAsia"/>
            </w:rPr>
            <w:fldChar w:fldCharType="begin"/>
          </w:r>
          <w:r>
            <w:rPr>
              <w:rFonts w:hint="eastAsia"/>
            </w:rPr>
            <w:instrText xml:space="preserve"> HYPERLINK \l _Toc6629 </w:instrText>
          </w:r>
          <w:r>
            <w:rPr>
              <w:rFonts w:hint="eastAsia"/>
            </w:rPr>
            <w:fldChar w:fldCharType="separate"/>
          </w:r>
          <w:r>
            <w:rPr>
              <w:rFonts w:hint="eastAsia" w:ascii="黑体" w:hAnsi="黑体" w:eastAsia="黑体" w:cs="黑体"/>
              <w:bCs w:val="0"/>
              <w:lang w:val="en-US" w:eastAsia="zh-CN"/>
            </w:rPr>
            <w:t>六、一般公共预算财政拨款基本支出决算情况说明</w:t>
          </w:r>
          <w:r>
            <w:tab/>
          </w:r>
          <w:r>
            <w:fldChar w:fldCharType="begin"/>
          </w:r>
          <w:r>
            <w:instrText xml:space="preserve"> PAGEREF _Toc6629 \h </w:instrText>
          </w:r>
          <w:r>
            <w:fldChar w:fldCharType="separate"/>
          </w:r>
          <w:r>
            <w:t>16</w:t>
          </w:r>
          <w:r>
            <w:fldChar w:fldCharType="end"/>
          </w:r>
          <w:r>
            <w:rPr>
              <w:rFonts w:hint="eastAsia"/>
            </w:rPr>
            <w:fldChar w:fldCharType="end"/>
          </w:r>
        </w:p>
        <w:p w14:paraId="4D0CB62E">
          <w:pPr>
            <w:pStyle w:val="14"/>
            <w:tabs>
              <w:tab w:val="right" w:leader="dot" w:pos="8306"/>
              <w:tab w:val="clear" w:pos="8296"/>
            </w:tabs>
          </w:pPr>
          <w:r>
            <w:rPr>
              <w:rFonts w:hint="eastAsia"/>
            </w:rPr>
            <w:fldChar w:fldCharType="begin"/>
          </w:r>
          <w:r>
            <w:rPr>
              <w:rFonts w:hint="eastAsia"/>
            </w:rPr>
            <w:instrText xml:space="preserve"> HYPERLINK \l _Toc16706 </w:instrText>
          </w:r>
          <w:r>
            <w:rPr>
              <w:rFonts w:hint="eastAsia"/>
            </w:rPr>
            <w:fldChar w:fldCharType="separate"/>
          </w:r>
          <w:r>
            <w:rPr>
              <w:rFonts w:hint="eastAsia" w:ascii="黑体" w:hAnsi="黑体" w:eastAsia="黑体" w:cs="黑体"/>
              <w:bCs w:val="0"/>
              <w:lang w:val="en-US" w:eastAsia="zh-CN"/>
            </w:rPr>
            <w:t>七、财政拨款“三公”经费支出决算情况说明</w:t>
          </w:r>
          <w:r>
            <w:tab/>
          </w:r>
          <w:r>
            <w:fldChar w:fldCharType="begin"/>
          </w:r>
          <w:r>
            <w:instrText xml:space="preserve"> PAGEREF _Toc16706 \h </w:instrText>
          </w:r>
          <w:r>
            <w:fldChar w:fldCharType="separate"/>
          </w:r>
          <w:r>
            <w:t>16</w:t>
          </w:r>
          <w:r>
            <w:fldChar w:fldCharType="end"/>
          </w:r>
          <w:r>
            <w:rPr>
              <w:rFonts w:hint="eastAsia"/>
            </w:rPr>
            <w:fldChar w:fldCharType="end"/>
          </w:r>
        </w:p>
        <w:p w14:paraId="323C2034">
          <w:pPr>
            <w:pStyle w:val="14"/>
            <w:tabs>
              <w:tab w:val="right" w:leader="dot" w:pos="8306"/>
              <w:tab w:val="clear" w:pos="8296"/>
            </w:tabs>
          </w:pPr>
          <w:r>
            <w:rPr>
              <w:rFonts w:hint="eastAsia"/>
            </w:rPr>
            <w:fldChar w:fldCharType="begin"/>
          </w:r>
          <w:r>
            <w:rPr>
              <w:rFonts w:hint="eastAsia"/>
            </w:rPr>
            <w:instrText xml:space="preserve"> HYPERLINK \l _Toc6127 </w:instrText>
          </w:r>
          <w:r>
            <w:rPr>
              <w:rFonts w:hint="eastAsia"/>
            </w:rPr>
            <w:fldChar w:fldCharType="separate"/>
          </w:r>
          <w:r>
            <w:rPr>
              <w:rFonts w:hint="eastAsia" w:ascii="黑体" w:hAnsi="黑体" w:eastAsia="黑体" w:cs="黑体"/>
              <w:bCs w:val="0"/>
              <w:lang w:val="en-US" w:eastAsia="zh-CN"/>
            </w:rPr>
            <w:t>八、政府性基金预算支出决算情况说明</w:t>
          </w:r>
          <w:r>
            <w:tab/>
          </w:r>
          <w:r>
            <w:fldChar w:fldCharType="begin"/>
          </w:r>
          <w:r>
            <w:instrText xml:space="preserve"> PAGEREF _Toc6127 \h </w:instrText>
          </w:r>
          <w:r>
            <w:fldChar w:fldCharType="separate"/>
          </w:r>
          <w:r>
            <w:t>18</w:t>
          </w:r>
          <w:r>
            <w:fldChar w:fldCharType="end"/>
          </w:r>
          <w:r>
            <w:rPr>
              <w:rFonts w:hint="eastAsia"/>
            </w:rPr>
            <w:fldChar w:fldCharType="end"/>
          </w:r>
        </w:p>
        <w:p w14:paraId="37514930">
          <w:pPr>
            <w:pStyle w:val="14"/>
            <w:tabs>
              <w:tab w:val="right" w:leader="dot" w:pos="8306"/>
              <w:tab w:val="clear" w:pos="8296"/>
            </w:tabs>
          </w:pPr>
          <w:r>
            <w:rPr>
              <w:rFonts w:hint="eastAsia"/>
            </w:rPr>
            <w:fldChar w:fldCharType="begin"/>
          </w:r>
          <w:r>
            <w:rPr>
              <w:rFonts w:hint="eastAsia"/>
            </w:rPr>
            <w:instrText xml:space="preserve"> HYPERLINK \l _Toc29135 </w:instrText>
          </w:r>
          <w:r>
            <w:rPr>
              <w:rFonts w:hint="eastAsia"/>
            </w:rPr>
            <w:fldChar w:fldCharType="separate"/>
          </w:r>
          <w:r>
            <w:rPr>
              <w:rFonts w:hint="eastAsia" w:ascii="黑体" w:hAnsi="黑体" w:eastAsia="黑体" w:cs="黑体"/>
              <w:bCs w:val="0"/>
              <w:lang w:val="en-US" w:eastAsia="zh-CN"/>
            </w:rPr>
            <w:t>九、国有资本经营预算支出决算情况说明</w:t>
          </w:r>
          <w:r>
            <w:tab/>
          </w:r>
          <w:r>
            <w:fldChar w:fldCharType="begin"/>
          </w:r>
          <w:r>
            <w:instrText xml:space="preserve"> PAGEREF _Toc29135 \h </w:instrText>
          </w:r>
          <w:r>
            <w:fldChar w:fldCharType="separate"/>
          </w:r>
          <w:r>
            <w:t>18</w:t>
          </w:r>
          <w:r>
            <w:fldChar w:fldCharType="end"/>
          </w:r>
          <w:r>
            <w:rPr>
              <w:rFonts w:hint="eastAsia"/>
            </w:rPr>
            <w:fldChar w:fldCharType="end"/>
          </w:r>
        </w:p>
        <w:p w14:paraId="090AC039">
          <w:pPr>
            <w:pStyle w:val="14"/>
            <w:tabs>
              <w:tab w:val="right" w:leader="dot" w:pos="8306"/>
              <w:tab w:val="clear" w:pos="8296"/>
            </w:tabs>
          </w:pPr>
          <w:r>
            <w:rPr>
              <w:rFonts w:hint="eastAsia"/>
            </w:rPr>
            <w:fldChar w:fldCharType="begin"/>
          </w:r>
          <w:r>
            <w:rPr>
              <w:rFonts w:hint="eastAsia"/>
            </w:rPr>
            <w:instrText xml:space="preserve"> HYPERLINK \l _Toc15852 </w:instrText>
          </w:r>
          <w:r>
            <w:rPr>
              <w:rFonts w:hint="eastAsia"/>
            </w:rPr>
            <w:fldChar w:fldCharType="separate"/>
          </w:r>
          <w:r>
            <w:rPr>
              <w:rFonts w:hint="eastAsia" w:ascii="黑体" w:hAnsi="黑体" w:eastAsia="黑体" w:cs="黑体"/>
              <w:bCs w:val="0"/>
              <w:lang w:val="en-US" w:eastAsia="zh-CN"/>
            </w:rPr>
            <w:t>十、其他重要事项的情况说明</w:t>
          </w:r>
          <w:r>
            <w:tab/>
          </w:r>
          <w:r>
            <w:fldChar w:fldCharType="begin"/>
          </w:r>
          <w:r>
            <w:instrText xml:space="preserve"> PAGEREF _Toc15852 \h </w:instrText>
          </w:r>
          <w:r>
            <w:fldChar w:fldCharType="separate"/>
          </w:r>
          <w:r>
            <w:t>19</w:t>
          </w:r>
          <w:r>
            <w:fldChar w:fldCharType="end"/>
          </w:r>
          <w:r>
            <w:rPr>
              <w:rFonts w:hint="eastAsia"/>
            </w:rPr>
            <w:fldChar w:fldCharType="end"/>
          </w:r>
        </w:p>
        <w:p w14:paraId="21BAA35C">
          <w:pPr>
            <w:pStyle w:val="12"/>
            <w:tabs>
              <w:tab w:val="right" w:leader="dot" w:pos="8306"/>
              <w:tab w:val="clear" w:pos="8296"/>
            </w:tabs>
          </w:pPr>
          <w:r>
            <w:rPr>
              <w:rFonts w:hint="eastAsia"/>
            </w:rPr>
            <w:fldChar w:fldCharType="begin"/>
          </w:r>
          <w:r>
            <w:rPr>
              <w:rFonts w:hint="eastAsia"/>
            </w:rPr>
            <w:instrText xml:space="preserve"> HYPERLINK \l _Toc23353 </w:instrText>
          </w:r>
          <w:r>
            <w:rPr>
              <w:rFonts w:hint="eastAsia"/>
            </w:rPr>
            <w:fldChar w:fldCharType="separate"/>
          </w:r>
          <w:r>
            <w:rPr>
              <w:rFonts w:hint="eastAsia"/>
              <w:lang w:val="en-US" w:eastAsia="zh-CN"/>
            </w:rPr>
            <w:t xml:space="preserve">第三部分 </w:t>
          </w:r>
          <w:r>
            <w:rPr>
              <w:rFonts w:hint="eastAsia"/>
            </w:rPr>
            <w:t>名词解释</w:t>
          </w:r>
          <w:r>
            <w:tab/>
          </w:r>
          <w:r>
            <w:fldChar w:fldCharType="begin"/>
          </w:r>
          <w:r>
            <w:instrText xml:space="preserve"> PAGEREF _Toc23353 \h </w:instrText>
          </w:r>
          <w:r>
            <w:fldChar w:fldCharType="separate"/>
          </w:r>
          <w:r>
            <w:t>21</w:t>
          </w:r>
          <w:r>
            <w:fldChar w:fldCharType="end"/>
          </w:r>
          <w:r>
            <w:rPr>
              <w:rFonts w:hint="eastAsia"/>
            </w:rPr>
            <w:fldChar w:fldCharType="end"/>
          </w:r>
        </w:p>
        <w:p w14:paraId="5B954577">
          <w:pPr>
            <w:pStyle w:val="12"/>
            <w:tabs>
              <w:tab w:val="right" w:leader="dot" w:pos="8306"/>
              <w:tab w:val="clear" w:pos="8296"/>
            </w:tabs>
          </w:pPr>
          <w:r>
            <w:rPr>
              <w:rFonts w:hint="eastAsia"/>
            </w:rPr>
            <w:fldChar w:fldCharType="begin"/>
          </w:r>
          <w:r>
            <w:rPr>
              <w:rFonts w:hint="eastAsia"/>
            </w:rPr>
            <w:instrText xml:space="preserve"> HYPERLINK \l _Toc25149 </w:instrText>
          </w:r>
          <w:r>
            <w:rPr>
              <w:rFonts w:hint="eastAsia"/>
            </w:rPr>
            <w:fldChar w:fldCharType="separate"/>
          </w:r>
          <w:r>
            <w:rPr>
              <w:rFonts w:hint="eastAsia"/>
            </w:rPr>
            <w:t>第四部分</w:t>
          </w:r>
          <w:r>
            <w:rPr>
              <w:rFonts w:hint="eastAsia"/>
              <w:lang w:val="en-US" w:eastAsia="zh-CN"/>
            </w:rPr>
            <w:t xml:space="preserve"> </w:t>
          </w:r>
          <w:r>
            <w:rPr>
              <w:rFonts w:hint="eastAsia"/>
            </w:rPr>
            <w:t xml:space="preserve"> 附件</w:t>
          </w:r>
          <w:r>
            <w:tab/>
          </w:r>
          <w:r>
            <w:fldChar w:fldCharType="begin"/>
          </w:r>
          <w:r>
            <w:instrText xml:space="preserve"> PAGEREF _Toc25149 \h </w:instrText>
          </w:r>
          <w:r>
            <w:fldChar w:fldCharType="separate"/>
          </w:r>
          <w:r>
            <w:t>25</w:t>
          </w:r>
          <w:r>
            <w:fldChar w:fldCharType="end"/>
          </w:r>
          <w:r>
            <w:rPr>
              <w:rFonts w:hint="eastAsia"/>
            </w:rPr>
            <w:fldChar w:fldCharType="end"/>
          </w:r>
        </w:p>
        <w:p w14:paraId="44E6DC19">
          <w:pPr>
            <w:pStyle w:val="12"/>
            <w:tabs>
              <w:tab w:val="right" w:leader="dot" w:pos="8306"/>
              <w:tab w:val="clear" w:pos="8296"/>
            </w:tabs>
          </w:pPr>
          <w:r>
            <w:rPr>
              <w:rFonts w:hint="eastAsia"/>
            </w:rPr>
            <w:fldChar w:fldCharType="begin"/>
          </w:r>
          <w:r>
            <w:rPr>
              <w:rFonts w:hint="eastAsia"/>
            </w:rPr>
            <w:instrText xml:space="preserve"> HYPERLINK \l _Toc19444 </w:instrText>
          </w:r>
          <w:r>
            <w:rPr>
              <w:rFonts w:hint="eastAsia"/>
            </w:rPr>
            <w:fldChar w:fldCharType="separate"/>
          </w:r>
          <w:r>
            <w:rPr>
              <w:rFonts w:hint="eastAsia"/>
            </w:rPr>
            <w:t>第</w:t>
          </w:r>
          <w:r>
            <w:rPr>
              <w:rFonts w:hint="eastAsia"/>
              <w:lang w:val="en-US" w:eastAsia="zh-CN"/>
            </w:rPr>
            <w:t>五</w:t>
          </w:r>
          <w:r>
            <w:rPr>
              <w:rFonts w:hint="eastAsia"/>
            </w:rPr>
            <w:t>部分 附表</w:t>
          </w:r>
          <w:r>
            <w:tab/>
          </w:r>
          <w:r>
            <w:fldChar w:fldCharType="begin"/>
          </w:r>
          <w:r>
            <w:instrText xml:space="preserve"> PAGEREF _Toc19444 \h </w:instrText>
          </w:r>
          <w:r>
            <w:fldChar w:fldCharType="separate"/>
          </w:r>
          <w:r>
            <w:t>43</w:t>
          </w:r>
          <w:r>
            <w:fldChar w:fldCharType="end"/>
          </w:r>
          <w:r>
            <w:rPr>
              <w:rFonts w:hint="eastAsia"/>
            </w:rPr>
            <w:fldChar w:fldCharType="end"/>
          </w:r>
        </w:p>
        <w:p w14:paraId="4211B38A">
          <w:pPr>
            <w:pStyle w:val="14"/>
            <w:tabs>
              <w:tab w:val="right" w:leader="dot" w:pos="8306"/>
              <w:tab w:val="clear" w:pos="8296"/>
            </w:tabs>
          </w:pPr>
          <w:r>
            <w:rPr>
              <w:rFonts w:hint="eastAsia"/>
            </w:rPr>
            <w:fldChar w:fldCharType="begin"/>
          </w:r>
          <w:r>
            <w:rPr>
              <w:rFonts w:hint="eastAsia"/>
            </w:rPr>
            <w:instrText xml:space="preserve"> HYPERLINK \l _Toc16181 </w:instrText>
          </w:r>
          <w:r>
            <w:rPr>
              <w:rFonts w:hint="eastAsia"/>
            </w:rPr>
            <w:fldChar w:fldCharType="separate"/>
          </w:r>
          <w:r>
            <w:rPr>
              <w:rFonts w:hint="eastAsia" w:ascii="方正仿宋_GB2312" w:hAnsi="方正仿宋_GB2312" w:eastAsia="方正仿宋_GB2312" w:cs="方正仿宋_GB2312"/>
              <w:bCs w:val="0"/>
              <w:szCs w:val="32"/>
              <w:highlight w:val="none"/>
            </w:rPr>
            <w:t>一</w:t>
          </w:r>
          <w:r>
            <w:rPr>
              <w:rFonts w:hint="eastAsia" w:ascii="方正仿宋_GB2312" w:hAnsi="方正仿宋_GB2312" w:eastAsia="方正仿宋_GB2312" w:cs="方正仿宋_GB2312"/>
              <w:bCs w:val="0"/>
            </w:rPr>
            <w:t>、收入支出决算总表</w:t>
          </w:r>
          <w:r>
            <w:tab/>
          </w:r>
          <w:r>
            <w:fldChar w:fldCharType="begin"/>
          </w:r>
          <w:r>
            <w:instrText xml:space="preserve"> PAGEREF _Toc16181 \h </w:instrText>
          </w:r>
          <w:r>
            <w:fldChar w:fldCharType="separate"/>
          </w:r>
          <w:r>
            <w:t>44</w:t>
          </w:r>
          <w:r>
            <w:fldChar w:fldCharType="end"/>
          </w:r>
          <w:r>
            <w:rPr>
              <w:rFonts w:hint="eastAsia"/>
            </w:rPr>
            <w:fldChar w:fldCharType="end"/>
          </w:r>
        </w:p>
        <w:p w14:paraId="30C318A6">
          <w:pPr>
            <w:pStyle w:val="14"/>
            <w:tabs>
              <w:tab w:val="right" w:leader="dot" w:pos="8306"/>
              <w:tab w:val="clear" w:pos="8296"/>
            </w:tabs>
          </w:pPr>
          <w:r>
            <w:rPr>
              <w:rFonts w:hint="eastAsia"/>
            </w:rPr>
            <w:fldChar w:fldCharType="begin"/>
          </w:r>
          <w:r>
            <w:rPr>
              <w:rFonts w:hint="eastAsia"/>
            </w:rPr>
            <w:instrText xml:space="preserve"> HYPERLINK \l _Toc3634 </w:instrText>
          </w:r>
          <w:r>
            <w:rPr>
              <w:rFonts w:hint="eastAsia"/>
            </w:rPr>
            <w:fldChar w:fldCharType="separate"/>
          </w:r>
          <w:r>
            <w:rPr>
              <w:rFonts w:hint="eastAsia" w:ascii="方正仿宋_GB2312" w:hAnsi="方正仿宋_GB2312" w:eastAsia="方正仿宋_GB2312" w:cs="方正仿宋_GB2312"/>
              <w:bCs w:val="0"/>
            </w:rPr>
            <w:t>二、收入决算表</w:t>
          </w:r>
          <w:r>
            <w:tab/>
          </w:r>
          <w:r>
            <w:fldChar w:fldCharType="begin"/>
          </w:r>
          <w:r>
            <w:instrText xml:space="preserve"> PAGEREF _Toc3634 \h </w:instrText>
          </w:r>
          <w:r>
            <w:fldChar w:fldCharType="separate"/>
          </w:r>
          <w:r>
            <w:t>44</w:t>
          </w:r>
          <w:r>
            <w:fldChar w:fldCharType="end"/>
          </w:r>
          <w:r>
            <w:rPr>
              <w:rFonts w:hint="eastAsia"/>
            </w:rPr>
            <w:fldChar w:fldCharType="end"/>
          </w:r>
        </w:p>
        <w:p w14:paraId="516B4C8A">
          <w:pPr>
            <w:pStyle w:val="14"/>
            <w:tabs>
              <w:tab w:val="right" w:leader="dot" w:pos="8306"/>
              <w:tab w:val="clear" w:pos="8296"/>
            </w:tabs>
          </w:pPr>
          <w:r>
            <w:rPr>
              <w:rFonts w:hint="eastAsia"/>
            </w:rPr>
            <w:fldChar w:fldCharType="begin"/>
          </w:r>
          <w:r>
            <w:rPr>
              <w:rFonts w:hint="eastAsia"/>
            </w:rPr>
            <w:instrText xml:space="preserve"> HYPERLINK \l _Toc14639 </w:instrText>
          </w:r>
          <w:r>
            <w:rPr>
              <w:rFonts w:hint="eastAsia"/>
            </w:rPr>
            <w:fldChar w:fldCharType="separate"/>
          </w:r>
          <w:r>
            <w:rPr>
              <w:rFonts w:hint="eastAsia" w:ascii="方正仿宋_GB2312" w:hAnsi="方正仿宋_GB2312" w:eastAsia="方正仿宋_GB2312" w:cs="方正仿宋_GB2312"/>
              <w:bCs w:val="0"/>
            </w:rPr>
            <w:t>三、支出决算表</w:t>
          </w:r>
          <w:r>
            <w:tab/>
          </w:r>
          <w:r>
            <w:fldChar w:fldCharType="begin"/>
          </w:r>
          <w:r>
            <w:instrText xml:space="preserve"> PAGEREF _Toc14639 \h </w:instrText>
          </w:r>
          <w:r>
            <w:fldChar w:fldCharType="separate"/>
          </w:r>
          <w:r>
            <w:t>44</w:t>
          </w:r>
          <w:r>
            <w:fldChar w:fldCharType="end"/>
          </w:r>
          <w:r>
            <w:rPr>
              <w:rFonts w:hint="eastAsia"/>
            </w:rPr>
            <w:fldChar w:fldCharType="end"/>
          </w:r>
        </w:p>
        <w:p w14:paraId="5743ADFA">
          <w:pPr>
            <w:pStyle w:val="14"/>
            <w:tabs>
              <w:tab w:val="right" w:leader="dot" w:pos="8306"/>
              <w:tab w:val="clear" w:pos="8296"/>
            </w:tabs>
          </w:pPr>
          <w:r>
            <w:rPr>
              <w:rFonts w:hint="eastAsia"/>
            </w:rPr>
            <w:fldChar w:fldCharType="begin"/>
          </w:r>
          <w:r>
            <w:rPr>
              <w:rFonts w:hint="eastAsia"/>
            </w:rPr>
            <w:instrText xml:space="preserve"> HYPERLINK \l _Toc31181 </w:instrText>
          </w:r>
          <w:r>
            <w:rPr>
              <w:rFonts w:hint="eastAsia"/>
            </w:rPr>
            <w:fldChar w:fldCharType="separate"/>
          </w:r>
          <w:r>
            <w:rPr>
              <w:rFonts w:hint="eastAsia" w:ascii="方正仿宋_GB2312" w:hAnsi="方正仿宋_GB2312" w:eastAsia="方正仿宋_GB2312" w:cs="方正仿宋_GB2312"/>
              <w:bCs w:val="0"/>
            </w:rPr>
            <w:t>四、财政拨款收入支出决算总表</w:t>
          </w:r>
          <w:r>
            <w:tab/>
          </w:r>
          <w:r>
            <w:fldChar w:fldCharType="begin"/>
          </w:r>
          <w:r>
            <w:instrText xml:space="preserve"> PAGEREF _Toc31181 \h </w:instrText>
          </w:r>
          <w:r>
            <w:fldChar w:fldCharType="separate"/>
          </w:r>
          <w:r>
            <w:t>44</w:t>
          </w:r>
          <w:r>
            <w:fldChar w:fldCharType="end"/>
          </w:r>
          <w:r>
            <w:rPr>
              <w:rFonts w:hint="eastAsia"/>
            </w:rPr>
            <w:fldChar w:fldCharType="end"/>
          </w:r>
        </w:p>
        <w:p w14:paraId="7FC12FBA">
          <w:pPr>
            <w:pStyle w:val="14"/>
            <w:tabs>
              <w:tab w:val="right" w:leader="dot" w:pos="8306"/>
              <w:tab w:val="clear" w:pos="8296"/>
            </w:tabs>
          </w:pPr>
          <w:r>
            <w:rPr>
              <w:rFonts w:hint="eastAsia"/>
            </w:rPr>
            <w:fldChar w:fldCharType="begin"/>
          </w:r>
          <w:r>
            <w:rPr>
              <w:rFonts w:hint="eastAsia"/>
            </w:rPr>
            <w:instrText xml:space="preserve"> HYPERLINK \l _Toc5860 </w:instrText>
          </w:r>
          <w:r>
            <w:rPr>
              <w:rFonts w:hint="eastAsia"/>
            </w:rPr>
            <w:fldChar w:fldCharType="separate"/>
          </w:r>
          <w:r>
            <w:rPr>
              <w:rFonts w:hint="eastAsia" w:ascii="方正仿宋_GB2312" w:hAnsi="方正仿宋_GB2312" w:eastAsia="方正仿宋_GB2312" w:cs="方正仿宋_GB2312"/>
              <w:bCs w:val="0"/>
            </w:rPr>
            <w:t>五、财政拨款支出决算明细表</w:t>
          </w:r>
          <w:r>
            <w:tab/>
          </w:r>
          <w:r>
            <w:fldChar w:fldCharType="begin"/>
          </w:r>
          <w:r>
            <w:instrText xml:space="preserve"> PAGEREF _Toc5860 \h </w:instrText>
          </w:r>
          <w:r>
            <w:fldChar w:fldCharType="separate"/>
          </w:r>
          <w:r>
            <w:t>44</w:t>
          </w:r>
          <w:r>
            <w:fldChar w:fldCharType="end"/>
          </w:r>
          <w:r>
            <w:rPr>
              <w:rFonts w:hint="eastAsia"/>
            </w:rPr>
            <w:fldChar w:fldCharType="end"/>
          </w:r>
        </w:p>
        <w:p w14:paraId="3E910A3D">
          <w:pPr>
            <w:pStyle w:val="14"/>
            <w:tabs>
              <w:tab w:val="right" w:leader="dot" w:pos="8306"/>
              <w:tab w:val="clear" w:pos="8296"/>
            </w:tabs>
          </w:pPr>
          <w:r>
            <w:rPr>
              <w:rFonts w:hint="eastAsia"/>
            </w:rPr>
            <w:fldChar w:fldCharType="begin"/>
          </w:r>
          <w:r>
            <w:rPr>
              <w:rFonts w:hint="eastAsia"/>
            </w:rPr>
            <w:instrText xml:space="preserve"> HYPERLINK \l _Toc30652 </w:instrText>
          </w:r>
          <w:r>
            <w:rPr>
              <w:rFonts w:hint="eastAsia"/>
            </w:rPr>
            <w:fldChar w:fldCharType="separate"/>
          </w:r>
          <w:r>
            <w:rPr>
              <w:rFonts w:hint="eastAsia" w:ascii="方正仿宋_GB2312" w:hAnsi="方正仿宋_GB2312" w:eastAsia="方正仿宋_GB2312" w:cs="方正仿宋_GB2312"/>
              <w:bCs w:val="0"/>
            </w:rPr>
            <w:t>六、一般公共预算财政拨款支出决算表</w:t>
          </w:r>
          <w:r>
            <w:tab/>
          </w:r>
          <w:r>
            <w:fldChar w:fldCharType="begin"/>
          </w:r>
          <w:r>
            <w:instrText xml:space="preserve"> PAGEREF _Toc30652 \h </w:instrText>
          </w:r>
          <w:r>
            <w:fldChar w:fldCharType="separate"/>
          </w:r>
          <w:r>
            <w:t>44</w:t>
          </w:r>
          <w:r>
            <w:fldChar w:fldCharType="end"/>
          </w:r>
          <w:r>
            <w:rPr>
              <w:rFonts w:hint="eastAsia"/>
            </w:rPr>
            <w:fldChar w:fldCharType="end"/>
          </w:r>
        </w:p>
        <w:p w14:paraId="1C968470">
          <w:pPr>
            <w:pStyle w:val="14"/>
            <w:tabs>
              <w:tab w:val="right" w:leader="dot" w:pos="8306"/>
              <w:tab w:val="clear" w:pos="8296"/>
            </w:tabs>
          </w:pPr>
          <w:r>
            <w:rPr>
              <w:rFonts w:hint="eastAsia"/>
            </w:rPr>
            <w:fldChar w:fldCharType="begin"/>
          </w:r>
          <w:r>
            <w:rPr>
              <w:rFonts w:hint="eastAsia"/>
            </w:rPr>
            <w:instrText xml:space="preserve"> HYPERLINK \l _Toc28168 </w:instrText>
          </w:r>
          <w:r>
            <w:rPr>
              <w:rFonts w:hint="eastAsia"/>
            </w:rPr>
            <w:fldChar w:fldCharType="separate"/>
          </w:r>
          <w:r>
            <w:rPr>
              <w:rFonts w:hint="eastAsia" w:ascii="方正仿宋_GB2312" w:hAnsi="方正仿宋_GB2312" w:eastAsia="方正仿宋_GB2312" w:cs="方正仿宋_GB2312"/>
              <w:bCs w:val="0"/>
            </w:rPr>
            <w:t>七、一般公共预算财政拨款支出决算明细表</w:t>
          </w:r>
          <w:r>
            <w:tab/>
          </w:r>
          <w:r>
            <w:fldChar w:fldCharType="begin"/>
          </w:r>
          <w:r>
            <w:instrText xml:space="preserve"> PAGEREF _Toc28168 \h </w:instrText>
          </w:r>
          <w:r>
            <w:fldChar w:fldCharType="separate"/>
          </w:r>
          <w:r>
            <w:t>44</w:t>
          </w:r>
          <w:r>
            <w:fldChar w:fldCharType="end"/>
          </w:r>
          <w:r>
            <w:rPr>
              <w:rFonts w:hint="eastAsia"/>
            </w:rPr>
            <w:fldChar w:fldCharType="end"/>
          </w:r>
        </w:p>
        <w:p w14:paraId="664EF2B9">
          <w:pPr>
            <w:pStyle w:val="14"/>
            <w:tabs>
              <w:tab w:val="right" w:leader="dot" w:pos="8306"/>
              <w:tab w:val="clear" w:pos="8296"/>
            </w:tabs>
          </w:pPr>
          <w:r>
            <w:rPr>
              <w:rFonts w:hint="eastAsia"/>
            </w:rPr>
            <w:fldChar w:fldCharType="begin"/>
          </w:r>
          <w:r>
            <w:rPr>
              <w:rFonts w:hint="eastAsia"/>
            </w:rPr>
            <w:instrText xml:space="preserve"> HYPERLINK \l _Toc15639 </w:instrText>
          </w:r>
          <w:r>
            <w:rPr>
              <w:rFonts w:hint="eastAsia"/>
            </w:rPr>
            <w:fldChar w:fldCharType="separate"/>
          </w:r>
          <w:r>
            <w:rPr>
              <w:rFonts w:hint="eastAsia" w:ascii="方正仿宋_GB2312" w:hAnsi="方正仿宋_GB2312" w:eastAsia="方正仿宋_GB2312" w:cs="方正仿宋_GB2312"/>
              <w:bCs w:val="0"/>
            </w:rPr>
            <w:t>八、一般公共预算财政拨款基本支出决算表</w:t>
          </w:r>
          <w:r>
            <w:tab/>
          </w:r>
          <w:r>
            <w:fldChar w:fldCharType="begin"/>
          </w:r>
          <w:r>
            <w:instrText xml:space="preserve"> PAGEREF _Toc15639 \h </w:instrText>
          </w:r>
          <w:r>
            <w:fldChar w:fldCharType="separate"/>
          </w:r>
          <w:r>
            <w:t>44</w:t>
          </w:r>
          <w:r>
            <w:fldChar w:fldCharType="end"/>
          </w:r>
          <w:r>
            <w:rPr>
              <w:rFonts w:hint="eastAsia"/>
            </w:rPr>
            <w:fldChar w:fldCharType="end"/>
          </w:r>
        </w:p>
        <w:p w14:paraId="61F534A4">
          <w:pPr>
            <w:pStyle w:val="14"/>
            <w:tabs>
              <w:tab w:val="right" w:leader="dot" w:pos="8306"/>
              <w:tab w:val="clear" w:pos="8296"/>
            </w:tabs>
          </w:pPr>
          <w:r>
            <w:rPr>
              <w:rFonts w:hint="eastAsia"/>
            </w:rPr>
            <w:fldChar w:fldCharType="begin"/>
          </w:r>
          <w:r>
            <w:rPr>
              <w:rFonts w:hint="eastAsia"/>
            </w:rPr>
            <w:instrText xml:space="preserve"> HYPERLINK \l _Toc1219 </w:instrText>
          </w:r>
          <w:r>
            <w:rPr>
              <w:rFonts w:hint="eastAsia"/>
            </w:rPr>
            <w:fldChar w:fldCharType="separate"/>
          </w:r>
          <w:r>
            <w:rPr>
              <w:rFonts w:hint="eastAsia" w:ascii="方正仿宋_GB2312" w:hAnsi="方正仿宋_GB2312" w:eastAsia="方正仿宋_GB2312" w:cs="方正仿宋_GB2312"/>
              <w:bCs w:val="0"/>
            </w:rPr>
            <w:t>九、一般公共预算财政拨款项目支出决算表</w:t>
          </w:r>
          <w:r>
            <w:tab/>
          </w:r>
          <w:r>
            <w:fldChar w:fldCharType="begin"/>
          </w:r>
          <w:r>
            <w:instrText xml:space="preserve"> PAGEREF _Toc1219 \h </w:instrText>
          </w:r>
          <w:r>
            <w:fldChar w:fldCharType="separate"/>
          </w:r>
          <w:r>
            <w:t>44</w:t>
          </w:r>
          <w:r>
            <w:fldChar w:fldCharType="end"/>
          </w:r>
          <w:r>
            <w:rPr>
              <w:rFonts w:hint="eastAsia"/>
            </w:rPr>
            <w:fldChar w:fldCharType="end"/>
          </w:r>
        </w:p>
        <w:p w14:paraId="73076926">
          <w:pPr>
            <w:pStyle w:val="14"/>
            <w:tabs>
              <w:tab w:val="right" w:leader="dot" w:pos="8306"/>
              <w:tab w:val="clear" w:pos="8296"/>
            </w:tabs>
          </w:pPr>
          <w:r>
            <w:rPr>
              <w:rFonts w:hint="eastAsia"/>
            </w:rPr>
            <w:fldChar w:fldCharType="begin"/>
          </w:r>
          <w:r>
            <w:rPr>
              <w:rFonts w:hint="eastAsia"/>
            </w:rPr>
            <w:instrText xml:space="preserve"> HYPERLINK \l _Toc28457 </w:instrText>
          </w:r>
          <w:r>
            <w:rPr>
              <w:rFonts w:hint="eastAsia"/>
            </w:rPr>
            <w:fldChar w:fldCharType="separate"/>
          </w:r>
          <w:r>
            <w:rPr>
              <w:rFonts w:hint="eastAsia" w:ascii="方正仿宋_GB2312" w:hAnsi="方正仿宋_GB2312" w:eastAsia="方正仿宋_GB2312" w:cs="方正仿宋_GB2312"/>
              <w:bCs w:val="0"/>
            </w:rPr>
            <w:t>十、政府性基金预算财政拨款收入支出决算表</w:t>
          </w:r>
          <w:r>
            <w:tab/>
          </w:r>
          <w:r>
            <w:fldChar w:fldCharType="begin"/>
          </w:r>
          <w:r>
            <w:instrText xml:space="preserve"> PAGEREF _Toc28457 \h </w:instrText>
          </w:r>
          <w:r>
            <w:fldChar w:fldCharType="separate"/>
          </w:r>
          <w:r>
            <w:t>44</w:t>
          </w:r>
          <w:r>
            <w:fldChar w:fldCharType="end"/>
          </w:r>
          <w:r>
            <w:rPr>
              <w:rFonts w:hint="eastAsia"/>
            </w:rPr>
            <w:fldChar w:fldCharType="end"/>
          </w:r>
        </w:p>
        <w:p w14:paraId="0122D98B">
          <w:pPr>
            <w:pStyle w:val="14"/>
            <w:tabs>
              <w:tab w:val="right" w:leader="dot" w:pos="8306"/>
              <w:tab w:val="clear" w:pos="8296"/>
            </w:tabs>
          </w:pPr>
          <w:r>
            <w:rPr>
              <w:rFonts w:hint="eastAsia"/>
            </w:rPr>
            <w:fldChar w:fldCharType="begin"/>
          </w:r>
          <w:r>
            <w:rPr>
              <w:rFonts w:hint="eastAsia"/>
            </w:rPr>
            <w:instrText xml:space="preserve"> HYPERLINK \l _Toc3046 </w:instrText>
          </w:r>
          <w:r>
            <w:rPr>
              <w:rFonts w:hint="eastAsia"/>
            </w:rPr>
            <w:fldChar w:fldCharType="separate"/>
          </w:r>
          <w:r>
            <w:rPr>
              <w:rFonts w:hint="eastAsia" w:ascii="方正仿宋_GB2312" w:hAnsi="方正仿宋_GB2312" w:eastAsia="方正仿宋_GB2312" w:cs="方正仿宋_GB2312"/>
              <w:bCs w:val="0"/>
            </w:rPr>
            <w:t>十一、国有资本经营预算</w:t>
          </w:r>
          <w:r>
            <w:rPr>
              <w:rFonts w:hint="eastAsia" w:ascii="方正仿宋_GB2312" w:hAnsi="方正仿宋_GB2312" w:eastAsia="方正仿宋_GB2312" w:cs="方正仿宋_GB2312"/>
              <w:bCs w:val="0"/>
              <w:lang w:eastAsia="zh-CN"/>
            </w:rPr>
            <w:t>财政拨款收入</w:t>
          </w:r>
          <w:r>
            <w:rPr>
              <w:rFonts w:hint="eastAsia" w:ascii="方正仿宋_GB2312" w:hAnsi="方正仿宋_GB2312" w:eastAsia="方正仿宋_GB2312" w:cs="方正仿宋_GB2312"/>
              <w:bCs w:val="0"/>
            </w:rPr>
            <w:t>支出决算表</w:t>
          </w:r>
          <w:r>
            <w:tab/>
          </w:r>
          <w:r>
            <w:fldChar w:fldCharType="begin"/>
          </w:r>
          <w:r>
            <w:instrText xml:space="preserve"> PAGEREF _Toc3046 \h </w:instrText>
          </w:r>
          <w:r>
            <w:fldChar w:fldCharType="separate"/>
          </w:r>
          <w:r>
            <w:t>44</w:t>
          </w:r>
          <w:r>
            <w:fldChar w:fldCharType="end"/>
          </w:r>
          <w:r>
            <w:rPr>
              <w:rFonts w:hint="eastAsia"/>
            </w:rPr>
            <w:fldChar w:fldCharType="end"/>
          </w:r>
        </w:p>
        <w:p w14:paraId="2D3C870E">
          <w:pPr>
            <w:pStyle w:val="14"/>
            <w:tabs>
              <w:tab w:val="right" w:leader="dot" w:pos="8306"/>
              <w:tab w:val="clear" w:pos="8296"/>
            </w:tabs>
          </w:pPr>
          <w:r>
            <w:rPr>
              <w:rFonts w:hint="eastAsia"/>
            </w:rPr>
            <w:fldChar w:fldCharType="begin"/>
          </w:r>
          <w:r>
            <w:rPr>
              <w:rFonts w:hint="eastAsia"/>
            </w:rPr>
            <w:instrText xml:space="preserve"> HYPERLINK \l _Toc332 </w:instrText>
          </w:r>
          <w:r>
            <w:rPr>
              <w:rFonts w:hint="eastAsia"/>
            </w:rPr>
            <w:fldChar w:fldCharType="separate"/>
          </w:r>
          <w:r>
            <w:rPr>
              <w:rFonts w:hint="eastAsia" w:ascii="方正仿宋_GB2312" w:hAnsi="方正仿宋_GB2312" w:eastAsia="方正仿宋_GB2312" w:cs="方正仿宋_GB2312"/>
              <w:bCs w:val="0"/>
            </w:rPr>
            <w:t>十二、</w:t>
          </w:r>
          <w:r>
            <w:rPr>
              <w:rFonts w:hint="eastAsia" w:ascii="方正仿宋_GB2312" w:hAnsi="方正仿宋_GB2312" w:eastAsia="方正仿宋_GB2312" w:cs="方正仿宋_GB2312"/>
              <w:bCs w:val="0"/>
              <w:lang w:eastAsia="zh-CN"/>
            </w:rPr>
            <w:t>国有资本经营预算财政拨款支出决算表</w:t>
          </w:r>
          <w:r>
            <w:tab/>
          </w:r>
          <w:r>
            <w:fldChar w:fldCharType="begin"/>
          </w:r>
          <w:r>
            <w:instrText xml:space="preserve"> PAGEREF _Toc332 \h </w:instrText>
          </w:r>
          <w:r>
            <w:fldChar w:fldCharType="separate"/>
          </w:r>
          <w:r>
            <w:t>44</w:t>
          </w:r>
          <w:r>
            <w:fldChar w:fldCharType="end"/>
          </w:r>
          <w:r>
            <w:rPr>
              <w:rFonts w:hint="eastAsia"/>
            </w:rPr>
            <w:fldChar w:fldCharType="end"/>
          </w:r>
        </w:p>
        <w:p w14:paraId="035EB40D">
          <w:pPr>
            <w:pStyle w:val="14"/>
            <w:tabs>
              <w:tab w:val="right" w:leader="dot" w:pos="8306"/>
              <w:tab w:val="clear" w:pos="8296"/>
            </w:tabs>
          </w:pPr>
          <w:r>
            <w:rPr>
              <w:rFonts w:hint="eastAsia"/>
            </w:rPr>
            <w:fldChar w:fldCharType="begin"/>
          </w:r>
          <w:r>
            <w:rPr>
              <w:rFonts w:hint="eastAsia"/>
            </w:rPr>
            <w:instrText xml:space="preserve"> HYPERLINK \l _Toc24565 </w:instrText>
          </w:r>
          <w:r>
            <w:rPr>
              <w:rFonts w:hint="eastAsia"/>
            </w:rPr>
            <w:fldChar w:fldCharType="separate"/>
          </w:r>
          <w:r>
            <w:rPr>
              <w:rFonts w:hint="eastAsia" w:ascii="方正仿宋_GB2312" w:hAnsi="方正仿宋_GB2312" w:eastAsia="方正仿宋_GB2312" w:cs="方正仿宋_GB2312"/>
              <w:bCs w:val="0"/>
            </w:rPr>
            <w:t>十三、</w:t>
          </w:r>
          <w:r>
            <w:rPr>
              <w:rFonts w:hint="eastAsia" w:ascii="方正仿宋_GB2312" w:hAnsi="方正仿宋_GB2312" w:eastAsia="方正仿宋_GB2312" w:cs="方正仿宋_GB2312"/>
              <w:bCs w:val="0"/>
              <w:lang w:eastAsia="zh-CN"/>
            </w:rPr>
            <w:t>财政拨款“三公”经费支出决算表</w:t>
          </w:r>
          <w:r>
            <w:tab/>
          </w:r>
          <w:r>
            <w:fldChar w:fldCharType="begin"/>
          </w:r>
          <w:r>
            <w:instrText xml:space="preserve"> PAGEREF _Toc24565 \h </w:instrText>
          </w:r>
          <w:r>
            <w:fldChar w:fldCharType="separate"/>
          </w:r>
          <w:r>
            <w:t>44</w:t>
          </w:r>
          <w:r>
            <w:fldChar w:fldCharType="end"/>
          </w:r>
          <w:r>
            <w:rPr>
              <w:rFonts w:hint="eastAsia"/>
            </w:rPr>
            <w:fldChar w:fldCharType="end"/>
          </w:r>
        </w:p>
        <w:p w14:paraId="77DFABFC">
          <w:pPr>
            <w:rPr>
              <w:rFonts w:hint="eastAsia" w:ascii="Times New Roman" w:hAnsi="Times New Roman" w:eastAsia="仿宋_GB2312" w:cs="仿宋_GB2312"/>
              <w:b/>
              <w:color w:val="auto"/>
              <w:sz w:val="32"/>
              <w:szCs w:val="32"/>
              <w:highlight w:val="none"/>
            </w:rPr>
          </w:pPr>
          <w:r>
            <w:rPr>
              <w:rFonts w:hint="eastAsia"/>
            </w:rPr>
            <w:fldChar w:fldCharType="end"/>
          </w:r>
          <w:bookmarkStart w:id="12" w:name="_Toc15396599"/>
          <w:bookmarkStart w:id="13" w:name="_Toc15377196"/>
        </w:p>
      </w:sdtContent>
    </w:sdt>
    <w:p w14:paraId="6C904779">
      <w:pPr>
        <w:pStyle w:val="2"/>
        <w:numPr>
          <w:ilvl w:val="0"/>
          <w:numId w:val="1"/>
        </w:numPr>
        <w:bidi w:val="0"/>
        <w:jc w:val="center"/>
      </w:pPr>
      <w:bookmarkStart w:id="14" w:name="_Toc19607"/>
      <w:bookmarkStart w:id="15" w:name="_Toc24640"/>
      <w:bookmarkStart w:id="16" w:name="_Toc18495"/>
      <w:r>
        <w:rPr>
          <w:rFonts w:hint="eastAsia"/>
        </w:rPr>
        <w:t>部门概况</w:t>
      </w:r>
      <w:bookmarkEnd w:id="12"/>
      <w:bookmarkEnd w:id="13"/>
      <w:bookmarkEnd w:id="14"/>
      <w:bookmarkEnd w:id="15"/>
      <w:bookmarkEnd w:id="16"/>
    </w:p>
    <w:p w14:paraId="1D860E21">
      <w:pPr>
        <w:pStyle w:val="3"/>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Times New Roman" w:hAnsi="Times New Roman" w:eastAsia="黑体"/>
          <w:b w:val="0"/>
          <w:color w:val="auto"/>
          <w:highlight w:val="none"/>
          <w:lang w:eastAsia="zh-CN"/>
        </w:rPr>
      </w:pPr>
      <w:bookmarkStart w:id="17" w:name="_Toc11187"/>
      <w:bookmarkStart w:id="18" w:name="_Toc4816"/>
      <w:r>
        <w:rPr>
          <w:rFonts w:hint="eastAsia" w:ascii="Times New Roman" w:hAnsi="Times New Roman" w:eastAsia="黑体"/>
          <w:b w:val="0"/>
          <w:color w:val="auto"/>
          <w:highlight w:val="none"/>
          <w:lang w:eastAsia="zh-CN"/>
        </w:rPr>
        <w:t>部门职责</w:t>
      </w:r>
      <w:bookmarkEnd w:id="17"/>
      <w:bookmarkEnd w:id="18"/>
    </w:p>
    <w:p w14:paraId="0D4062C9">
      <w:pPr>
        <w:keepNext w:val="0"/>
        <w:keepLines w:val="0"/>
        <w:pageBreakBefore w:val="0"/>
        <w:widowControl w:val="0"/>
        <w:kinsoku/>
        <w:wordWrap/>
        <w:overflowPunct/>
        <w:topLinePunct w:val="0"/>
        <w:autoSpaceDE/>
        <w:autoSpaceDN/>
        <w:bidi w:val="0"/>
        <w:adjustRightInd/>
        <w:spacing w:before="87" w:line="600" w:lineRule="exact"/>
        <w:ind w:right="695" w:firstLine="696" w:firstLineChars="200"/>
        <w:textAlignment w:val="auto"/>
        <w:rPr>
          <w:rFonts w:hint="default" w:ascii="楷体" w:hAnsi="楷体" w:eastAsia="楷体" w:cs="楷体"/>
          <w:spacing w:val="19"/>
          <w:sz w:val="31"/>
          <w:szCs w:val="31"/>
          <w:lang w:val="en-US" w:eastAsia="zh-CN"/>
        </w:rPr>
      </w:pPr>
      <w:r>
        <w:rPr>
          <w:rFonts w:hint="eastAsia" w:ascii="楷体" w:hAnsi="楷体" w:eastAsia="楷体" w:cs="楷体"/>
          <w:spacing w:val="19"/>
          <w:sz w:val="31"/>
          <w:szCs w:val="31"/>
          <w:lang w:eastAsia="zh-CN"/>
        </w:rPr>
        <w:t>（一）</w:t>
      </w:r>
      <w:r>
        <w:rPr>
          <w:rFonts w:hint="eastAsia" w:ascii="楷体" w:hAnsi="楷体" w:eastAsia="楷体" w:cs="楷体"/>
          <w:spacing w:val="19"/>
          <w:sz w:val="31"/>
          <w:szCs w:val="31"/>
          <w:lang w:val="en-US" w:eastAsia="zh-CN"/>
        </w:rPr>
        <w:t>主要职能</w:t>
      </w:r>
    </w:p>
    <w:p w14:paraId="04778AA0">
      <w:pPr>
        <w:keepNext w:val="0"/>
        <w:keepLines w:val="0"/>
        <w:pageBreakBefore w:val="0"/>
        <w:widowControl w:val="0"/>
        <w:kinsoku/>
        <w:wordWrap/>
        <w:overflowPunct/>
        <w:topLinePunct w:val="0"/>
        <w:autoSpaceDE/>
        <w:autoSpaceDN/>
        <w:bidi w:val="0"/>
        <w:adjustRightInd/>
        <w:spacing w:before="87" w:line="600" w:lineRule="exact"/>
        <w:ind w:right="695" w:firstLine="696" w:firstLineChars="200"/>
        <w:textAlignment w:val="auto"/>
        <w:rPr>
          <w:rFonts w:ascii="楷体" w:hAnsi="楷体" w:eastAsia="楷体" w:cs="楷体"/>
          <w:sz w:val="31"/>
          <w:szCs w:val="31"/>
        </w:rPr>
      </w:pPr>
      <w:r>
        <w:rPr>
          <w:rFonts w:hint="eastAsia" w:ascii="楷体" w:hAnsi="楷体" w:eastAsia="楷体" w:cs="楷体"/>
          <w:spacing w:val="19"/>
          <w:sz w:val="31"/>
          <w:szCs w:val="31"/>
          <w:lang w:val="en-US" w:eastAsia="zh-CN"/>
        </w:rPr>
        <w:t>1.</w:t>
      </w:r>
      <w:r>
        <w:rPr>
          <w:rFonts w:ascii="楷体" w:hAnsi="楷体" w:eastAsia="楷体" w:cs="楷体"/>
          <w:spacing w:val="19"/>
          <w:sz w:val="31"/>
          <w:szCs w:val="31"/>
        </w:rPr>
        <w:t>镇党委主要职责</w:t>
      </w:r>
    </w:p>
    <w:p w14:paraId="2F137EEA">
      <w:pPr>
        <w:keepNext w:val="0"/>
        <w:keepLines w:val="0"/>
        <w:pageBreakBefore w:val="0"/>
        <w:widowControl w:val="0"/>
        <w:kinsoku/>
        <w:wordWrap/>
        <w:overflowPunct/>
        <w:topLinePunct w:val="0"/>
        <w:autoSpaceDE/>
        <w:autoSpaceDN/>
        <w:bidi w:val="0"/>
        <w:adjustRightInd/>
        <w:snapToGrid/>
        <w:spacing w:line="600" w:lineRule="exact"/>
        <w:ind w:right="17" w:firstLine="636" w:firstLineChars="200"/>
        <w:textAlignment w:val="auto"/>
        <w:rPr>
          <w:rFonts w:ascii="仿宋" w:hAnsi="仿宋" w:eastAsia="仿宋" w:cs="仿宋"/>
          <w:sz w:val="31"/>
          <w:szCs w:val="31"/>
        </w:rPr>
      </w:pPr>
      <w:r>
        <w:rPr>
          <w:rFonts w:hint="eastAsia" w:ascii="宋体" w:hAnsi="宋体" w:eastAsia="宋体" w:cs="宋体"/>
          <w:spacing w:val="4"/>
          <w:sz w:val="31"/>
          <w:szCs w:val="31"/>
          <w:lang w:eastAsia="zh-CN"/>
        </w:rPr>
        <w:t>（</w:t>
      </w:r>
      <w:r>
        <w:rPr>
          <w:rFonts w:hint="eastAsia" w:ascii="宋体" w:hAnsi="宋体" w:eastAsia="宋体" w:cs="宋体"/>
          <w:spacing w:val="4"/>
          <w:sz w:val="31"/>
          <w:szCs w:val="31"/>
          <w:lang w:val="en-US" w:eastAsia="zh-CN"/>
        </w:rPr>
        <w:t>1</w:t>
      </w:r>
      <w:r>
        <w:rPr>
          <w:rFonts w:hint="eastAsia" w:ascii="宋体" w:hAnsi="宋体" w:eastAsia="宋体" w:cs="宋体"/>
          <w:spacing w:val="4"/>
          <w:sz w:val="31"/>
          <w:szCs w:val="31"/>
          <w:lang w:eastAsia="zh-CN"/>
        </w:rPr>
        <w:t>）</w:t>
      </w:r>
      <w:r>
        <w:rPr>
          <w:rFonts w:ascii="仿宋" w:hAnsi="仿宋" w:eastAsia="仿宋" w:cs="仿宋"/>
          <w:spacing w:val="4"/>
          <w:sz w:val="31"/>
          <w:szCs w:val="31"/>
        </w:rPr>
        <w:t>宣传和贯彻执行党的路线方针政策和党中央、上级党组织</w:t>
      </w:r>
      <w:r>
        <w:rPr>
          <w:rFonts w:ascii="仿宋" w:hAnsi="仿宋" w:eastAsia="仿宋" w:cs="仿宋"/>
          <w:spacing w:val="-2"/>
          <w:sz w:val="31"/>
          <w:szCs w:val="31"/>
        </w:rPr>
        <w:t>及本镇党员代表大会的决议。</w:t>
      </w:r>
    </w:p>
    <w:p w14:paraId="778749FF">
      <w:pPr>
        <w:keepNext w:val="0"/>
        <w:keepLines w:val="0"/>
        <w:pageBreakBefore w:val="0"/>
        <w:widowControl w:val="0"/>
        <w:kinsoku/>
        <w:wordWrap/>
        <w:overflowPunct/>
        <w:topLinePunct w:val="0"/>
        <w:autoSpaceDE/>
        <w:autoSpaceDN/>
        <w:bidi w:val="0"/>
        <w:adjustRightInd/>
        <w:snapToGrid/>
        <w:spacing w:line="600" w:lineRule="exact"/>
        <w:ind w:right="18" w:firstLine="636" w:firstLineChars="200"/>
        <w:jc w:val="both"/>
        <w:textAlignment w:val="auto"/>
        <w:rPr>
          <w:rFonts w:ascii="仿宋" w:hAnsi="仿宋" w:eastAsia="仿宋" w:cs="仿宋"/>
          <w:sz w:val="24"/>
          <w:szCs w:val="24"/>
        </w:rPr>
      </w:pPr>
      <w:r>
        <w:rPr>
          <w:rFonts w:hint="eastAsia" w:ascii="宋体" w:hAnsi="宋体" w:eastAsia="宋体" w:cs="宋体"/>
          <w:spacing w:val="4"/>
          <w:sz w:val="31"/>
          <w:szCs w:val="31"/>
          <w:lang w:eastAsia="zh-CN"/>
        </w:rPr>
        <w:t>（</w:t>
      </w:r>
      <w:r>
        <w:rPr>
          <w:rFonts w:hint="eastAsia" w:ascii="宋体" w:hAnsi="宋体" w:eastAsia="宋体" w:cs="宋体"/>
          <w:spacing w:val="4"/>
          <w:sz w:val="31"/>
          <w:szCs w:val="31"/>
          <w:lang w:val="en-US" w:eastAsia="zh-CN"/>
        </w:rPr>
        <w:t>2</w:t>
      </w:r>
      <w:r>
        <w:rPr>
          <w:rFonts w:hint="eastAsia" w:ascii="宋体" w:hAnsi="宋体" w:eastAsia="宋体" w:cs="宋体"/>
          <w:spacing w:val="4"/>
          <w:sz w:val="31"/>
          <w:szCs w:val="31"/>
          <w:lang w:eastAsia="zh-CN"/>
        </w:rPr>
        <w:t>）</w:t>
      </w:r>
      <w:r>
        <w:rPr>
          <w:rFonts w:ascii="仿宋" w:hAnsi="仿宋" w:eastAsia="仿宋" w:cs="仿宋"/>
          <w:spacing w:val="4"/>
          <w:sz w:val="31"/>
          <w:szCs w:val="31"/>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0678364E">
      <w:pPr>
        <w:keepNext w:val="0"/>
        <w:keepLines w:val="0"/>
        <w:pageBreakBefore w:val="0"/>
        <w:widowControl w:val="0"/>
        <w:kinsoku/>
        <w:wordWrap/>
        <w:overflowPunct/>
        <w:topLinePunct w:val="0"/>
        <w:autoSpaceDE/>
        <w:autoSpaceDN/>
        <w:bidi w:val="0"/>
        <w:adjustRightInd/>
        <w:snapToGrid/>
        <w:spacing w:line="600" w:lineRule="exact"/>
        <w:ind w:right="47" w:firstLine="640" w:firstLineChars="200"/>
        <w:textAlignment w:val="auto"/>
        <w:rPr>
          <w:rFonts w:hint="eastAsia" w:ascii="仿宋" w:hAnsi="仿宋" w:eastAsia="仿宋" w:cs="仿宋"/>
          <w:spacing w:val="3"/>
          <w:sz w:val="31"/>
          <w:szCs w:val="31"/>
          <w:lang w:val="en-US" w:eastAsia="zh-CN"/>
        </w:rPr>
      </w:pPr>
      <w:r>
        <w:rPr>
          <w:rFonts w:hint="eastAsia" w:ascii="仿宋" w:hAnsi="仿宋" w:eastAsia="仿宋" w:cs="仿宋"/>
          <w:spacing w:val="5"/>
          <w:sz w:val="31"/>
          <w:szCs w:val="31"/>
          <w:lang w:val="en-US" w:eastAsia="zh-CN"/>
        </w:rPr>
        <w:t>（3）</w:t>
      </w:r>
      <w:r>
        <w:rPr>
          <w:rFonts w:ascii="仿宋" w:hAnsi="仿宋" w:eastAsia="仿宋" w:cs="仿宋"/>
          <w:spacing w:val="5"/>
          <w:sz w:val="31"/>
          <w:szCs w:val="31"/>
        </w:rPr>
        <w:t>领导镇政权机关、群团组织和其他各类组织，加强指导和</w:t>
      </w:r>
      <w:r>
        <w:rPr>
          <w:rFonts w:ascii="仿宋" w:hAnsi="仿宋" w:eastAsia="仿宋" w:cs="仿宋"/>
          <w:spacing w:val="3"/>
          <w:sz w:val="31"/>
          <w:szCs w:val="31"/>
        </w:rPr>
        <w:t>规范，支持和保证这些机关和组织依照国家法律法规以及各</w:t>
      </w:r>
      <w:r>
        <w:rPr>
          <w:rFonts w:hint="eastAsia" w:ascii="仿宋" w:hAnsi="仿宋" w:eastAsia="仿宋" w:cs="仿宋"/>
          <w:spacing w:val="3"/>
          <w:sz w:val="31"/>
          <w:szCs w:val="31"/>
          <w:lang w:val="en-US" w:eastAsia="zh-CN"/>
        </w:rPr>
        <w:t>自章程履行职责。</w:t>
      </w:r>
    </w:p>
    <w:p w14:paraId="1634091E">
      <w:pPr>
        <w:keepNext w:val="0"/>
        <w:keepLines w:val="0"/>
        <w:pageBreakBefore w:val="0"/>
        <w:widowControl w:val="0"/>
        <w:kinsoku/>
        <w:wordWrap/>
        <w:overflowPunct/>
        <w:topLinePunct w:val="0"/>
        <w:autoSpaceDE/>
        <w:autoSpaceDN/>
        <w:bidi w:val="0"/>
        <w:adjustRightInd/>
        <w:snapToGrid/>
        <w:spacing w:line="600" w:lineRule="exact"/>
        <w:ind w:right="47" w:firstLine="692" w:firstLineChars="200"/>
        <w:textAlignment w:val="auto"/>
        <w:rPr>
          <w:rFonts w:ascii="仿宋" w:hAnsi="仿宋" w:eastAsia="仿宋" w:cs="仿宋"/>
          <w:sz w:val="31"/>
          <w:szCs w:val="31"/>
        </w:rPr>
      </w:pPr>
      <w:r>
        <w:rPr>
          <w:rFonts w:hint="eastAsia" w:ascii="宋体" w:hAnsi="宋体" w:eastAsia="宋体" w:cs="宋体"/>
          <w:spacing w:val="18"/>
          <w:sz w:val="31"/>
          <w:szCs w:val="31"/>
          <w:lang w:eastAsia="zh-CN"/>
        </w:rPr>
        <w:t>（</w:t>
      </w:r>
      <w:r>
        <w:rPr>
          <w:rFonts w:hint="eastAsia" w:ascii="宋体" w:hAnsi="宋体" w:eastAsia="宋体" w:cs="宋体"/>
          <w:spacing w:val="18"/>
          <w:sz w:val="31"/>
          <w:szCs w:val="31"/>
          <w:lang w:val="en-US" w:eastAsia="zh-CN"/>
        </w:rPr>
        <w:t>4</w:t>
      </w:r>
      <w:r>
        <w:rPr>
          <w:rFonts w:hint="eastAsia" w:ascii="宋体" w:hAnsi="宋体" w:eastAsia="宋体" w:cs="宋体"/>
          <w:spacing w:val="18"/>
          <w:sz w:val="31"/>
          <w:szCs w:val="31"/>
          <w:lang w:eastAsia="zh-CN"/>
        </w:rPr>
        <w:t>）</w:t>
      </w:r>
      <w:r>
        <w:rPr>
          <w:rFonts w:ascii="仿宋" w:hAnsi="仿宋" w:eastAsia="仿宋" w:cs="仿宋"/>
          <w:spacing w:val="18"/>
          <w:sz w:val="31"/>
          <w:szCs w:val="31"/>
        </w:rPr>
        <w:t>加强镇党委自身建设和村</w:t>
      </w:r>
      <w:r>
        <w:rPr>
          <w:rFonts w:hint="eastAsia" w:ascii="仿宋" w:hAnsi="仿宋" w:eastAsia="仿宋" w:cs="仿宋"/>
          <w:spacing w:val="18"/>
          <w:sz w:val="31"/>
          <w:szCs w:val="31"/>
          <w:lang w:eastAsia="zh-CN"/>
        </w:rPr>
        <w:t>（</w:t>
      </w:r>
      <w:r>
        <w:rPr>
          <w:rFonts w:ascii="仿宋" w:hAnsi="仿宋" w:eastAsia="仿宋" w:cs="仿宋"/>
          <w:spacing w:val="18"/>
          <w:sz w:val="31"/>
          <w:szCs w:val="31"/>
        </w:rPr>
        <w:t>社区</w:t>
      </w:r>
      <w:r>
        <w:rPr>
          <w:rFonts w:hint="eastAsia" w:ascii="仿宋" w:hAnsi="仿宋" w:eastAsia="仿宋" w:cs="仿宋"/>
          <w:spacing w:val="18"/>
          <w:sz w:val="31"/>
          <w:szCs w:val="31"/>
          <w:lang w:eastAsia="zh-CN"/>
        </w:rPr>
        <w:t>）</w:t>
      </w:r>
      <w:r>
        <w:rPr>
          <w:rFonts w:ascii="仿宋" w:hAnsi="仿宋" w:eastAsia="仿宋" w:cs="仿宋"/>
          <w:spacing w:val="18"/>
          <w:sz w:val="31"/>
          <w:szCs w:val="31"/>
        </w:rPr>
        <w:t>党组织建</w:t>
      </w:r>
      <w:r>
        <w:rPr>
          <w:rFonts w:ascii="仿宋" w:hAnsi="仿宋" w:eastAsia="仿宋" w:cs="仿宋"/>
          <w:spacing w:val="17"/>
          <w:sz w:val="31"/>
          <w:szCs w:val="31"/>
        </w:rPr>
        <w:t>设，以及其他</w:t>
      </w:r>
      <w:r>
        <w:rPr>
          <w:rFonts w:ascii="仿宋" w:hAnsi="仿宋" w:eastAsia="仿宋" w:cs="仿宋"/>
          <w:spacing w:val="7"/>
          <w:sz w:val="31"/>
          <w:szCs w:val="31"/>
        </w:rPr>
        <w:t>隶属镇党委的党组织建设</w:t>
      </w:r>
      <w:r>
        <w:rPr>
          <w:rFonts w:hint="eastAsia" w:ascii="仿宋" w:hAnsi="仿宋" w:eastAsia="仿宋" w:cs="仿宋"/>
          <w:spacing w:val="7"/>
          <w:sz w:val="31"/>
          <w:szCs w:val="31"/>
          <w:lang w:eastAsia="zh-CN"/>
        </w:rPr>
        <w:t>，</w:t>
      </w:r>
      <w:r>
        <w:rPr>
          <w:rFonts w:ascii="仿宋" w:hAnsi="仿宋" w:eastAsia="仿宋" w:cs="仿宋"/>
          <w:spacing w:val="7"/>
          <w:sz w:val="31"/>
          <w:szCs w:val="31"/>
        </w:rPr>
        <w:t>抓好发展党员工作，加</w:t>
      </w:r>
      <w:r>
        <w:rPr>
          <w:rFonts w:ascii="仿宋" w:hAnsi="仿宋" w:eastAsia="仿宋" w:cs="仿宋"/>
          <w:spacing w:val="6"/>
          <w:sz w:val="31"/>
          <w:szCs w:val="31"/>
        </w:rPr>
        <w:t>强党员队伍建</w:t>
      </w:r>
      <w:r>
        <w:rPr>
          <w:rFonts w:ascii="仿宋" w:hAnsi="仿宋" w:eastAsia="仿宋" w:cs="仿宋"/>
          <w:spacing w:val="7"/>
          <w:sz w:val="31"/>
          <w:szCs w:val="31"/>
        </w:rPr>
        <w:t>设。维护和执行党的纪律，监督党员干部和其他任何工作人员严</w:t>
      </w:r>
      <w:r>
        <w:rPr>
          <w:rFonts w:ascii="仿宋" w:hAnsi="仿宋" w:eastAsia="仿宋" w:cs="仿宋"/>
          <w:spacing w:val="-1"/>
          <w:sz w:val="31"/>
          <w:szCs w:val="31"/>
        </w:rPr>
        <w:t>格遵守国家法律法规。</w:t>
      </w:r>
    </w:p>
    <w:p w14:paraId="5F85112E">
      <w:pPr>
        <w:keepNext w:val="0"/>
        <w:keepLines w:val="0"/>
        <w:pageBreakBefore w:val="0"/>
        <w:widowControl w:val="0"/>
        <w:kinsoku/>
        <w:wordWrap/>
        <w:overflowPunct/>
        <w:topLinePunct w:val="0"/>
        <w:autoSpaceDE/>
        <w:autoSpaceDN/>
        <w:bidi w:val="0"/>
        <w:adjustRightInd/>
        <w:snapToGrid/>
        <w:spacing w:line="600" w:lineRule="exact"/>
        <w:ind w:right="275" w:firstLine="644" w:firstLineChars="200"/>
        <w:jc w:val="both"/>
        <w:textAlignment w:val="auto"/>
        <w:rPr>
          <w:rFonts w:ascii="仿宋" w:hAnsi="仿宋" w:eastAsia="仿宋" w:cs="仿宋"/>
          <w:sz w:val="31"/>
          <w:szCs w:val="31"/>
        </w:rPr>
      </w:pPr>
      <w:r>
        <w:rPr>
          <w:rFonts w:hint="eastAsia" w:ascii="宋体" w:hAnsi="宋体" w:eastAsia="宋体" w:cs="宋体"/>
          <w:spacing w:val="6"/>
          <w:sz w:val="31"/>
          <w:szCs w:val="31"/>
          <w:lang w:eastAsia="zh-CN"/>
        </w:rPr>
        <w:t>（</w:t>
      </w:r>
      <w:r>
        <w:rPr>
          <w:rFonts w:hint="eastAsia" w:ascii="宋体" w:hAnsi="宋体" w:eastAsia="宋体" w:cs="宋体"/>
          <w:spacing w:val="6"/>
          <w:sz w:val="31"/>
          <w:szCs w:val="31"/>
          <w:lang w:val="en-US" w:eastAsia="zh-CN"/>
        </w:rPr>
        <w:t>5</w:t>
      </w:r>
      <w:r>
        <w:rPr>
          <w:rFonts w:hint="eastAsia" w:ascii="宋体" w:hAnsi="宋体" w:eastAsia="宋体" w:cs="宋体"/>
          <w:spacing w:val="6"/>
          <w:sz w:val="31"/>
          <w:szCs w:val="31"/>
          <w:lang w:eastAsia="zh-CN"/>
        </w:rPr>
        <w:t>）</w:t>
      </w:r>
      <w:r>
        <w:rPr>
          <w:rFonts w:ascii="仿宋" w:hAnsi="仿宋" w:eastAsia="仿宋" w:cs="仿宋"/>
          <w:spacing w:val="6"/>
          <w:sz w:val="31"/>
          <w:szCs w:val="31"/>
        </w:rPr>
        <w:t>按照干部管理权限，负责干部的教育、培训、选拔、考核和监督工作。协助管理上级有关部门驻镇单位的干</w:t>
      </w:r>
      <w:r>
        <w:rPr>
          <w:rFonts w:ascii="仿宋" w:hAnsi="仿宋" w:eastAsia="仿宋" w:cs="仿宋"/>
          <w:spacing w:val="5"/>
          <w:sz w:val="31"/>
          <w:szCs w:val="31"/>
        </w:rPr>
        <w:t>部。做好人才</w:t>
      </w:r>
      <w:r>
        <w:rPr>
          <w:rFonts w:ascii="仿宋" w:hAnsi="仿宋" w:eastAsia="仿宋" w:cs="仿宋"/>
          <w:spacing w:val="-4"/>
          <w:sz w:val="31"/>
          <w:szCs w:val="31"/>
        </w:rPr>
        <w:t>服务和引进工作。</w:t>
      </w:r>
    </w:p>
    <w:p w14:paraId="52644599">
      <w:pPr>
        <w:keepNext w:val="0"/>
        <w:keepLines w:val="0"/>
        <w:pageBreakBefore w:val="0"/>
        <w:widowControl w:val="0"/>
        <w:kinsoku/>
        <w:wordWrap/>
        <w:overflowPunct/>
        <w:topLinePunct w:val="0"/>
        <w:autoSpaceDE/>
        <w:autoSpaceDN/>
        <w:bidi w:val="0"/>
        <w:adjustRightInd/>
        <w:snapToGrid/>
        <w:spacing w:line="600" w:lineRule="exact"/>
        <w:ind w:right="270" w:firstLine="644" w:firstLineChars="200"/>
        <w:textAlignment w:val="auto"/>
        <w:rPr>
          <w:rFonts w:ascii="仿宋" w:hAnsi="仿宋" w:eastAsia="仿宋" w:cs="仿宋"/>
          <w:sz w:val="31"/>
          <w:szCs w:val="31"/>
        </w:rPr>
      </w:pPr>
      <w:r>
        <w:rPr>
          <w:rFonts w:hint="eastAsia" w:ascii="宋体" w:hAnsi="宋体" w:eastAsia="宋体" w:cs="宋体"/>
          <w:spacing w:val="6"/>
          <w:sz w:val="31"/>
          <w:szCs w:val="31"/>
          <w:lang w:eastAsia="zh-CN"/>
        </w:rPr>
        <w:t>（</w:t>
      </w:r>
      <w:r>
        <w:rPr>
          <w:rFonts w:hint="eastAsia" w:ascii="宋体" w:hAnsi="宋体" w:eastAsia="宋体" w:cs="宋体"/>
          <w:spacing w:val="6"/>
          <w:sz w:val="31"/>
          <w:szCs w:val="31"/>
          <w:lang w:val="en-US" w:eastAsia="zh-CN"/>
        </w:rPr>
        <w:t>6</w:t>
      </w:r>
      <w:r>
        <w:rPr>
          <w:rFonts w:hint="eastAsia" w:ascii="宋体" w:hAnsi="宋体" w:eastAsia="宋体" w:cs="宋体"/>
          <w:spacing w:val="6"/>
          <w:sz w:val="31"/>
          <w:szCs w:val="31"/>
          <w:lang w:eastAsia="zh-CN"/>
        </w:rPr>
        <w:t>）</w:t>
      </w:r>
      <w:r>
        <w:rPr>
          <w:rFonts w:ascii="仿宋" w:hAnsi="仿宋" w:eastAsia="仿宋" w:cs="仿宋"/>
          <w:spacing w:val="6"/>
          <w:sz w:val="31"/>
          <w:szCs w:val="31"/>
        </w:rPr>
        <w:t>领导本镇的基层治理，加强社会主义民主法治建设和精神文明建设，加强社会治安综合治理，做好生态环保</w:t>
      </w:r>
      <w:r>
        <w:rPr>
          <w:rFonts w:ascii="仿宋" w:hAnsi="仿宋" w:eastAsia="仿宋" w:cs="仿宋"/>
          <w:spacing w:val="5"/>
          <w:sz w:val="31"/>
          <w:szCs w:val="31"/>
        </w:rPr>
        <w:t>、宜居宜业和</w:t>
      </w:r>
      <w:r>
        <w:rPr>
          <w:rFonts w:ascii="仿宋" w:hAnsi="仿宋" w:eastAsia="仿宋" w:cs="仿宋"/>
          <w:spacing w:val="2"/>
          <w:sz w:val="31"/>
          <w:szCs w:val="31"/>
        </w:rPr>
        <w:t>美乡村建设、民生保障、民族宗教等工作。</w:t>
      </w:r>
    </w:p>
    <w:p w14:paraId="6CD23833">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 w:hAnsi="仿宋" w:eastAsia="仿宋" w:cs="仿宋"/>
          <w:sz w:val="31"/>
          <w:szCs w:val="31"/>
        </w:rPr>
      </w:pPr>
      <w:r>
        <w:rPr>
          <w:rFonts w:hint="eastAsia" w:ascii="宋体" w:hAnsi="宋体" w:eastAsia="宋体" w:cs="宋体"/>
          <w:spacing w:val="-1"/>
          <w:sz w:val="31"/>
          <w:szCs w:val="31"/>
          <w:lang w:eastAsia="zh-CN"/>
        </w:rPr>
        <w:t>（</w:t>
      </w:r>
      <w:r>
        <w:rPr>
          <w:rFonts w:hint="eastAsia" w:ascii="宋体" w:hAnsi="宋体" w:eastAsia="宋体" w:cs="宋体"/>
          <w:spacing w:val="-1"/>
          <w:sz w:val="31"/>
          <w:szCs w:val="31"/>
          <w:lang w:val="en-US" w:eastAsia="zh-CN"/>
        </w:rPr>
        <w:t>7</w:t>
      </w:r>
      <w:r>
        <w:rPr>
          <w:rFonts w:hint="eastAsia" w:ascii="宋体" w:hAnsi="宋体" w:eastAsia="宋体" w:cs="宋体"/>
          <w:spacing w:val="-1"/>
          <w:sz w:val="31"/>
          <w:szCs w:val="31"/>
          <w:lang w:eastAsia="zh-CN"/>
        </w:rPr>
        <w:t>）</w:t>
      </w:r>
      <w:r>
        <w:rPr>
          <w:rFonts w:ascii="仿宋" w:hAnsi="仿宋" w:eastAsia="仿宋" w:cs="仿宋"/>
          <w:spacing w:val="-1"/>
          <w:sz w:val="31"/>
          <w:szCs w:val="31"/>
        </w:rPr>
        <w:t>完成上级党委交办的其他任务。</w:t>
      </w:r>
    </w:p>
    <w:p w14:paraId="199F2FA7">
      <w:pPr>
        <w:keepNext w:val="0"/>
        <w:keepLines w:val="0"/>
        <w:pageBreakBefore w:val="0"/>
        <w:widowControl w:val="0"/>
        <w:kinsoku/>
        <w:wordWrap/>
        <w:overflowPunct/>
        <w:topLinePunct w:val="0"/>
        <w:autoSpaceDE/>
        <w:autoSpaceDN/>
        <w:bidi w:val="0"/>
        <w:adjustRightInd/>
        <w:snapToGrid/>
        <w:spacing w:line="600" w:lineRule="exact"/>
        <w:ind w:firstLine="696" w:firstLineChars="200"/>
        <w:textAlignment w:val="auto"/>
        <w:rPr>
          <w:rFonts w:ascii="楷体" w:hAnsi="楷体" w:eastAsia="楷体" w:cs="楷体"/>
          <w:sz w:val="31"/>
          <w:szCs w:val="31"/>
        </w:rPr>
      </w:pPr>
      <w:r>
        <w:rPr>
          <w:rFonts w:hint="eastAsia" w:ascii="楷体" w:hAnsi="楷体" w:eastAsia="楷体" w:cs="楷体"/>
          <w:spacing w:val="19"/>
          <w:sz w:val="31"/>
          <w:szCs w:val="31"/>
          <w:lang w:val="en-US" w:eastAsia="zh-CN"/>
        </w:rPr>
        <w:t>2.</w:t>
      </w:r>
      <w:r>
        <w:rPr>
          <w:rFonts w:ascii="楷体" w:hAnsi="楷体" w:eastAsia="楷体" w:cs="楷体"/>
          <w:spacing w:val="19"/>
          <w:sz w:val="31"/>
          <w:szCs w:val="31"/>
        </w:rPr>
        <w:t>镇人民政府主要职责</w:t>
      </w:r>
    </w:p>
    <w:p w14:paraId="40C05E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1"/>
          <w:szCs w:val="31"/>
        </w:rPr>
      </w:pP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1</w:t>
      </w:r>
      <w:r>
        <w:rPr>
          <w:rFonts w:hint="eastAsia" w:ascii="仿宋" w:hAnsi="仿宋" w:eastAsia="仿宋" w:cs="仿宋"/>
          <w:spacing w:val="5"/>
          <w:sz w:val="31"/>
          <w:szCs w:val="31"/>
          <w:lang w:eastAsia="zh-CN"/>
        </w:rPr>
        <w:t>）</w:t>
      </w:r>
      <w:r>
        <w:rPr>
          <w:rFonts w:ascii="仿宋" w:hAnsi="仿宋" w:eastAsia="仿宋" w:cs="仿宋"/>
          <w:spacing w:val="5"/>
          <w:sz w:val="31"/>
          <w:szCs w:val="31"/>
        </w:rPr>
        <w:t>贯彻落实党的路线方针政策和国家法律法规</w:t>
      </w:r>
      <w:r>
        <w:rPr>
          <w:rFonts w:ascii="仿宋" w:hAnsi="仿宋" w:eastAsia="仿宋" w:cs="仿宋"/>
          <w:spacing w:val="4"/>
          <w:sz w:val="31"/>
          <w:szCs w:val="31"/>
        </w:rPr>
        <w:t>以及上级党委、</w:t>
      </w:r>
      <w:r>
        <w:rPr>
          <w:rFonts w:ascii="仿宋" w:hAnsi="仿宋" w:eastAsia="仿宋" w:cs="仿宋"/>
          <w:spacing w:val="-1"/>
          <w:sz w:val="31"/>
          <w:szCs w:val="31"/>
        </w:rPr>
        <w:t>政府的决议、决定和命令，执行镇党委和镇人民代表大会的决议，</w:t>
      </w:r>
      <w:r>
        <w:rPr>
          <w:rFonts w:ascii="仿宋" w:hAnsi="仿宋" w:eastAsia="仿宋" w:cs="仿宋"/>
          <w:spacing w:val="2"/>
          <w:sz w:val="31"/>
          <w:szCs w:val="31"/>
        </w:rPr>
        <w:t>加强农村基层政权建设，巩固党在农村的执政基础。</w:t>
      </w:r>
    </w:p>
    <w:p w14:paraId="222F184B">
      <w:pPr>
        <w:keepNext w:val="0"/>
        <w:keepLines w:val="0"/>
        <w:pageBreakBefore w:val="0"/>
        <w:widowControl w:val="0"/>
        <w:kinsoku/>
        <w:wordWrap/>
        <w:overflowPunct/>
        <w:topLinePunct w:val="0"/>
        <w:autoSpaceDE/>
        <w:autoSpaceDN/>
        <w:bidi w:val="0"/>
        <w:adjustRightInd/>
        <w:snapToGrid/>
        <w:spacing w:line="600" w:lineRule="exact"/>
        <w:ind w:right="29" w:firstLine="636" w:firstLineChars="200"/>
        <w:textAlignment w:val="auto"/>
        <w:rPr>
          <w:rFonts w:ascii="仿宋" w:hAnsi="仿宋" w:eastAsia="仿宋" w:cs="仿宋"/>
          <w:sz w:val="31"/>
          <w:szCs w:val="31"/>
        </w:rPr>
      </w:pPr>
      <w:r>
        <w:rPr>
          <w:rFonts w:hint="eastAsia" w:ascii="宋体" w:hAnsi="宋体" w:eastAsia="宋体" w:cs="宋体"/>
          <w:spacing w:val="4"/>
          <w:sz w:val="31"/>
          <w:szCs w:val="31"/>
          <w:lang w:eastAsia="zh-CN"/>
        </w:rPr>
        <w:t>（</w:t>
      </w:r>
      <w:r>
        <w:rPr>
          <w:rFonts w:hint="eastAsia" w:ascii="宋体" w:hAnsi="宋体" w:eastAsia="宋体" w:cs="宋体"/>
          <w:spacing w:val="4"/>
          <w:sz w:val="31"/>
          <w:szCs w:val="31"/>
          <w:lang w:val="en-US" w:eastAsia="zh-CN"/>
        </w:rPr>
        <w:t>2</w:t>
      </w:r>
      <w:r>
        <w:rPr>
          <w:rFonts w:hint="eastAsia" w:ascii="宋体" w:hAnsi="宋体" w:eastAsia="宋体" w:cs="宋体"/>
          <w:spacing w:val="4"/>
          <w:sz w:val="31"/>
          <w:szCs w:val="31"/>
          <w:lang w:eastAsia="zh-CN"/>
        </w:rPr>
        <w:t>）</w:t>
      </w:r>
      <w:r>
        <w:rPr>
          <w:rFonts w:ascii="仿宋" w:hAnsi="仿宋" w:eastAsia="仿宋" w:cs="仿宋"/>
          <w:spacing w:val="4"/>
          <w:sz w:val="31"/>
          <w:szCs w:val="31"/>
        </w:rPr>
        <w:t>组织编制本行政区域经济社会发展规划和</w:t>
      </w:r>
      <w:r>
        <w:rPr>
          <w:rFonts w:ascii="仿宋" w:hAnsi="仿宋" w:eastAsia="仿宋" w:cs="仿宋"/>
          <w:spacing w:val="3"/>
          <w:sz w:val="31"/>
          <w:szCs w:val="31"/>
        </w:rPr>
        <w:t>镇国土空间规划。</w:t>
      </w:r>
      <w:r>
        <w:rPr>
          <w:rFonts w:ascii="仿宋" w:hAnsi="仿宋" w:eastAsia="仿宋" w:cs="仿宋"/>
          <w:spacing w:val="4"/>
          <w:sz w:val="31"/>
          <w:szCs w:val="31"/>
        </w:rPr>
        <w:t>负责农村基础设施和各项公益事业建设，实施乡村振兴战略，加</w:t>
      </w:r>
      <w:r>
        <w:rPr>
          <w:rFonts w:ascii="仿宋" w:hAnsi="仿宋" w:eastAsia="仿宋" w:cs="仿宋"/>
          <w:spacing w:val="2"/>
          <w:sz w:val="31"/>
          <w:szCs w:val="31"/>
        </w:rPr>
        <w:t>快经济社会发展，改善群众生产生活环境。</w:t>
      </w:r>
    </w:p>
    <w:p w14:paraId="3368D94E">
      <w:pPr>
        <w:keepNext w:val="0"/>
        <w:keepLines w:val="0"/>
        <w:pageBreakBefore w:val="0"/>
        <w:widowControl w:val="0"/>
        <w:kinsoku/>
        <w:wordWrap/>
        <w:overflowPunct/>
        <w:topLinePunct w:val="0"/>
        <w:autoSpaceDE/>
        <w:autoSpaceDN/>
        <w:bidi w:val="0"/>
        <w:adjustRightInd/>
        <w:snapToGrid/>
        <w:spacing w:line="600" w:lineRule="exact"/>
        <w:ind w:right="310" w:firstLine="640" w:firstLineChars="200"/>
        <w:textAlignment w:val="auto"/>
        <w:rPr>
          <w:rFonts w:ascii="仿宋" w:hAnsi="仿宋" w:eastAsia="仿宋" w:cs="仿宋"/>
          <w:sz w:val="31"/>
          <w:szCs w:val="31"/>
        </w:rPr>
      </w:pP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3</w:t>
      </w:r>
      <w:r>
        <w:rPr>
          <w:rFonts w:hint="eastAsia" w:ascii="仿宋" w:hAnsi="仿宋" w:eastAsia="仿宋" w:cs="仿宋"/>
          <w:spacing w:val="5"/>
          <w:sz w:val="31"/>
          <w:szCs w:val="31"/>
          <w:lang w:eastAsia="zh-CN"/>
        </w:rPr>
        <w:t>）</w:t>
      </w:r>
      <w:r>
        <w:rPr>
          <w:rFonts w:ascii="仿宋" w:hAnsi="仿宋" w:eastAsia="仿宋" w:cs="仿宋"/>
          <w:spacing w:val="5"/>
          <w:sz w:val="31"/>
          <w:szCs w:val="31"/>
        </w:rPr>
        <w:t>指导农村经济发展，推进农业经济结构调整，促进</w:t>
      </w:r>
      <w:r>
        <w:rPr>
          <w:rFonts w:hint="eastAsia" w:ascii="仿宋" w:hAnsi="仿宋" w:eastAsia="仿宋" w:cs="仿宋"/>
          <w:spacing w:val="5"/>
          <w:sz w:val="31"/>
          <w:szCs w:val="31"/>
          <w:lang w:eastAsia="zh-CN"/>
        </w:rPr>
        <w:t>农村集体经济</w:t>
      </w:r>
      <w:r>
        <w:rPr>
          <w:rFonts w:ascii="仿宋" w:hAnsi="仿宋" w:eastAsia="仿宋" w:cs="仿宋"/>
          <w:spacing w:val="2"/>
          <w:sz w:val="31"/>
          <w:szCs w:val="31"/>
        </w:rPr>
        <w:t>增长、农业增效、农民增收。</w:t>
      </w:r>
    </w:p>
    <w:p w14:paraId="59443D00">
      <w:pPr>
        <w:keepNext w:val="0"/>
        <w:keepLines w:val="0"/>
        <w:pageBreakBefore w:val="0"/>
        <w:widowControl w:val="0"/>
        <w:kinsoku/>
        <w:wordWrap/>
        <w:overflowPunct/>
        <w:topLinePunct w:val="0"/>
        <w:autoSpaceDE/>
        <w:autoSpaceDN/>
        <w:bidi w:val="0"/>
        <w:adjustRightInd/>
        <w:snapToGrid/>
        <w:spacing w:line="600" w:lineRule="exact"/>
        <w:ind w:firstLine="612" w:firstLineChars="200"/>
        <w:textAlignment w:val="auto"/>
        <w:rPr>
          <w:rFonts w:ascii="仿宋" w:hAnsi="仿宋" w:eastAsia="仿宋" w:cs="仿宋"/>
          <w:sz w:val="31"/>
          <w:szCs w:val="31"/>
        </w:rPr>
      </w:pPr>
      <w:r>
        <w:rPr>
          <w:rFonts w:hint="eastAsia" w:ascii="宋体" w:hAnsi="宋体" w:eastAsia="宋体" w:cs="宋体"/>
          <w:spacing w:val="-2"/>
          <w:sz w:val="31"/>
          <w:szCs w:val="31"/>
          <w:lang w:eastAsia="zh-CN"/>
        </w:rPr>
        <w:t>（</w:t>
      </w:r>
      <w:r>
        <w:rPr>
          <w:rFonts w:hint="eastAsia" w:ascii="宋体" w:hAnsi="宋体" w:eastAsia="宋体" w:cs="宋体"/>
          <w:spacing w:val="-2"/>
          <w:sz w:val="31"/>
          <w:szCs w:val="31"/>
          <w:lang w:val="en-US" w:eastAsia="zh-CN"/>
        </w:rPr>
        <w:t>4</w:t>
      </w:r>
      <w:r>
        <w:rPr>
          <w:rFonts w:hint="eastAsia" w:ascii="宋体" w:hAnsi="宋体" w:eastAsia="宋体" w:cs="宋体"/>
          <w:spacing w:val="-2"/>
          <w:sz w:val="31"/>
          <w:szCs w:val="31"/>
          <w:lang w:eastAsia="zh-CN"/>
        </w:rPr>
        <w:t>）</w:t>
      </w:r>
      <w:r>
        <w:rPr>
          <w:rFonts w:ascii="仿宋" w:hAnsi="仿宋" w:eastAsia="仿宋" w:cs="仿宋"/>
          <w:spacing w:val="-2"/>
          <w:sz w:val="31"/>
          <w:szCs w:val="31"/>
        </w:rPr>
        <w:t>加强农村公共服务体系建设，抓好基础教育、科技、</w:t>
      </w:r>
      <w:r>
        <w:rPr>
          <w:rFonts w:hint="eastAsia" w:ascii="仿宋" w:hAnsi="仿宋" w:eastAsia="仿宋" w:cs="仿宋"/>
          <w:spacing w:val="-2"/>
          <w:sz w:val="31"/>
          <w:szCs w:val="31"/>
          <w:lang w:val="en-US" w:eastAsia="zh-CN"/>
        </w:rPr>
        <w:t>文</w:t>
      </w:r>
      <w:r>
        <w:rPr>
          <w:rFonts w:ascii="仿宋" w:hAnsi="仿宋" w:eastAsia="仿宋" w:cs="仿宋"/>
          <w:spacing w:val="-2"/>
          <w:sz w:val="31"/>
          <w:szCs w:val="31"/>
        </w:rPr>
        <w:t>化、</w:t>
      </w:r>
      <w:r>
        <w:rPr>
          <w:rFonts w:ascii="仿宋" w:hAnsi="仿宋" w:eastAsia="仿宋" w:cs="仿宋"/>
          <w:spacing w:val="10"/>
          <w:sz w:val="31"/>
          <w:szCs w:val="31"/>
        </w:rPr>
        <w:t>体育、卫生健康、食</w:t>
      </w:r>
      <w:r>
        <w:rPr>
          <w:rFonts w:hint="eastAsia" w:ascii="仿宋" w:hAnsi="仿宋" w:eastAsia="仿宋" w:cs="仿宋"/>
          <w:spacing w:val="10"/>
          <w:sz w:val="31"/>
          <w:szCs w:val="31"/>
          <w:lang w:eastAsia="zh-CN"/>
        </w:rPr>
        <w:t>（</w:t>
      </w:r>
      <w:r>
        <w:rPr>
          <w:rFonts w:ascii="仿宋" w:hAnsi="仿宋" w:eastAsia="仿宋" w:cs="仿宋"/>
          <w:spacing w:val="10"/>
          <w:sz w:val="31"/>
          <w:szCs w:val="31"/>
        </w:rPr>
        <w:t>药</w:t>
      </w:r>
      <w:r>
        <w:rPr>
          <w:rFonts w:hint="eastAsia" w:ascii="仿宋" w:hAnsi="仿宋" w:eastAsia="仿宋" w:cs="仿宋"/>
          <w:spacing w:val="10"/>
          <w:sz w:val="31"/>
          <w:szCs w:val="31"/>
          <w:lang w:eastAsia="zh-CN"/>
        </w:rPr>
        <w:t>）</w:t>
      </w:r>
      <w:r>
        <w:rPr>
          <w:rFonts w:ascii="仿宋" w:hAnsi="仿宋" w:eastAsia="仿宋" w:cs="仿宋"/>
          <w:spacing w:val="10"/>
          <w:sz w:val="31"/>
          <w:szCs w:val="31"/>
        </w:rPr>
        <w:t>品安全等工作，做好民政事务、残疾、</w:t>
      </w:r>
      <w:r>
        <w:rPr>
          <w:rFonts w:ascii="仿宋" w:hAnsi="仿宋" w:eastAsia="仿宋" w:cs="仿宋"/>
          <w:spacing w:val="6"/>
          <w:sz w:val="31"/>
          <w:szCs w:val="31"/>
        </w:rPr>
        <w:t>老龄、就业创业、社会保障、劳动关系协调、民族宗教</w:t>
      </w:r>
      <w:r>
        <w:rPr>
          <w:rFonts w:ascii="仿宋" w:hAnsi="仿宋" w:eastAsia="仿宋" w:cs="仿宋"/>
          <w:spacing w:val="5"/>
          <w:sz w:val="31"/>
          <w:szCs w:val="31"/>
        </w:rPr>
        <w:t>、退役军</w:t>
      </w:r>
      <w:r>
        <w:rPr>
          <w:rFonts w:ascii="仿宋" w:hAnsi="仿宋" w:eastAsia="仿宋" w:cs="仿宋"/>
          <w:spacing w:val="3"/>
          <w:sz w:val="31"/>
          <w:szCs w:val="31"/>
        </w:rPr>
        <w:t>人事务、统计等工作，促进农村社会事业健康发展。</w:t>
      </w:r>
    </w:p>
    <w:p w14:paraId="0DCA64D7">
      <w:pPr>
        <w:keepNext w:val="0"/>
        <w:keepLines w:val="0"/>
        <w:pageBreakBefore w:val="0"/>
        <w:widowControl w:val="0"/>
        <w:kinsoku/>
        <w:wordWrap/>
        <w:overflowPunct/>
        <w:topLinePunct w:val="0"/>
        <w:autoSpaceDE/>
        <w:autoSpaceDN/>
        <w:bidi w:val="0"/>
        <w:adjustRightInd/>
        <w:snapToGrid/>
        <w:spacing w:line="600" w:lineRule="exact"/>
        <w:ind w:right="150" w:firstLine="636" w:firstLineChars="200"/>
        <w:textAlignment w:val="auto"/>
        <w:rPr>
          <w:rFonts w:ascii="仿宋" w:hAnsi="仿宋" w:eastAsia="仿宋" w:cs="仿宋"/>
          <w:sz w:val="31"/>
          <w:szCs w:val="31"/>
        </w:rPr>
      </w:pPr>
      <w:r>
        <w:rPr>
          <w:rFonts w:hint="eastAsia" w:ascii="宋体" w:hAnsi="宋体" w:eastAsia="宋体" w:cs="宋体"/>
          <w:spacing w:val="4"/>
          <w:sz w:val="31"/>
          <w:szCs w:val="31"/>
          <w:lang w:eastAsia="zh-CN"/>
        </w:rPr>
        <w:t>（</w:t>
      </w:r>
      <w:r>
        <w:rPr>
          <w:rFonts w:hint="eastAsia" w:ascii="宋体" w:hAnsi="宋体" w:eastAsia="宋体" w:cs="宋体"/>
          <w:spacing w:val="4"/>
          <w:sz w:val="31"/>
          <w:szCs w:val="31"/>
          <w:lang w:val="en-US" w:eastAsia="zh-CN"/>
        </w:rPr>
        <w:t>5</w:t>
      </w:r>
      <w:r>
        <w:rPr>
          <w:rFonts w:hint="eastAsia" w:ascii="宋体" w:hAnsi="宋体" w:eastAsia="宋体" w:cs="宋体"/>
          <w:spacing w:val="4"/>
          <w:sz w:val="31"/>
          <w:szCs w:val="31"/>
          <w:lang w:eastAsia="zh-CN"/>
        </w:rPr>
        <w:t>）</w:t>
      </w:r>
      <w:r>
        <w:rPr>
          <w:rFonts w:ascii="仿宋" w:hAnsi="仿宋" w:eastAsia="仿宋" w:cs="仿宋"/>
          <w:spacing w:val="4"/>
          <w:sz w:val="31"/>
          <w:szCs w:val="31"/>
        </w:rPr>
        <w:t>负责辖区内自然资源、生态环境保护、森林防灭火、防汛</w:t>
      </w:r>
      <w:r>
        <w:rPr>
          <w:rFonts w:ascii="仿宋" w:hAnsi="仿宋" w:eastAsia="仿宋" w:cs="仿宋"/>
          <w:sz w:val="31"/>
          <w:szCs w:val="31"/>
        </w:rPr>
        <w:t>抗旱、粮食安全、供销合作社等工作。</w:t>
      </w:r>
    </w:p>
    <w:p w14:paraId="5AF08E61">
      <w:pPr>
        <w:keepNext w:val="0"/>
        <w:keepLines w:val="0"/>
        <w:pageBreakBefore w:val="0"/>
        <w:widowControl w:val="0"/>
        <w:kinsoku/>
        <w:wordWrap/>
        <w:overflowPunct/>
        <w:topLinePunct w:val="0"/>
        <w:autoSpaceDE/>
        <w:autoSpaceDN/>
        <w:bidi w:val="0"/>
        <w:adjustRightInd/>
        <w:snapToGrid/>
        <w:spacing w:line="600" w:lineRule="exact"/>
        <w:ind w:right="15" w:firstLine="656" w:firstLineChars="200"/>
        <w:textAlignment w:val="auto"/>
        <w:rPr>
          <w:rFonts w:ascii="仿宋" w:hAnsi="仿宋" w:eastAsia="仿宋" w:cs="仿宋"/>
          <w:sz w:val="31"/>
          <w:szCs w:val="31"/>
        </w:rPr>
      </w:pP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6</w:t>
      </w:r>
      <w:r>
        <w:rPr>
          <w:rFonts w:hint="eastAsia" w:ascii="仿宋" w:hAnsi="仿宋" w:eastAsia="仿宋" w:cs="仿宋"/>
          <w:spacing w:val="9"/>
          <w:sz w:val="31"/>
          <w:szCs w:val="31"/>
          <w:lang w:eastAsia="zh-CN"/>
        </w:rPr>
        <w:t>）</w:t>
      </w:r>
      <w:r>
        <w:rPr>
          <w:rFonts w:ascii="仿宋" w:hAnsi="仿宋" w:eastAsia="仿宋" w:cs="仿宋"/>
          <w:spacing w:val="9"/>
          <w:sz w:val="31"/>
          <w:szCs w:val="31"/>
        </w:rPr>
        <w:t>推进基层民主法治建设，加强普法依法治理</w:t>
      </w:r>
      <w:r>
        <w:rPr>
          <w:rFonts w:hint="eastAsia" w:ascii="仿宋" w:hAnsi="仿宋" w:eastAsia="仿宋" w:cs="仿宋"/>
          <w:spacing w:val="9"/>
          <w:sz w:val="31"/>
          <w:szCs w:val="31"/>
          <w:lang w:eastAsia="zh-CN"/>
        </w:rPr>
        <w:t>，</w:t>
      </w:r>
      <w:r>
        <w:rPr>
          <w:rFonts w:ascii="仿宋" w:hAnsi="仿宋" w:eastAsia="仿宋" w:cs="仿宋"/>
          <w:spacing w:val="9"/>
          <w:sz w:val="31"/>
          <w:szCs w:val="31"/>
        </w:rPr>
        <w:t>指导</w:t>
      </w:r>
      <w:r>
        <w:rPr>
          <w:rFonts w:ascii="仿宋" w:hAnsi="仿宋" w:eastAsia="仿宋" w:cs="仿宋"/>
          <w:spacing w:val="8"/>
          <w:sz w:val="31"/>
          <w:szCs w:val="31"/>
        </w:rPr>
        <w:t>村</w:t>
      </w:r>
      <w:r>
        <w:rPr>
          <w:rFonts w:hint="eastAsia" w:ascii="仿宋" w:hAnsi="仿宋" w:eastAsia="仿宋" w:cs="仿宋"/>
          <w:spacing w:val="8"/>
          <w:sz w:val="31"/>
          <w:szCs w:val="31"/>
          <w:lang w:eastAsia="zh-CN"/>
        </w:rPr>
        <w:t>（</w:t>
      </w:r>
      <w:r>
        <w:rPr>
          <w:rFonts w:ascii="仿宋" w:hAnsi="仿宋" w:eastAsia="仿宋" w:cs="仿宋"/>
          <w:spacing w:val="8"/>
          <w:sz w:val="31"/>
          <w:szCs w:val="31"/>
        </w:rPr>
        <w:t>居</w:t>
      </w:r>
      <w:r>
        <w:rPr>
          <w:rFonts w:hint="eastAsia" w:ascii="仿宋" w:hAnsi="仿宋" w:eastAsia="仿宋" w:cs="仿宋"/>
          <w:spacing w:val="8"/>
          <w:sz w:val="31"/>
          <w:szCs w:val="31"/>
          <w:lang w:eastAsia="zh-CN"/>
        </w:rPr>
        <w:t>）</w:t>
      </w:r>
      <w:r>
        <w:rPr>
          <w:rFonts w:ascii="仿宋" w:hAnsi="仿宋" w:eastAsia="仿宋" w:cs="仿宋"/>
          <w:spacing w:val="-2"/>
          <w:sz w:val="31"/>
          <w:szCs w:val="31"/>
        </w:rPr>
        <w:t>民委员会工作，维护群众合法权益。</w:t>
      </w:r>
    </w:p>
    <w:p w14:paraId="36346280">
      <w:pPr>
        <w:keepNext w:val="0"/>
        <w:keepLines w:val="0"/>
        <w:pageBreakBefore w:val="0"/>
        <w:widowControl w:val="0"/>
        <w:kinsoku/>
        <w:wordWrap/>
        <w:overflowPunct/>
        <w:topLinePunct w:val="0"/>
        <w:autoSpaceDE/>
        <w:autoSpaceDN/>
        <w:bidi w:val="0"/>
        <w:adjustRightInd/>
        <w:snapToGrid/>
        <w:spacing w:line="600" w:lineRule="exact"/>
        <w:ind w:right="134" w:firstLine="640" w:firstLineChars="200"/>
        <w:textAlignment w:val="auto"/>
        <w:rPr>
          <w:rFonts w:hint="eastAsia" w:ascii="仿宋" w:hAnsi="仿宋" w:eastAsia="仿宋" w:cs="仿宋"/>
          <w:sz w:val="31"/>
          <w:szCs w:val="31"/>
          <w:lang w:eastAsia="zh-CN"/>
        </w:rPr>
      </w:pP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7</w:t>
      </w:r>
      <w:r>
        <w:rPr>
          <w:rFonts w:hint="eastAsia" w:ascii="仿宋" w:hAnsi="仿宋" w:eastAsia="仿宋" w:cs="仿宋"/>
          <w:spacing w:val="5"/>
          <w:sz w:val="31"/>
          <w:szCs w:val="31"/>
          <w:lang w:eastAsia="zh-CN"/>
        </w:rPr>
        <w:t>）</w:t>
      </w:r>
      <w:r>
        <w:rPr>
          <w:rFonts w:ascii="仿宋" w:hAnsi="仿宋" w:eastAsia="仿宋" w:cs="仿宋"/>
          <w:spacing w:val="5"/>
          <w:sz w:val="31"/>
          <w:szCs w:val="31"/>
        </w:rPr>
        <w:t>承担辖区内基层治理、平安建设、社会治安</w:t>
      </w:r>
      <w:r>
        <w:rPr>
          <w:rFonts w:ascii="仿宋" w:hAnsi="仿宋" w:eastAsia="仿宋" w:cs="仿宋"/>
          <w:spacing w:val="4"/>
          <w:sz w:val="31"/>
          <w:szCs w:val="31"/>
        </w:rPr>
        <w:t>综合治理、安</w:t>
      </w:r>
      <w:r>
        <w:rPr>
          <w:rFonts w:ascii="仿宋" w:hAnsi="仿宋" w:eastAsia="仿宋" w:cs="仿宋"/>
          <w:spacing w:val="3"/>
          <w:sz w:val="31"/>
          <w:szCs w:val="31"/>
        </w:rPr>
        <w:t>全和应急管理等有关工作。负责群众来信来访，反映社情民意，化解矛盾纠纷，维护社会安全稳定</w:t>
      </w:r>
      <w:r>
        <w:rPr>
          <w:rFonts w:hint="eastAsia" w:ascii="仿宋" w:hAnsi="仿宋" w:eastAsia="仿宋" w:cs="仿宋"/>
          <w:spacing w:val="3"/>
          <w:sz w:val="31"/>
          <w:szCs w:val="31"/>
          <w:lang w:eastAsia="zh-CN"/>
        </w:rPr>
        <w:t>。</w:t>
      </w:r>
    </w:p>
    <w:p w14:paraId="1BCE7B5A">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ascii="仿宋" w:hAnsi="仿宋" w:eastAsia="仿宋" w:cs="仿宋"/>
          <w:sz w:val="31"/>
          <w:szCs w:val="31"/>
        </w:rPr>
      </w:pPr>
      <w:r>
        <w:rPr>
          <w:rFonts w:hint="eastAsia" w:ascii="宋体" w:hAnsi="宋体" w:eastAsia="宋体" w:cs="宋体"/>
          <w:spacing w:val="2"/>
          <w:sz w:val="31"/>
          <w:szCs w:val="31"/>
          <w:lang w:eastAsia="zh-CN"/>
        </w:rPr>
        <w:t>（</w:t>
      </w:r>
      <w:r>
        <w:rPr>
          <w:rFonts w:hint="eastAsia" w:ascii="宋体" w:hAnsi="宋体" w:eastAsia="宋体" w:cs="宋体"/>
          <w:spacing w:val="2"/>
          <w:sz w:val="31"/>
          <w:szCs w:val="31"/>
          <w:lang w:val="en-US" w:eastAsia="zh-CN"/>
        </w:rPr>
        <w:t>8</w:t>
      </w:r>
      <w:r>
        <w:rPr>
          <w:rFonts w:hint="eastAsia" w:ascii="宋体" w:hAnsi="宋体" w:eastAsia="宋体" w:cs="宋体"/>
          <w:spacing w:val="2"/>
          <w:sz w:val="31"/>
          <w:szCs w:val="31"/>
          <w:lang w:eastAsia="zh-CN"/>
        </w:rPr>
        <w:t>）</w:t>
      </w:r>
      <w:r>
        <w:rPr>
          <w:rFonts w:ascii="仿宋" w:hAnsi="仿宋" w:eastAsia="仿宋" w:cs="仿宋"/>
          <w:spacing w:val="2"/>
          <w:sz w:val="31"/>
          <w:szCs w:val="31"/>
        </w:rPr>
        <w:t>负责国防教育、兵役征集、民兵预备役等有关工作。</w:t>
      </w:r>
    </w:p>
    <w:p w14:paraId="7F245414">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ascii="仿宋" w:hAnsi="仿宋" w:eastAsia="仿宋" w:cs="仿宋"/>
          <w:spacing w:val="22"/>
          <w:sz w:val="31"/>
          <w:szCs w:val="31"/>
        </w:rPr>
      </w:pPr>
      <w:r>
        <w:rPr>
          <w:rFonts w:hint="eastAsia" w:ascii="宋体" w:hAnsi="宋体" w:eastAsia="宋体" w:cs="宋体"/>
          <w:spacing w:val="4"/>
          <w:sz w:val="31"/>
          <w:szCs w:val="31"/>
          <w:lang w:eastAsia="zh-CN"/>
        </w:rPr>
        <w:t>（</w:t>
      </w:r>
      <w:r>
        <w:rPr>
          <w:rFonts w:hint="eastAsia" w:ascii="宋体" w:hAnsi="宋体" w:eastAsia="宋体" w:cs="宋体"/>
          <w:spacing w:val="4"/>
          <w:sz w:val="31"/>
          <w:szCs w:val="31"/>
          <w:lang w:val="en-US" w:eastAsia="zh-CN"/>
        </w:rPr>
        <w:t>9</w:t>
      </w:r>
      <w:r>
        <w:rPr>
          <w:rFonts w:hint="eastAsia" w:ascii="宋体" w:hAnsi="宋体" w:eastAsia="宋体" w:cs="宋体"/>
          <w:spacing w:val="4"/>
          <w:sz w:val="31"/>
          <w:szCs w:val="31"/>
          <w:lang w:eastAsia="zh-CN"/>
        </w:rPr>
        <w:t>）</w:t>
      </w:r>
      <w:r>
        <w:rPr>
          <w:rFonts w:ascii="仿宋" w:hAnsi="仿宋" w:eastAsia="仿宋" w:cs="仿宋"/>
          <w:spacing w:val="4"/>
          <w:sz w:val="31"/>
          <w:szCs w:val="31"/>
        </w:rPr>
        <w:t>承担法律法规、规章规定的其他职能和上级党委、政府交</w:t>
      </w:r>
      <w:r>
        <w:rPr>
          <w:rFonts w:ascii="仿宋" w:hAnsi="仿宋" w:eastAsia="仿宋" w:cs="仿宋"/>
          <w:spacing w:val="22"/>
          <w:sz w:val="31"/>
          <w:szCs w:val="31"/>
        </w:rPr>
        <w:t>办的其他工作。</w:t>
      </w:r>
    </w:p>
    <w:p w14:paraId="606770C3">
      <w:pPr>
        <w:pageBreakBefore w:val="0"/>
        <w:widowControl w:val="0"/>
        <w:numPr>
          <w:ilvl w:val="0"/>
          <w:numId w:val="0"/>
        </w:numPr>
        <w:kinsoku/>
        <w:wordWrap/>
        <w:overflowPunct/>
        <w:topLinePunct w:val="0"/>
        <w:autoSpaceDE/>
        <w:autoSpaceDN/>
        <w:bidi w:val="0"/>
        <w:snapToGrid w:val="0"/>
        <w:spacing w:line="600" w:lineRule="exact"/>
        <w:ind w:firstLine="643" w:firstLineChars="200"/>
        <w:textAlignment w:val="auto"/>
        <w:rPr>
          <w:rFonts w:hint="eastAsia" w:ascii="楷体_GB2312" w:hAnsi="仿宋" w:eastAsia="楷体_GB2312"/>
          <w:b/>
          <w:sz w:val="32"/>
          <w:szCs w:val="32"/>
          <w:highlight w:val="none"/>
        </w:rPr>
      </w:pP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lang w:val="en-US" w:eastAsia="zh-CN"/>
        </w:rPr>
        <w:t>二</w:t>
      </w:r>
      <w:r>
        <w:rPr>
          <w:rFonts w:hint="eastAsia" w:ascii="楷体_GB2312" w:hAnsi="仿宋" w:eastAsia="楷体_GB2312"/>
          <w:b/>
          <w:sz w:val="32"/>
          <w:szCs w:val="32"/>
          <w:highlight w:val="none"/>
          <w:lang w:eastAsia="zh-CN"/>
        </w:rPr>
        <w:t>）</w:t>
      </w:r>
      <w:r>
        <w:rPr>
          <w:rFonts w:hint="eastAsia" w:ascii="楷体_GB2312" w:hAnsi="仿宋" w:eastAsia="楷体_GB2312"/>
          <w:b/>
          <w:sz w:val="32"/>
          <w:szCs w:val="32"/>
          <w:highlight w:val="none"/>
        </w:rPr>
        <w:t>当年取得的主要事业成效。</w:t>
      </w:r>
    </w:p>
    <w:p w14:paraId="554B9F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1.</w:t>
      </w:r>
      <w:r>
        <w:rPr>
          <w:rFonts w:hint="eastAsia" w:ascii="仿宋" w:hAnsi="仿宋" w:eastAsia="仿宋" w:cs="仿宋"/>
          <w:spacing w:val="4"/>
          <w:sz w:val="31"/>
          <w:szCs w:val="31"/>
        </w:rPr>
        <w:t>聚焦党建引领抓基层治理，强化组织建设促“六大行动”</w:t>
      </w:r>
    </w:p>
    <w:p w14:paraId="38E16B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rPr>
        <w:t>一是落实党委主体责任。严格执行“第一议题”制度，组织学习习近平总书记重要讲话、指示批示精神等10次；深入学习贯彻党的二十大精神和党的二十届三中全会、省委十二届六次全会、市委八届九次、十次全会精神等20次。二是强化意识形态工作。发现并妥善处理3起网络舆情事件，及时向峨边在线、峨边门户网等媒体推送信息，累计发稿13 篇。三是组织开展党纪学习教育。开设宣传场次5个，累计宣讲10个课时，组织20余名干部参观学习县廉洁文化馆，开展全覆盖督查1次，抽查5次，确保各党支部按时推进。四是提升基层党建水平。全年发展党员4人，按期转正3人，吸纳入党积极分子32人，储备村级后备力量25人。五是加强党风廉政建设。专题研究党风廉政建设和反腐败工作4 次，召开专题警示教育会议6次；开展综合督查8次，发现各类问题19个</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rPr>
        <w:t>通报批评11人次，廉洁风险记分5人次；开展群众身边的不正之风和腐败问题集中整治，收集群众反映问题116个</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rPr>
        <w:t>解决处理114个，移送问题线索4件。</w:t>
      </w:r>
    </w:p>
    <w:p w14:paraId="0DA0CA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lang w:eastAsia="zh-CN"/>
        </w:rPr>
      </w:pP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聚焦产业发展抓项目建设，推动农村经</w:t>
      </w:r>
      <w:r>
        <w:rPr>
          <w:rFonts w:hint="eastAsia" w:ascii="仿宋" w:hAnsi="仿宋" w:eastAsia="仿宋" w:cs="仿宋"/>
          <w:spacing w:val="4"/>
          <w:sz w:val="31"/>
          <w:szCs w:val="31"/>
          <w:lang w:eastAsia="zh-CN"/>
        </w:rPr>
        <w:t>济高</w:t>
      </w:r>
      <w:r>
        <w:rPr>
          <w:rFonts w:hint="eastAsia" w:ascii="仿宋" w:hAnsi="仿宋" w:eastAsia="仿宋" w:cs="仿宋"/>
          <w:spacing w:val="4"/>
          <w:sz w:val="31"/>
          <w:szCs w:val="31"/>
        </w:rPr>
        <w:t>质量高效发展</w:t>
      </w:r>
    </w:p>
    <w:p w14:paraId="084F8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rPr>
        <w:t>一是抢抓重点项目。积极争取项目资金20余万元用于维修改造便民服务中心；南环线万坪村直接为林业生产服务道路项目已完成前期工作，目前进场施工；“粮渔”现代农业产业园区设计稳步推进，油桐研学中心即将完成建设。二是落实耕地保护，抢抓农业发展。整改耕地流出200余亩，整治撂荒地12宗</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rPr>
        <w:t>发放耕地保护宣传3000份，累计巡田10000余次，巡田覆盖面达到100%；整改卫片反馈图斑3个；推动油菜种植2068.4亩，玉米8288.25亩，水稻1228.5亩。三是抓畜牧业发展。超目标完成存栏生猪0.27万头，能繁母猪0.08万头，生猪0.04万头，肉牛0.018万头，肉羊0.02万头。四是推动林竹产业发展。完成林竹建设项目验收0.56万亩，兑现补助资金27.79万元，全年新增申请林竹产业造林面积816亩，以点带面，逐步实现规模种植。</w:t>
      </w:r>
    </w:p>
    <w:p w14:paraId="10C0F1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3.</w:t>
      </w:r>
      <w:r>
        <w:rPr>
          <w:rFonts w:hint="eastAsia" w:ascii="仿宋" w:hAnsi="仿宋" w:eastAsia="仿宋" w:cs="仿宋"/>
          <w:spacing w:val="4"/>
          <w:sz w:val="31"/>
          <w:szCs w:val="31"/>
        </w:rPr>
        <w:t>聚焦巩固提升抓乡村振兴，推动群众生活水平稳步上升</w:t>
      </w:r>
    </w:p>
    <w:p w14:paraId="1C6E62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rPr>
        <w:t>一是落实防返贫监测帮扶机制。每月开展动态监测帮扶工作，5月份开展集中排查1次，新增监测户10户41人，新增风险消除9户30人动态新增80人、减少97人、迁移5人。二是精准落实政策扶持提升帮扶成效。吸纳共158名脱贫户和监测户进入公益性岗位；落实雨计划补助123人18.45万元，落实五小到户产业奖补910户454.3584万元，补助跨省交通补贴23.55万元。三是管好驻村帮扶队伍。专题研究驻村帮扶工作8次，开展谈心谈话累计78人次，听取驻村队工作汇报4次。</w:t>
      </w:r>
    </w:p>
    <w:p w14:paraId="5166CB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聚焦服务保障抓民生福祉，增强人民群众获得感幸福感</w:t>
      </w:r>
    </w:p>
    <w:p w14:paraId="654F42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rPr>
        <w:t>一是人居环境整治。组织全镇35名公路保洁员和108名公益性岗位保洁员，大力开展“五清行动”；发挥城管中队的作用，对场镇内车辆乱停乱放、占道经营进行制止。不定期对各村五清行动进行督导，形成综合工作通报20期，发现问题共计345个，均已完成整改。二是民生事业。新增10户农村低保、2户城镇低保；清退62户农村低保、3户城镇低保；新增18户低保边缘户、清退5户低保边缘户；清退3名农村特困分散供养人员；新增残疾人两项补贴25人，清退39人；新增高龄补贴66人，清退21人；申请镇级临时救助1批，共6户，救助金额4266元。累计救助无责任主体困难矽肺病患者8人2.64元，困难尘肺病患者93人30.69万元；兑现农村低保473.68万元，城市低保18.75万元，建档立卡贫困人口中特困供养（含护理）41.42万元，残疾人护理（生活）补贴52.8万元，高龄补贴13.12万元。三是社会事业。完成居民医保缴费累计缴费10956人，完成缴费计划99.45%，开展农村劳动力培训110人次，处理医疗二次救助22人次10.35万元，安置农村公益性保洁保绿岗位76个；发放残疾人用品用具10人，残疾人无障碍改造1人，助残日慰问12人，彝族年慰问30人，义务教育阶段教育资助16人；积极组织宣传妇女两癌筛查264人。</w:t>
      </w:r>
    </w:p>
    <w:p w14:paraId="669A60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5.</w:t>
      </w:r>
      <w:r>
        <w:rPr>
          <w:rFonts w:hint="eastAsia" w:ascii="仿宋" w:hAnsi="仿宋" w:eastAsia="仿宋" w:cs="仿宋"/>
          <w:spacing w:val="4"/>
          <w:sz w:val="31"/>
          <w:szCs w:val="31"/>
        </w:rPr>
        <w:t>聚焦风险意识抓安全生产，全面提升安全生产治理水平 </w:t>
      </w:r>
    </w:p>
    <w:p w14:paraId="3726FE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rPr>
        <w:t>一是信访稳定工作。到市成功劝返上访人员6批次10人，到省劝返上访人员1批次2人，受理回复25件省委巡视交办件，主办受理回复11件四川省网上信访信息系统转办信访件，4件网络投诉件，省长信箱1件，“12345”中心交办件269件，开展各类矛盾纠纷排查253次，化解各类纠纷63件。二是安全生产工作。开展交通安全进校园宣传活动4次，联合黑竹沟交警中队开展道路交通安全联合执法50余次，查处违章超载100余辆。开展加油站、烟花爆竹监督检查24次，在建工程施工安全检查20余次；签订沼气池安全责任书及承诺书600份。开展护林员2次培训、应急演练2次，制定了60余幅森林防灭火大型宣传图，签订了65份特殊人群森林防火监管责任书。5月8日化林村通村道路垮塌处置得当无人员伤亡得到乐山新闻网点赞表扬。三是防汛减灾工作。开展应急演练40余次，发放汛期宣传资料5000份。完成地灾避险搬迁119户拆房和安置等各项工作。四是禁毒工作。组织毛发检测355人次，发放禁毒宣传资料2500余份，排查高危制毒场所40余个，开展禁毒防毒宣传12次，共计发放传单4000余份。</w:t>
      </w:r>
    </w:p>
    <w:p w14:paraId="682EF5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6.</w:t>
      </w:r>
      <w:r>
        <w:rPr>
          <w:rFonts w:hint="eastAsia" w:ascii="仿宋" w:hAnsi="仿宋" w:eastAsia="仿宋" w:cs="仿宋"/>
          <w:spacing w:val="4"/>
          <w:sz w:val="31"/>
          <w:szCs w:val="31"/>
        </w:rPr>
        <w:t>聚焦创先争优抓成效共享，凝聚共识推动发</w:t>
      </w:r>
      <w:r>
        <w:rPr>
          <w:rFonts w:hint="eastAsia" w:ascii="仿宋" w:hAnsi="仿宋" w:eastAsia="仿宋" w:cs="仿宋"/>
          <w:spacing w:val="4"/>
          <w:sz w:val="31"/>
          <w:szCs w:val="31"/>
          <w:lang w:eastAsia="zh-CN"/>
        </w:rPr>
        <w:t>展迈</w:t>
      </w:r>
      <w:r>
        <w:rPr>
          <w:rFonts w:hint="eastAsia" w:ascii="仿宋" w:hAnsi="仿宋" w:eastAsia="仿宋" w:cs="仿宋"/>
          <w:spacing w:val="4"/>
          <w:sz w:val="31"/>
          <w:szCs w:val="31"/>
        </w:rPr>
        <w:t xml:space="preserve">上新台阶                                         </w:t>
      </w:r>
    </w:p>
    <w:p w14:paraId="7DAC39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6" w:firstLineChars="200"/>
        <w:textAlignment w:val="auto"/>
        <w:rPr>
          <w:rFonts w:hint="eastAsia" w:ascii="仿宋" w:hAnsi="仿宋" w:eastAsia="仿宋" w:cs="仿宋"/>
          <w:spacing w:val="22"/>
          <w:sz w:val="31"/>
          <w:szCs w:val="31"/>
          <w:lang w:eastAsia="zh-CN"/>
        </w:rPr>
      </w:pPr>
      <w:r>
        <w:rPr>
          <w:rFonts w:hint="eastAsia" w:ascii="仿宋" w:hAnsi="仿宋" w:eastAsia="仿宋" w:cs="仿宋"/>
          <w:spacing w:val="4"/>
          <w:sz w:val="31"/>
          <w:szCs w:val="31"/>
        </w:rPr>
        <w:t>一是成功创建省级“示范便民服务中心”，推进便民服务标准化规范化便利化；二是成功创建省级“有事来协商”工作先进协商平台，推动社会基层治理体系和治理能力现代化；三是承办县政协“喜迎彝历新年 铭记奋斗历史”读书研学活动，调动我镇创新创造活力，促进经验交流与资源共享。</w:t>
      </w:r>
    </w:p>
    <w:p w14:paraId="5E4F03A1">
      <w:pPr>
        <w:pStyle w:val="3"/>
        <w:pageBreakBefore w:val="0"/>
        <w:widowControl w:val="0"/>
        <w:kinsoku/>
        <w:wordWrap/>
        <w:overflowPunct/>
        <w:topLinePunct w:val="0"/>
        <w:autoSpaceDE/>
        <w:autoSpaceDN/>
        <w:bidi w:val="0"/>
        <w:spacing w:line="600" w:lineRule="exact"/>
        <w:ind w:firstLine="640" w:firstLineChars="200"/>
        <w:textAlignment w:val="auto"/>
        <w:rPr>
          <w:rStyle w:val="31"/>
          <w:rFonts w:ascii="Times New Roman" w:hAnsi="Times New Roman"/>
          <w:b w:val="0"/>
          <w:bCs w:val="0"/>
          <w:color w:val="auto"/>
          <w:highlight w:val="none"/>
        </w:rPr>
      </w:pPr>
      <w:bookmarkStart w:id="19" w:name="_Toc15377200"/>
      <w:bookmarkStart w:id="20" w:name="_Toc15396601"/>
      <w:bookmarkStart w:id="21" w:name="_Toc8209"/>
      <w:bookmarkStart w:id="22" w:name="_Toc257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9"/>
      <w:bookmarkEnd w:id="20"/>
      <w:bookmarkEnd w:id="21"/>
      <w:bookmarkEnd w:id="22"/>
    </w:p>
    <w:p w14:paraId="3330A765">
      <w:pPr>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大堡镇人民政府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227D7095">
      <w:pPr>
        <w:pStyle w:val="5"/>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ascii="Times New Roman" w:cs="仿宋_GB2312"/>
          <w:color w:val="auto"/>
          <w:sz w:val="32"/>
          <w:szCs w:val="32"/>
          <w:highlight w:val="none"/>
          <w:lang w:val="en-US" w:eastAsia="zh-CN"/>
        </w:rPr>
        <w:t>大堡镇人民政府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0个</w:t>
      </w:r>
      <w:r>
        <w:rPr>
          <w:rFonts w:ascii="Times New Roman" w:hAnsi="Times New Roman" w:eastAsia="仿宋"/>
          <w:color w:val="auto"/>
          <w:sz w:val="32"/>
          <w:szCs w:val="32"/>
          <w:highlight w:val="none"/>
        </w:rPr>
        <w:br w:type="page"/>
      </w:r>
    </w:p>
    <w:p w14:paraId="3F328D1B">
      <w:pPr>
        <w:pStyle w:val="2"/>
        <w:bidi w:val="0"/>
        <w:ind w:firstLine="442" w:firstLineChars="100"/>
        <w:rPr>
          <w:rFonts w:ascii="Times New Roman" w:hAnsi="Times New Roman"/>
          <w:color w:val="auto"/>
          <w:highlight w:val="none"/>
        </w:rPr>
      </w:pPr>
      <w:bookmarkStart w:id="23" w:name="_Toc15377204"/>
      <w:bookmarkStart w:id="24" w:name="_Toc21223"/>
      <w:bookmarkStart w:id="25" w:name="_Toc15371"/>
      <w:bookmarkStart w:id="26" w:name="_Toc15396602"/>
      <w:bookmarkStart w:id="27" w:name="_Toc21972"/>
      <w:r>
        <w:rPr>
          <w:rFonts w:hint="eastAsia"/>
          <w:lang w:val="en-US" w:eastAsia="zh-CN"/>
        </w:rPr>
        <w:t>第二部分  2024年度部门决算情况说明</w:t>
      </w:r>
      <w:bookmarkEnd w:id="23"/>
      <w:bookmarkEnd w:id="24"/>
      <w:bookmarkEnd w:id="25"/>
      <w:bookmarkEnd w:id="26"/>
      <w:bookmarkEnd w:id="27"/>
    </w:p>
    <w:p w14:paraId="3F1AD24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bookmarkStart w:id="28" w:name="_Toc30558"/>
      <w:bookmarkStart w:id="29" w:name="_Toc15396603"/>
      <w:bookmarkStart w:id="30" w:name="_Toc25637"/>
      <w:bookmarkStart w:id="3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8"/>
      <w:bookmarkEnd w:id="29"/>
      <w:bookmarkEnd w:id="30"/>
      <w:bookmarkEnd w:id="31"/>
    </w:p>
    <w:p w14:paraId="65DED61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bookmarkStart w:id="32" w:name="_Toc12754"/>
      <w:bookmarkStart w:id="33" w:name="_Toc18498"/>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均为1438.33</w:t>
      </w:r>
      <w:r>
        <w:rPr>
          <w:rFonts w:hint="eastAsia" w:ascii="Times New Roman" w:hAnsi="Times New Roman"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年度相比，收入、支出总计各减少</w:t>
      </w:r>
      <w:r>
        <w:rPr>
          <w:rFonts w:hint="eastAsia" w:ascii="仿宋_GB2312" w:hAnsi="仿宋_GB2312" w:eastAsia="仿宋_GB2312" w:cs="仿宋_GB2312"/>
          <w:color w:val="auto"/>
          <w:sz w:val="32"/>
          <w:szCs w:val="32"/>
          <w:highlight w:val="none"/>
          <w:lang w:val="en-US" w:eastAsia="zh-CN"/>
        </w:rPr>
        <w:t>218.58</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13.19</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2024年厉行节约、项目减少。</w:t>
      </w:r>
      <w:bookmarkEnd w:id="32"/>
      <w:bookmarkEnd w:id="33"/>
    </w:p>
    <w:p w14:paraId="498682CF">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
      <w:r>
        <w:drawing>
          <wp:inline distT="0" distB="0" distL="114300" distR="114300">
            <wp:extent cx="5057775" cy="2800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57775" cy="2800350"/>
                    </a:xfrm>
                    <a:prstGeom prst="rect">
                      <a:avLst/>
                    </a:prstGeom>
                    <a:noFill/>
                    <a:ln>
                      <a:noFill/>
                    </a:ln>
                  </pic:spPr>
                </pic:pic>
              </a:graphicData>
            </a:graphic>
          </wp:inline>
        </w:drawing>
      </w:r>
    </w:p>
    <w:p w14:paraId="7C5F6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DFE19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highlight w:val="none"/>
        </w:rPr>
      </w:pPr>
    </w:p>
    <w:p w14:paraId="0C4DC659">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kern w:val="2"/>
          <w:sz w:val="32"/>
          <w:szCs w:val="32"/>
          <w:highlight w:val="none"/>
          <w:lang w:val="en-US" w:eastAsia="zh-CN" w:bidi="ar-SA"/>
        </w:rPr>
      </w:pPr>
      <w:bookmarkStart w:id="34" w:name="_Toc1968"/>
      <w:bookmarkStart w:id="35" w:name="_Toc15396604"/>
      <w:bookmarkStart w:id="36" w:name="_Toc253"/>
      <w:bookmarkStart w:id="37" w:name="_Toc15377206"/>
      <w:r>
        <w:rPr>
          <w:rFonts w:hint="eastAsia" w:ascii="Times New Roman" w:hAnsi="Times New Roman" w:eastAsia="黑体" w:cs="Times New Roman"/>
          <w:b w:val="0"/>
          <w:bCs w:val="0"/>
          <w:color w:val="auto"/>
          <w:kern w:val="2"/>
          <w:sz w:val="32"/>
          <w:szCs w:val="32"/>
          <w:highlight w:val="none"/>
          <w:lang w:val="en-US" w:eastAsia="zh-CN" w:bidi="ar-SA"/>
        </w:rPr>
        <w:t>二、收入决算情况说明</w:t>
      </w:r>
      <w:bookmarkEnd w:id="34"/>
      <w:bookmarkEnd w:id="35"/>
      <w:bookmarkEnd w:id="36"/>
      <w:bookmarkEnd w:id="37"/>
    </w:p>
    <w:p w14:paraId="2E2FB210">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8" w:name="_Toc30541"/>
      <w:bookmarkStart w:id="39" w:name="_Toc28664"/>
      <w:r>
        <w:rPr>
          <w:rFonts w:hint="eastAsia" w:ascii="仿宋_GB2312" w:hAnsi="仿宋_GB2312" w:eastAsia="仿宋_GB2312" w:cs="仿宋_GB2312"/>
          <w:color w:val="auto"/>
          <w:sz w:val="32"/>
          <w:szCs w:val="32"/>
          <w:highlight w:val="none"/>
          <w:lang w:eastAsia="zh-CN"/>
        </w:rPr>
        <w:t>2024年度本年收入合计1429.79</w:t>
      </w:r>
      <w:r>
        <w:rPr>
          <w:rFonts w:hint="eastAsia" w:ascii="仿宋_GB2312" w:hAnsi="仿宋_GB2312" w:eastAsia="仿宋_GB2312" w:cs="仿宋_GB2312"/>
          <w:sz w:val="32"/>
          <w:szCs w:val="32"/>
        </w:rPr>
        <w:t>万元，其中：一般公共预算财政拨款收入1356.0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94.84</w:t>
      </w:r>
      <w:r>
        <w:rPr>
          <w:rFonts w:hint="eastAsia" w:ascii="仿宋_GB2312" w:hAnsi="仿宋_GB2312" w:eastAsia="仿宋_GB2312" w:cs="仿宋_GB2312"/>
          <w:color w:val="auto"/>
          <w:sz w:val="32"/>
          <w:szCs w:val="32"/>
          <w:highlight w:val="none"/>
          <w:lang w:eastAsia="zh-CN"/>
        </w:rPr>
        <w:t>%；政府性基金预算财政拨款收入73.77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5.16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bookmarkEnd w:id="38"/>
      <w:bookmarkEnd w:id="39"/>
    </w:p>
    <w:p w14:paraId="2D5FA5A1">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40" w:name="_Toc15465"/>
      <w:bookmarkStart w:id="41" w:name="_Toc19810"/>
      <w:r>
        <w:drawing>
          <wp:inline distT="0" distB="0" distL="114300" distR="114300">
            <wp:extent cx="4867275" cy="28098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867275" cy="2809875"/>
                    </a:xfrm>
                    <a:prstGeom prst="rect">
                      <a:avLst/>
                    </a:prstGeom>
                    <a:noFill/>
                    <a:ln>
                      <a:noFill/>
                    </a:ln>
                  </pic:spPr>
                </pic:pic>
              </a:graphicData>
            </a:graphic>
          </wp:inline>
        </w:drawing>
      </w:r>
      <w:bookmarkEnd w:id="40"/>
      <w:bookmarkEnd w:id="41"/>
    </w:p>
    <w:p w14:paraId="3DAF1772">
      <w:pPr>
        <w:pageBreakBefore w:val="0"/>
        <w:kinsoku/>
        <w:wordWrap/>
        <w:overflowPunct/>
        <w:topLinePunct w:val="0"/>
        <w:autoSpaceDE/>
        <w:autoSpaceDN/>
        <w:bidi w:val="0"/>
        <w:spacing w:line="600" w:lineRule="exact"/>
        <w:ind w:firstLine="640" w:firstLineChars="20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BEE8F2D">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0594B51A">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kern w:val="2"/>
          <w:sz w:val="32"/>
          <w:szCs w:val="32"/>
          <w:highlight w:val="none"/>
          <w:lang w:val="en-US" w:eastAsia="zh-CN" w:bidi="ar-SA"/>
        </w:rPr>
      </w:pPr>
      <w:bookmarkStart w:id="42" w:name="_Toc15377207"/>
      <w:bookmarkStart w:id="43" w:name="_Toc15396605"/>
      <w:bookmarkStart w:id="44" w:name="_Toc1028"/>
      <w:bookmarkStart w:id="45" w:name="_Toc25066"/>
      <w:r>
        <w:rPr>
          <w:rFonts w:hint="eastAsia" w:ascii="Times New Roman" w:hAnsi="Times New Roman" w:eastAsia="黑体" w:cs="Times New Roman"/>
          <w:b w:val="0"/>
          <w:bCs w:val="0"/>
          <w:color w:val="auto"/>
          <w:kern w:val="2"/>
          <w:sz w:val="32"/>
          <w:szCs w:val="32"/>
          <w:highlight w:val="none"/>
          <w:lang w:val="en-US" w:eastAsia="zh-CN" w:bidi="ar-SA"/>
        </w:rPr>
        <w:t>三、支出决算情况说明</w:t>
      </w:r>
      <w:bookmarkEnd w:id="42"/>
      <w:bookmarkEnd w:id="43"/>
      <w:bookmarkEnd w:id="44"/>
      <w:bookmarkEnd w:id="45"/>
    </w:p>
    <w:p w14:paraId="7B3C08E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46" w:name="_Toc16606"/>
      <w:bookmarkStart w:id="47" w:name="_Toc18861"/>
      <w:r>
        <w:rPr>
          <w:rFonts w:hint="eastAsia" w:ascii="仿宋_GB2312" w:hAnsi="仿宋_GB2312" w:eastAsia="仿宋_GB2312" w:cs="仿宋_GB2312"/>
          <w:color w:val="auto"/>
          <w:sz w:val="32"/>
          <w:szCs w:val="32"/>
          <w:highlight w:val="none"/>
          <w:lang w:eastAsia="zh-CN"/>
        </w:rPr>
        <w:t>2024年度本年支出合计1429.79万元，其中：基本支出</w:t>
      </w:r>
      <w:r>
        <w:rPr>
          <w:rFonts w:hint="eastAsia" w:eastAsia="仿宋_GB2312" w:cs="仿宋_GB2312"/>
          <w:color w:val="auto"/>
          <w:sz w:val="32"/>
          <w:szCs w:val="32"/>
          <w:highlight w:val="none"/>
          <w:lang w:val="en-US" w:eastAsia="zh-CN"/>
        </w:rPr>
        <w:t>1205.49</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84.31</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224.30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15.69</w:t>
      </w:r>
      <w:r>
        <w:rPr>
          <w:rFonts w:hint="eastAsia" w:ascii="仿宋_GB2312" w:hAnsi="仿宋_GB2312" w:eastAsia="仿宋_GB2312" w:cs="仿宋_GB2312"/>
          <w:color w:val="auto"/>
          <w:sz w:val="32"/>
          <w:szCs w:val="32"/>
          <w:highlight w:val="none"/>
          <w:lang w:eastAsia="zh-CN"/>
        </w:rPr>
        <w:t>%。</w:t>
      </w:r>
      <w:bookmarkEnd w:id="46"/>
      <w:bookmarkEnd w:id="47"/>
    </w:p>
    <w:p w14:paraId="55B7A41A">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48" w:name="_Toc31089"/>
      <w:bookmarkStart w:id="49" w:name="_Toc27593"/>
      <w:r>
        <w:drawing>
          <wp:inline distT="0" distB="0" distL="114300" distR="114300">
            <wp:extent cx="5048250" cy="27908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048250" cy="2790825"/>
                    </a:xfrm>
                    <a:prstGeom prst="rect">
                      <a:avLst/>
                    </a:prstGeom>
                    <a:noFill/>
                    <a:ln>
                      <a:noFill/>
                    </a:ln>
                  </pic:spPr>
                </pic:pic>
              </a:graphicData>
            </a:graphic>
          </wp:inline>
        </w:drawing>
      </w:r>
      <w:bookmarkEnd w:id="48"/>
      <w:bookmarkEnd w:id="49"/>
    </w:p>
    <w:p w14:paraId="69344D41">
      <w:pPr>
        <w:pageBreakBefore w:val="0"/>
        <w:kinsoku/>
        <w:wordWrap/>
        <w:overflowPunct/>
        <w:topLinePunct w:val="0"/>
        <w:autoSpaceDE/>
        <w:autoSpaceDN/>
        <w:bidi w:val="0"/>
        <w:spacing w:line="600" w:lineRule="exact"/>
        <w:ind w:firstLine="640" w:firstLineChars="20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C936370">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kern w:val="2"/>
          <w:sz w:val="32"/>
          <w:szCs w:val="32"/>
          <w:highlight w:val="none"/>
          <w:lang w:val="en-US" w:eastAsia="zh-CN" w:bidi="ar-SA"/>
        </w:rPr>
      </w:pPr>
      <w:bookmarkStart w:id="50" w:name="_Toc15377208"/>
      <w:bookmarkStart w:id="51" w:name="_Toc28572"/>
      <w:bookmarkStart w:id="52" w:name="_Toc12576"/>
      <w:bookmarkStart w:id="53" w:name="_Toc15396606"/>
      <w:r>
        <w:rPr>
          <w:rFonts w:hint="eastAsia" w:ascii="Times New Roman" w:hAnsi="Times New Roman" w:eastAsia="黑体" w:cs="Times New Roman"/>
          <w:b w:val="0"/>
          <w:bCs w:val="0"/>
          <w:color w:val="auto"/>
          <w:kern w:val="2"/>
          <w:sz w:val="32"/>
          <w:szCs w:val="32"/>
          <w:highlight w:val="none"/>
          <w:lang w:val="en-US" w:eastAsia="zh-CN" w:bidi="ar-SA"/>
        </w:rPr>
        <w:t>四、财政拨款收入支出决算总体情况说明</w:t>
      </w:r>
      <w:bookmarkEnd w:id="50"/>
      <w:bookmarkEnd w:id="51"/>
      <w:bookmarkEnd w:id="52"/>
      <w:bookmarkEnd w:id="53"/>
    </w:p>
    <w:p w14:paraId="0C82B83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54" w:name="_Toc30344"/>
      <w:bookmarkStart w:id="55" w:name="_Toc9643"/>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均为1438.33</w:t>
      </w:r>
      <w:r>
        <w:rPr>
          <w:rFonts w:hint="eastAsia" w:ascii="Times New Roman" w:hAnsi="Times New Roman"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年度相比，收入、支出总计各减少</w:t>
      </w:r>
      <w:r>
        <w:rPr>
          <w:rFonts w:hint="eastAsia" w:ascii="仿宋_GB2312" w:hAnsi="仿宋_GB2312" w:eastAsia="仿宋_GB2312" w:cs="仿宋_GB2312"/>
          <w:color w:val="auto"/>
          <w:sz w:val="32"/>
          <w:szCs w:val="32"/>
          <w:highlight w:val="none"/>
          <w:lang w:val="en-US" w:eastAsia="zh-CN"/>
        </w:rPr>
        <w:t>218.58</w:t>
      </w:r>
      <w:r>
        <w:rPr>
          <w:rFonts w:hint="eastAsia" w:ascii="仿宋_GB2312" w:hAnsi="仿宋_GB2312" w:eastAsia="仿宋_GB2312" w:cs="仿宋_GB2312"/>
          <w:color w:val="auto"/>
          <w:sz w:val="32"/>
          <w:szCs w:val="32"/>
          <w:highlight w:val="none"/>
          <w:lang w:eastAsia="zh-CN"/>
        </w:rPr>
        <w:t>万元，下</w:t>
      </w:r>
      <w:r>
        <w:rPr>
          <w:rFonts w:hint="eastAsia" w:ascii="仿宋_GB2312" w:hAnsi="仿宋_GB2312" w:eastAsia="仿宋_GB2312" w:cs="仿宋_GB2312"/>
          <w:color w:val="auto"/>
          <w:sz w:val="32"/>
          <w:szCs w:val="32"/>
          <w:highlight w:val="none"/>
          <w:lang w:val="en-US" w:eastAsia="zh-CN"/>
        </w:rPr>
        <w:t>降13.19%。</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2024年厉行节约、项目减少。</w:t>
      </w:r>
      <w:bookmarkEnd w:id="54"/>
      <w:bookmarkEnd w:id="55"/>
    </w:p>
    <w:p w14:paraId="2CFF9687">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1"/>
        <w:rPr>
          <w:rFonts w:hint="default" w:ascii="仿宋_GB2312" w:hAnsi="仿宋_GB2312" w:eastAsia="仿宋_GB2312" w:cs="仿宋_GB2312"/>
          <w:color w:val="auto"/>
          <w:sz w:val="32"/>
          <w:szCs w:val="32"/>
          <w:highlight w:val="none"/>
          <w:lang w:val="en-US" w:eastAsia="zh-CN"/>
        </w:rPr>
      </w:pPr>
      <w:r>
        <w:drawing>
          <wp:inline distT="0" distB="0" distL="114300" distR="114300">
            <wp:extent cx="4914900" cy="280987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914900" cy="2809875"/>
                    </a:xfrm>
                    <a:prstGeom prst="rect">
                      <a:avLst/>
                    </a:prstGeom>
                    <a:noFill/>
                    <a:ln>
                      <a:noFill/>
                    </a:ln>
                  </pic:spPr>
                </pic:pic>
              </a:graphicData>
            </a:graphic>
          </wp:inline>
        </w:drawing>
      </w:r>
    </w:p>
    <w:p w14:paraId="0390414E">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238E9EC">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743FBBE3">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kern w:val="2"/>
          <w:sz w:val="32"/>
          <w:szCs w:val="32"/>
          <w:highlight w:val="none"/>
          <w:lang w:val="en-US" w:eastAsia="zh-CN" w:bidi="ar-SA"/>
        </w:rPr>
      </w:pPr>
      <w:bookmarkStart w:id="56" w:name="_Toc15396607"/>
      <w:bookmarkStart w:id="57" w:name="_Toc15377209"/>
      <w:bookmarkStart w:id="58" w:name="_Toc28909"/>
      <w:bookmarkStart w:id="59" w:name="_Toc20707"/>
      <w:r>
        <w:rPr>
          <w:rFonts w:hint="eastAsia" w:ascii="Times New Roman" w:hAnsi="Times New Roman" w:eastAsia="黑体" w:cs="Times New Roman"/>
          <w:b w:val="0"/>
          <w:bCs w:val="0"/>
          <w:color w:val="auto"/>
          <w:kern w:val="2"/>
          <w:sz w:val="32"/>
          <w:szCs w:val="32"/>
          <w:highlight w:val="none"/>
          <w:lang w:val="en-US" w:eastAsia="zh-CN" w:bidi="ar-SA"/>
        </w:rPr>
        <w:t>五、一般公共预算财政拨款支出决算情况说明</w:t>
      </w:r>
      <w:bookmarkEnd w:id="56"/>
      <w:bookmarkEnd w:id="57"/>
      <w:bookmarkEnd w:id="58"/>
      <w:bookmarkEnd w:id="59"/>
    </w:p>
    <w:p w14:paraId="53197D41">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0"/>
    </w:p>
    <w:p w14:paraId="2C909D54">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1356.02</w:t>
      </w:r>
      <w:r>
        <w:rPr>
          <w:rFonts w:hint="eastAsia" w:ascii="仿宋_GB2312" w:hAnsi="仿宋_GB2312" w:eastAsia="仿宋_GB2312" w:cs="仿宋_GB2312"/>
          <w:color w:val="auto"/>
          <w:kern w:val="2"/>
          <w:sz w:val="32"/>
          <w:szCs w:val="32"/>
          <w:highlight w:val="none"/>
          <w:lang w:val="en-US" w:eastAsia="zh-CN" w:bidi="ar-SA"/>
        </w:rPr>
        <w:t>万元，占本年支出合计的94.28%。与2023年度相比，一般公共预算财政拨款支出减少243.23万元，下降15.21%。主要变动人员减少、原因是</w:t>
      </w:r>
      <w:r>
        <w:rPr>
          <w:rFonts w:hint="eastAsia" w:eastAsia="仿宋_GB2312" w:cs="仿宋_GB2312"/>
          <w:color w:val="auto"/>
          <w:kern w:val="2"/>
          <w:sz w:val="32"/>
          <w:szCs w:val="32"/>
          <w:highlight w:val="none"/>
          <w:lang w:val="en-US" w:eastAsia="zh-CN" w:bidi="ar-SA"/>
        </w:rPr>
        <w:t>落实政府“过紧日子”要求厉行节约。</w:t>
      </w:r>
    </w:p>
    <w:p w14:paraId="65EE9475">
      <w:pPr>
        <w:pageBreakBefore w:val="0"/>
        <w:kinsoku/>
        <w:wordWrap/>
        <w:overflowPunct/>
        <w:topLinePunct w:val="0"/>
        <w:autoSpaceDE/>
        <w:autoSpaceDN/>
        <w:bidi w:val="0"/>
        <w:spacing w:line="240" w:lineRule="auto"/>
        <w:ind w:firstLine="420" w:firstLineChars="200"/>
        <w:textAlignment w:val="auto"/>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876800" cy="2809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876800" cy="2809875"/>
                    </a:xfrm>
                    <a:prstGeom prst="rect">
                      <a:avLst/>
                    </a:prstGeom>
                    <a:noFill/>
                    <a:ln>
                      <a:noFill/>
                    </a:ln>
                  </pic:spPr>
                </pic:pic>
              </a:graphicData>
            </a:graphic>
          </wp:inline>
        </w:drawing>
      </w:r>
    </w:p>
    <w:p w14:paraId="3D4C593B">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87C47C8">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61"/>
    </w:p>
    <w:p w14:paraId="5023D23F">
      <w:pPr>
        <w:pageBreakBefore w:val="0"/>
        <w:kinsoku/>
        <w:wordWrap/>
        <w:overflowPunct/>
        <w:topLinePunct w:val="0"/>
        <w:autoSpaceDE/>
        <w:autoSpaceDN/>
        <w:bidi w:val="0"/>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1356.02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一般公共服务支出777.43万元，占</w:t>
      </w:r>
      <w:r>
        <w:rPr>
          <w:rFonts w:hint="eastAsia" w:eastAsia="仿宋_GB2312" w:cs="仿宋_GB2312"/>
          <w:color w:val="auto"/>
          <w:kern w:val="2"/>
          <w:sz w:val="32"/>
          <w:szCs w:val="32"/>
          <w:highlight w:val="none"/>
          <w:lang w:val="en-US" w:eastAsia="zh-CN" w:bidi="ar-SA"/>
        </w:rPr>
        <w:t>57.33</w:t>
      </w:r>
      <w:r>
        <w:rPr>
          <w:rFonts w:hint="eastAsia" w:ascii="Times New Roman" w:hAnsi="Times New Roman" w:eastAsia="仿宋_GB2312" w:cs="仿宋_GB2312"/>
          <w:color w:val="auto"/>
          <w:kern w:val="2"/>
          <w:sz w:val="32"/>
          <w:szCs w:val="32"/>
          <w:highlight w:val="none"/>
          <w:lang w:val="en-US" w:eastAsia="zh-CN" w:bidi="ar-SA"/>
        </w:rPr>
        <w:t>%；社会保障和就业支出156.67万元，占</w:t>
      </w:r>
      <w:r>
        <w:rPr>
          <w:rFonts w:hint="eastAsia" w:eastAsia="仿宋_GB2312" w:cs="仿宋_GB2312"/>
          <w:color w:val="auto"/>
          <w:kern w:val="2"/>
          <w:sz w:val="32"/>
          <w:szCs w:val="32"/>
          <w:highlight w:val="none"/>
          <w:lang w:val="en-US" w:eastAsia="zh-CN" w:bidi="ar-SA"/>
        </w:rPr>
        <w:t>11.55</w:t>
      </w:r>
      <w:r>
        <w:rPr>
          <w:rFonts w:hint="eastAsia" w:ascii="Times New Roman" w:hAnsi="Times New Roman" w:eastAsia="仿宋_GB2312" w:cs="仿宋_GB2312"/>
          <w:color w:val="auto"/>
          <w:kern w:val="2"/>
          <w:sz w:val="32"/>
          <w:szCs w:val="32"/>
          <w:highlight w:val="none"/>
          <w:lang w:val="en-US" w:eastAsia="zh-CN" w:bidi="ar-SA"/>
        </w:rPr>
        <w:t>%；卫生健康支出22.02万元，占</w:t>
      </w:r>
      <w:r>
        <w:rPr>
          <w:rFonts w:hint="eastAsia" w:eastAsia="仿宋_GB2312" w:cs="仿宋_GB2312"/>
          <w:color w:val="auto"/>
          <w:kern w:val="2"/>
          <w:sz w:val="32"/>
          <w:szCs w:val="32"/>
          <w:highlight w:val="none"/>
          <w:lang w:val="en-US" w:eastAsia="zh-CN" w:bidi="ar-SA"/>
        </w:rPr>
        <w:t>1.62</w:t>
      </w:r>
      <w:r>
        <w:rPr>
          <w:rFonts w:hint="eastAsia" w:ascii="Times New Roman" w:hAnsi="Times New Roman" w:eastAsia="仿宋_GB2312" w:cs="仿宋_GB2312"/>
          <w:color w:val="auto"/>
          <w:kern w:val="2"/>
          <w:sz w:val="32"/>
          <w:szCs w:val="32"/>
          <w:highlight w:val="none"/>
          <w:lang w:val="en-US" w:eastAsia="zh-CN" w:bidi="ar-SA"/>
        </w:rPr>
        <w:t>%；农林水支出332.37万元，占</w:t>
      </w:r>
      <w:r>
        <w:rPr>
          <w:rFonts w:hint="eastAsia" w:eastAsia="仿宋_GB2312" w:cs="仿宋_GB2312"/>
          <w:color w:val="auto"/>
          <w:kern w:val="2"/>
          <w:sz w:val="32"/>
          <w:szCs w:val="32"/>
          <w:highlight w:val="none"/>
          <w:lang w:val="en-US" w:eastAsia="zh-CN" w:bidi="ar-SA"/>
        </w:rPr>
        <w:t>24.51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67.53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4.98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9EA85FF">
      <w:pPr>
        <w:pageBreakBefore w:val="0"/>
        <w:kinsoku/>
        <w:wordWrap/>
        <w:overflowPunct/>
        <w:topLinePunct w:val="0"/>
        <w:autoSpaceDE/>
        <w:autoSpaceDN/>
        <w:bidi w:val="0"/>
        <w:spacing w:line="240" w:lineRule="auto"/>
        <w:ind w:firstLine="420" w:firstLineChars="200"/>
        <w:textAlignment w:val="auto"/>
        <w:rPr>
          <w:rFonts w:hint="eastAsia" w:eastAsia="仿宋_GB2312" w:cs="仿宋_GB2312"/>
          <w:color w:val="auto"/>
          <w:kern w:val="2"/>
          <w:sz w:val="32"/>
          <w:szCs w:val="32"/>
          <w:highlight w:val="none"/>
          <w:lang w:val="en-US" w:eastAsia="zh-CN" w:bidi="ar-SA"/>
        </w:rPr>
      </w:pPr>
      <w:r>
        <w:drawing>
          <wp:inline distT="0" distB="0" distL="114300" distR="114300">
            <wp:extent cx="4933950" cy="28098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4933950" cy="2809875"/>
                    </a:xfrm>
                    <a:prstGeom prst="rect">
                      <a:avLst/>
                    </a:prstGeom>
                    <a:noFill/>
                    <a:ln>
                      <a:noFill/>
                    </a:ln>
                  </pic:spPr>
                </pic:pic>
              </a:graphicData>
            </a:graphic>
          </wp:inline>
        </w:drawing>
      </w:r>
    </w:p>
    <w:p w14:paraId="635C8AAD">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E719A75">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114BCA28">
      <w:pPr>
        <w:pageBreakBefore w:val="0"/>
        <w:kinsoku/>
        <w:wordWrap/>
        <w:overflowPunct/>
        <w:topLinePunct w:val="0"/>
        <w:autoSpaceDE/>
        <w:autoSpaceDN/>
        <w:bidi w:val="0"/>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62"/>
    </w:p>
    <w:p w14:paraId="3769140D">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63" w:name="_Toc15378460"/>
      <w:bookmarkStart w:id="64" w:name="_Toc15377444"/>
      <w:bookmarkStart w:id="6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1356.02</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1356.02万元的100</w:t>
      </w:r>
      <w:r>
        <w:rPr>
          <w:rFonts w:hint="eastAsia" w:ascii="Times New Roman" w:hAnsi="Times New Roman" w:eastAsia="仿宋_GB2312" w:cs="仿宋_GB2312"/>
          <w:color w:val="auto"/>
          <w:kern w:val="2"/>
          <w:sz w:val="32"/>
          <w:szCs w:val="32"/>
          <w:highlight w:val="none"/>
          <w:lang w:val="en-US" w:eastAsia="zh-CN" w:bidi="ar-SA"/>
        </w:rPr>
        <w:t>%。其中：</w:t>
      </w:r>
      <w:bookmarkEnd w:id="63"/>
      <w:bookmarkEnd w:id="64"/>
      <w:bookmarkEnd w:id="65"/>
    </w:p>
    <w:p w14:paraId="735B5AB5">
      <w:pPr>
        <w:pageBreakBefore w:val="0"/>
        <w:kinsoku/>
        <w:wordWrap/>
        <w:overflowPunct/>
        <w:topLinePunct w:val="0"/>
        <w:autoSpaceDE/>
        <w:autoSpaceDN/>
        <w:bidi w:val="0"/>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cstheme="minorBidi"/>
          <w:bCs/>
          <w:color w:val="auto"/>
          <w:sz w:val="32"/>
          <w:szCs w:val="32"/>
          <w:highlight w:val="none"/>
          <w:lang w:val="en-US" w:eastAsia="zh-CN"/>
        </w:rPr>
        <w:t>1.一般公共服务（类）政府办公厅（室）及相关机构事务（款）行政运行（项）：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475.77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heme="minorBidi"/>
          <w:bCs/>
          <w:color w:val="auto"/>
          <w:sz w:val="32"/>
          <w:szCs w:val="32"/>
          <w:highlight w:val="none"/>
          <w:lang w:val="en-US" w:eastAsia="zh-CN"/>
        </w:rPr>
        <w:t>一般公共服务（类）政府办公厅（室）及相关机构事务（款）事业运行（项）：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301.66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0A43BA4F">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Style w:val="18"/>
          <w:rFonts w:hint="eastAsia" w:ascii="仿宋" w:hAnsi="仿宋" w:eastAsia="仿宋" w:cstheme="minorBidi"/>
          <w:bCs/>
          <w:color w:val="auto"/>
          <w:sz w:val="32"/>
          <w:szCs w:val="32"/>
          <w:highlight w:val="none"/>
          <w:lang w:val="en-US" w:eastAsia="zh-CN"/>
        </w:rPr>
        <w:t>社会保障和就业支出（类）行政事业单位养老支出（款）机关事业单位基本养老保险缴费支出（项）：</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76.71</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r>
        <w:rPr>
          <w:rStyle w:val="18"/>
          <w:rFonts w:hint="eastAsia" w:ascii="仿宋" w:hAnsi="仿宋" w:eastAsia="仿宋" w:cstheme="minorBidi"/>
          <w:bCs/>
          <w:color w:val="auto"/>
          <w:sz w:val="32"/>
          <w:szCs w:val="32"/>
          <w:highlight w:val="none"/>
          <w:lang w:val="en-US" w:eastAsia="zh-CN"/>
        </w:rPr>
        <w:t>社会保障和就业支出（类）行政事业单位养老支出（款）机关事业单位职业年金缴费支出（项）：</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38.36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r>
        <w:rPr>
          <w:rStyle w:val="18"/>
          <w:rFonts w:hint="eastAsia" w:ascii="仿宋" w:hAnsi="仿宋" w:eastAsia="仿宋" w:cstheme="minorBidi"/>
          <w:bCs/>
          <w:color w:val="auto"/>
          <w:sz w:val="32"/>
          <w:szCs w:val="32"/>
          <w:highlight w:val="none"/>
          <w:lang w:val="en-US" w:eastAsia="zh-CN"/>
        </w:rPr>
        <w:t>社会保障和就业支出（类）抚恤（款）死亡抚恤（项）：</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39.38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bCs/>
          <w:color w:val="auto"/>
          <w:sz w:val="32"/>
          <w:szCs w:val="32"/>
          <w:highlight w:val="none"/>
        </w:rPr>
        <w:t>社会保障和就业支出（类）其他社会保障和就业支出（款）</w:t>
      </w:r>
      <w:r>
        <w:rPr>
          <w:rStyle w:val="18"/>
          <w:rFonts w:hint="eastAsia" w:ascii="仿宋" w:hAnsi="仿宋" w:eastAsia="仿宋"/>
          <w:bCs/>
          <w:color w:val="auto"/>
          <w:sz w:val="32"/>
          <w:szCs w:val="32"/>
          <w:highlight w:val="none"/>
          <w:lang w:val="en-US" w:eastAsia="zh-CN"/>
        </w:rPr>
        <w:t>其他社会保障和就业支出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2FE5EA9D">
      <w:pPr>
        <w:pageBreakBefore w:val="0"/>
        <w:kinsoku/>
        <w:wordWrap/>
        <w:overflowPunct/>
        <w:topLinePunct w:val="0"/>
        <w:autoSpaceDE/>
        <w:autoSpaceDN/>
        <w:bidi w:val="0"/>
        <w:spacing w:line="600" w:lineRule="exact"/>
        <w:ind w:firstLine="640" w:firstLineChars="200"/>
        <w:textAlignment w:val="auto"/>
        <w:rPr>
          <w:rStyle w:val="18"/>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hint="eastAsia" w:ascii="仿宋" w:hAnsi="仿宋" w:eastAsia="仿宋"/>
          <w:bCs/>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color w:val="auto"/>
          <w:sz w:val="32"/>
          <w:szCs w:val="32"/>
          <w:highlight w:val="none"/>
        </w:rPr>
        <w:t>决算数等于预算数</w:t>
      </w:r>
      <w:r>
        <w:rPr>
          <w:rStyle w:val="18"/>
          <w:rFonts w:hint="eastAsia" w:ascii="仿宋" w:hAnsi="仿宋" w:eastAsia="仿宋"/>
          <w:b w:val="0"/>
          <w:bCs/>
          <w:color w:val="auto"/>
          <w:sz w:val="32"/>
          <w:szCs w:val="32"/>
          <w:highlight w:val="none"/>
          <w:lang w:eastAsia="zh-CN"/>
        </w:rPr>
        <w:t>。</w:t>
      </w:r>
    </w:p>
    <w:p w14:paraId="79D0CD0A">
      <w:pPr>
        <w:pageBreakBefore w:val="0"/>
        <w:kinsoku/>
        <w:wordWrap/>
        <w:overflowPunct/>
        <w:topLinePunct w:val="0"/>
        <w:autoSpaceDE/>
        <w:autoSpaceDN/>
        <w:bidi w:val="0"/>
        <w:spacing w:line="600" w:lineRule="exact"/>
        <w:ind w:firstLine="643" w:firstLineChars="200"/>
        <w:textAlignment w:val="auto"/>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bookmarkStart w:id="66" w:name="OLE_LINK12"/>
      <w:r>
        <w:rPr>
          <w:rFonts w:hint="eastAsia" w:ascii="仿宋" w:hAnsi="仿宋" w:eastAsia="仿宋"/>
          <w:b/>
          <w:bCs/>
          <w:color w:val="auto"/>
          <w:sz w:val="32"/>
          <w:szCs w:val="32"/>
          <w:highlight w:val="none"/>
        </w:rPr>
        <w:t>农林水支出</w:t>
      </w:r>
      <w:bookmarkEnd w:id="66"/>
      <w:r>
        <w:rPr>
          <w:rStyle w:val="18"/>
          <w:rFonts w:hint="eastAsia" w:ascii="仿宋" w:hAnsi="仿宋" w:eastAsia="仿宋"/>
          <w:bCs/>
          <w:color w:val="auto"/>
          <w:sz w:val="32"/>
          <w:szCs w:val="32"/>
          <w:highlight w:val="none"/>
        </w:rPr>
        <w:t>（类）巩固脱贫攻坚成果衔接乡村振兴（款）一般行政管理事务（项）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w:t>
      </w:r>
      <w:r>
        <w:rPr>
          <w:rStyle w:val="18"/>
          <w:rFonts w:hint="eastAsia" w:ascii="仿宋" w:hAnsi="仿宋" w:eastAsia="仿宋"/>
          <w:b w:val="0"/>
          <w:bCs/>
          <w:color w:val="auto"/>
          <w:sz w:val="32"/>
          <w:szCs w:val="32"/>
          <w:highlight w:val="none"/>
          <w:lang w:val="en-US" w:eastAsia="zh-CN"/>
        </w:rPr>
        <w:t>数；</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（类）巩固脱贫攻坚成果衔接乡村振兴（款）其他巩固脱贫攻坚成果衔接乡村振兴支出（项）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39.02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w:t>
      </w:r>
      <w:r>
        <w:rPr>
          <w:rStyle w:val="18"/>
          <w:rFonts w:hint="eastAsia" w:ascii="仿宋" w:hAnsi="仿宋" w:eastAsia="仿宋"/>
          <w:b w:val="0"/>
          <w:bCs/>
          <w:color w:val="auto"/>
          <w:sz w:val="32"/>
          <w:szCs w:val="32"/>
          <w:highlight w:val="none"/>
          <w:lang w:val="en-US" w:eastAsia="zh-CN"/>
        </w:rPr>
        <w:t>数；</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（类）农村综合改革（款）对村民委员会和村党支部的补助（项）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175.48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w:t>
      </w:r>
      <w:r>
        <w:rPr>
          <w:rStyle w:val="18"/>
          <w:rFonts w:hint="eastAsia" w:ascii="仿宋" w:hAnsi="仿宋" w:eastAsia="仿宋"/>
          <w:b w:val="0"/>
          <w:bCs/>
          <w:color w:val="auto"/>
          <w:sz w:val="32"/>
          <w:szCs w:val="32"/>
          <w:highlight w:val="none"/>
          <w:lang w:val="en-US" w:eastAsia="zh-CN"/>
        </w:rPr>
        <w:t>数；</w:t>
      </w:r>
      <w:r>
        <w:rPr>
          <w:rFonts w:hint="eastAsia" w:ascii="仿宋" w:hAnsi="仿宋" w:eastAsia="仿宋"/>
          <w:b/>
          <w:bCs/>
          <w:color w:val="auto"/>
          <w:sz w:val="32"/>
          <w:szCs w:val="32"/>
          <w:highlight w:val="none"/>
        </w:rPr>
        <w:t>农林水支出</w:t>
      </w:r>
      <w:r>
        <w:rPr>
          <w:rStyle w:val="18"/>
          <w:rFonts w:hint="eastAsia" w:ascii="仿宋" w:hAnsi="仿宋" w:eastAsia="仿宋"/>
          <w:bCs/>
          <w:color w:val="auto"/>
          <w:sz w:val="32"/>
          <w:szCs w:val="32"/>
          <w:highlight w:val="none"/>
        </w:rPr>
        <w:t>（类）农村综合改革（款）农村综合改革示范试点补助（项）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w:t>
      </w:r>
      <w:r>
        <w:rPr>
          <w:rStyle w:val="18"/>
          <w:rFonts w:hint="eastAsia" w:ascii="仿宋" w:hAnsi="仿宋" w:eastAsia="仿宋"/>
          <w:b w:val="0"/>
          <w:bCs/>
          <w:color w:val="auto"/>
          <w:sz w:val="32"/>
          <w:szCs w:val="32"/>
          <w:highlight w:val="none"/>
          <w:lang w:val="en-US" w:eastAsia="zh-CN"/>
        </w:rPr>
        <w:t>数</w:t>
      </w:r>
      <w:r>
        <w:rPr>
          <w:rStyle w:val="18"/>
          <w:rFonts w:hint="eastAsia" w:ascii="仿宋" w:hAnsi="仿宋" w:eastAsia="仿宋"/>
          <w:b w:val="0"/>
          <w:bCs/>
          <w:color w:val="auto"/>
          <w:sz w:val="32"/>
          <w:szCs w:val="32"/>
          <w:highlight w:val="none"/>
        </w:rPr>
        <w:t>。</w:t>
      </w:r>
    </w:p>
    <w:p w14:paraId="4B758683">
      <w:pPr>
        <w:pageBreakBefore w:val="0"/>
        <w:kinsoku/>
        <w:wordWrap/>
        <w:overflowPunct/>
        <w:topLinePunct w:val="0"/>
        <w:autoSpaceDE/>
        <w:autoSpaceDN/>
        <w:bidi w:val="0"/>
        <w:spacing w:line="600" w:lineRule="exact"/>
        <w:ind w:firstLine="643" w:firstLineChars="200"/>
        <w:textAlignment w:val="auto"/>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8"/>
          <w:rFonts w:hint="eastAsia" w:ascii="仿宋" w:hAnsi="仿宋" w:eastAsia="仿宋"/>
          <w:bCs/>
          <w:color w:val="auto"/>
          <w:sz w:val="32"/>
          <w:szCs w:val="32"/>
          <w:highlight w:val="none"/>
        </w:rPr>
        <w:t>（类）住房改革支出（款）住房公积金（项）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67.53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w:t>
      </w:r>
      <w:r>
        <w:rPr>
          <w:rStyle w:val="18"/>
          <w:rFonts w:hint="eastAsia" w:ascii="仿宋" w:hAnsi="仿宋" w:eastAsia="仿宋"/>
          <w:b w:val="0"/>
          <w:bCs/>
          <w:color w:val="auto"/>
          <w:sz w:val="32"/>
          <w:szCs w:val="32"/>
          <w:highlight w:val="none"/>
          <w:lang w:val="en-US" w:eastAsia="zh-CN"/>
        </w:rPr>
        <w:t>数。</w:t>
      </w:r>
    </w:p>
    <w:p w14:paraId="2862BAA7">
      <w:pPr>
        <w:pageBreakBefore w:val="0"/>
        <w:kinsoku/>
        <w:wordWrap/>
        <w:overflowPunct/>
        <w:topLinePunct w:val="0"/>
        <w:autoSpaceDE/>
        <w:autoSpaceDN/>
        <w:bidi w:val="0"/>
        <w:spacing w:line="600" w:lineRule="exact"/>
        <w:ind w:firstLine="640" w:firstLineChars="200"/>
        <w:textAlignment w:val="auto"/>
        <w:rPr>
          <w:rStyle w:val="18"/>
          <w:rFonts w:hint="eastAsia" w:ascii="仿宋" w:hAnsi="仿宋" w:eastAsia="仿宋"/>
          <w:b w:val="0"/>
          <w:bCs/>
          <w:color w:val="auto"/>
          <w:sz w:val="32"/>
          <w:szCs w:val="32"/>
          <w:highlight w:val="none"/>
          <w:lang w:val="en-US" w:eastAsia="zh-CN"/>
        </w:rPr>
      </w:pPr>
    </w:p>
    <w:p w14:paraId="4CEF7BB8">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31"/>
          <w:rFonts w:ascii="Times New Roman" w:hAnsi="Times New Roman"/>
          <w:color w:val="auto"/>
          <w:highlight w:val="none"/>
        </w:rPr>
      </w:pPr>
      <w:bookmarkStart w:id="67" w:name="_Toc4113"/>
      <w:bookmarkStart w:id="68" w:name="_Toc6629"/>
      <w:bookmarkStart w:id="69" w:name="_Toc15396608"/>
      <w:bookmarkStart w:id="70" w:name="_Toc15377214"/>
      <w:r>
        <w:rPr>
          <w:rStyle w:val="31"/>
          <w:rFonts w:hint="eastAsia" w:ascii="黑体" w:hAnsi="黑体" w:eastAsia="黑体" w:cs="黑体"/>
          <w:b w:val="0"/>
          <w:bCs w:val="0"/>
          <w:lang w:val="en-US" w:eastAsia="zh-CN"/>
        </w:rPr>
        <w:t>六、一般公共预算财政拨款基本支出决算情况说明</w:t>
      </w:r>
      <w:bookmarkEnd w:id="67"/>
      <w:bookmarkEnd w:id="68"/>
      <w:bookmarkEnd w:id="69"/>
      <w:bookmarkEnd w:id="70"/>
      <w:r>
        <w:rPr>
          <w:rStyle w:val="31"/>
          <w:rFonts w:ascii="Times New Roman" w:hAnsi="Times New Roman" w:eastAsia="黑体"/>
          <w:b w:val="0"/>
          <w:color w:val="auto"/>
          <w:highlight w:val="none"/>
        </w:rPr>
        <w:tab/>
      </w:r>
    </w:p>
    <w:p w14:paraId="099D2F23">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1205.49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957F4D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1058.58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其他社会保障缴费、住房公积金、其他工资福利支出、抚恤金、生活补助等。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146.91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元，主要包括：办公费、印刷费、电费、邮电费、差旅费、工会经费、福利费、公务用车运行维护费、其他交通费等。</w:t>
      </w:r>
    </w:p>
    <w:p w14:paraId="562C514E">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lang w:val="en-US" w:eastAsia="zh-CN"/>
        </w:rPr>
      </w:pPr>
      <w:bookmarkStart w:id="71" w:name="_Toc16706"/>
      <w:bookmarkStart w:id="72" w:name="_Toc15377215"/>
      <w:bookmarkStart w:id="73" w:name="_Toc18384"/>
      <w:bookmarkStart w:id="74" w:name="_Toc15396609"/>
      <w:r>
        <w:rPr>
          <w:rFonts w:hint="eastAsia" w:ascii="黑体" w:hAnsi="黑体" w:eastAsia="黑体" w:cs="黑体"/>
          <w:b w:val="0"/>
          <w:bCs w:val="0"/>
          <w:lang w:val="en-US" w:eastAsia="zh-CN"/>
        </w:rPr>
        <w:t>七、财政拨款“三公”经费支出决算情况说明</w:t>
      </w:r>
      <w:bookmarkEnd w:id="71"/>
      <w:bookmarkEnd w:id="72"/>
      <w:bookmarkEnd w:id="73"/>
      <w:bookmarkEnd w:id="74"/>
    </w:p>
    <w:p w14:paraId="38320C68">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75"/>
    </w:p>
    <w:p w14:paraId="2B93E18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Times New Roman" w:hAnsi="Times New Roman" w:eastAsia="仿宋_GB2312" w:cs="仿宋_GB2312"/>
          <w:color w:val="auto"/>
          <w:sz w:val="32"/>
          <w:szCs w:val="32"/>
          <w:highlight w:val="none"/>
        </w:rPr>
        <w:t>4</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98</w:t>
      </w:r>
      <w:r>
        <w:rPr>
          <w:rFonts w:hint="eastAsia" w:ascii="仿宋_GB2312" w:hAnsi="仿宋_GB2312" w:eastAsia="仿宋_GB2312" w:cs="仿宋_GB2312"/>
          <w:color w:val="auto"/>
          <w:kern w:val="2"/>
          <w:sz w:val="32"/>
          <w:szCs w:val="32"/>
          <w:highlight w:val="none"/>
          <w:lang w:val="en-US" w:eastAsia="zh-CN" w:bidi="ar-SA"/>
        </w:rPr>
        <w:t>万元，完成预算的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29.32</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落实政府“过紧日子”要求，严控“三公”费用。</w:t>
      </w:r>
    </w:p>
    <w:p w14:paraId="36D28ABE">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76"/>
    </w:p>
    <w:p w14:paraId="4E7A6B8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ascii="Times New Roman" w:hAnsi="Times New Roman" w:eastAsia="仿宋_GB2312" w:cs="仿宋_GB2312"/>
          <w:color w:val="auto"/>
          <w:sz w:val="32"/>
          <w:szCs w:val="32"/>
          <w:highlight w:val="none"/>
        </w:rPr>
        <w:t>4</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98</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57ECAE2">
      <w:pPr>
        <w:pStyle w:val="37"/>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drawing>
          <wp:inline distT="0" distB="0" distL="114300" distR="114300">
            <wp:extent cx="4876800" cy="28003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4876800" cy="2800350"/>
                    </a:xfrm>
                    <a:prstGeom prst="rect">
                      <a:avLst/>
                    </a:prstGeom>
                    <a:noFill/>
                    <a:ln>
                      <a:noFill/>
                    </a:ln>
                  </pic:spPr>
                </pic:pic>
              </a:graphicData>
            </a:graphic>
          </wp:inline>
        </w:drawing>
      </w:r>
    </w:p>
    <w:p w14:paraId="0F6100A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8B3C719">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持平。</w:t>
      </w:r>
    </w:p>
    <w:p w14:paraId="5032064F">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4.98</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落实政府“过紧日子”要求，严控公务用车购置及运行维护费支出。</w:t>
      </w:r>
    </w:p>
    <w:p w14:paraId="52190FFB">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1ACD28B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4.98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val="en-US" w:eastAsia="zh-CN"/>
        </w:rPr>
        <w:t>干部因公出差、下村</w:t>
      </w:r>
      <w:r>
        <w:rPr>
          <w:rFonts w:hint="eastAsia" w:ascii="仿宋_GB2312" w:eastAsia="仿宋_GB2312"/>
          <w:color w:val="auto"/>
          <w:sz w:val="32"/>
          <w:szCs w:val="32"/>
          <w:highlight w:val="none"/>
        </w:rPr>
        <w:t>等所需的公务用车燃料费、维修费、保险费等支出。</w:t>
      </w:r>
    </w:p>
    <w:p w14:paraId="622D816A">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落实政府“过紧日子”要求，严格控制公务接待规模和数量</w:t>
      </w:r>
      <w:r>
        <w:rPr>
          <w:rFonts w:hint="eastAsia" w:ascii="Times New Roman" w:hAnsi="Times New Roman" w:eastAsia="仿宋_GB2312" w:cs="仿宋_GB2312"/>
          <w:color w:val="auto"/>
          <w:kern w:val="2"/>
          <w:sz w:val="32"/>
          <w:szCs w:val="32"/>
          <w:highlight w:val="none"/>
          <w:lang w:val="en-US" w:eastAsia="zh-CN" w:bidi="ar-SA"/>
        </w:rPr>
        <w:t>。其中：</w:t>
      </w:r>
    </w:p>
    <w:p w14:paraId="7D638B6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4B79BB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77" w:name="_Toc15377218"/>
      <w:bookmarkStart w:id="78" w:name="_Toc15396610"/>
    </w:p>
    <w:p w14:paraId="0D4A208F">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lang w:val="en-US" w:eastAsia="zh-CN"/>
        </w:rPr>
      </w:pPr>
      <w:bookmarkStart w:id="79" w:name="_Toc17727"/>
      <w:bookmarkStart w:id="80" w:name="_Toc6127"/>
      <w:r>
        <w:rPr>
          <w:rFonts w:hint="eastAsia" w:ascii="黑体" w:hAnsi="黑体" w:eastAsia="黑体" w:cs="黑体"/>
          <w:b w:val="0"/>
          <w:bCs w:val="0"/>
          <w:lang w:val="en-US" w:eastAsia="zh-CN"/>
        </w:rPr>
        <w:t>八、政府性基金预算支出决算情况说明</w:t>
      </w:r>
      <w:bookmarkEnd w:id="77"/>
      <w:bookmarkEnd w:id="78"/>
      <w:bookmarkEnd w:id="79"/>
      <w:bookmarkEnd w:id="80"/>
    </w:p>
    <w:p w14:paraId="35B8A83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73.77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5.16</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24.65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33.41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项目增加。</w:t>
      </w:r>
    </w:p>
    <w:p w14:paraId="348619F1">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lang w:val="en-US" w:eastAsia="zh-CN"/>
        </w:rPr>
      </w:pPr>
      <w:bookmarkStart w:id="81" w:name="_Toc15396611"/>
      <w:bookmarkStart w:id="82" w:name="_Toc29272"/>
      <w:bookmarkStart w:id="83" w:name="_Toc15377219"/>
      <w:bookmarkStart w:id="84" w:name="_Toc29135"/>
      <w:r>
        <w:rPr>
          <w:rFonts w:hint="eastAsia" w:ascii="黑体" w:hAnsi="黑体" w:eastAsia="黑体" w:cs="黑体"/>
          <w:b w:val="0"/>
          <w:bCs w:val="0"/>
          <w:lang w:val="en-US" w:eastAsia="zh-CN"/>
        </w:rPr>
        <w:t>九、国有资本经营预算支出决算情况说明</w:t>
      </w:r>
      <w:bookmarkEnd w:id="81"/>
      <w:bookmarkEnd w:id="82"/>
      <w:bookmarkEnd w:id="83"/>
      <w:bookmarkEnd w:id="84"/>
    </w:p>
    <w:p w14:paraId="77F2B14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数与上年持平。</w:t>
      </w:r>
    </w:p>
    <w:p w14:paraId="7995D0E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p>
    <w:p w14:paraId="13A2AA91">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lang w:val="en-US" w:eastAsia="zh-CN"/>
        </w:rPr>
      </w:pPr>
      <w:bookmarkStart w:id="85" w:name="_Toc140"/>
      <w:bookmarkStart w:id="86" w:name="_Toc15377221"/>
      <w:bookmarkStart w:id="87" w:name="_Toc15396612"/>
      <w:bookmarkStart w:id="88" w:name="_Toc15852"/>
      <w:r>
        <w:rPr>
          <w:rFonts w:hint="eastAsia" w:ascii="黑体" w:hAnsi="黑体" w:eastAsia="黑体" w:cs="黑体"/>
          <w:b w:val="0"/>
          <w:bCs w:val="0"/>
          <w:lang w:val="en-US" w:eastAsia="zh-CN"/>
        </w:rPr>
        <w:t>十、其他重要事项的情况说明</w:t>
      </w:r>
      <w:bookmarkEnd w:id="85"/>
      <w:bookmarkEnd w:id="86"/>
      <w:bookmarkEnd w:id="87"/>
      <w:bookmarkEnd w:id="88"/>
      <w:bookmarkStart w:id="89" w:name="_Toc15377222"/>
    </w:p>
    <w:p w14:paraId="16346DE4">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90" w:name="_Toc17507"/>
      <w:bookmarkStart w:id="91" w:name="_Toc12811"/>
      <w:r>
        <w:rPr>
          <w:rFonts w:hint="eastAsia" w:ascii="Times New Roman" w:hAnsi="Times New Roman" w:eastAsia="楷体_GB2312" w:cs="楷体_GB2312"/>
          <w:b/>
          <w:color w:val="auto"/>
          <w:sz w:val="32"/>
          <w:szCs w:val="32"/>
          <w:highlight w:val="none"/>
        </w:rPr>
        <w:t>（一）机关运行经费支出情况</w:t>
      </w:r>
      <w:bookmarkEnd w:id="89"/>
      <w:bookmarkEnd w:id="90"/>
      <w:bookmarkEnd w:id="91"/>
    </w:p>
    <w:p w14:paraId="20D8FD3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146.91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元，比2023年度增减少</w:t>
      </w:r>
      <w:r>
        <w:rPr>
          <w:rFonts w:hint="eastAsia" w:eastAsia="仿宋_GB2312" w:cs="仿宋_GB2312"/>
          <w:color w:val="auto"/>
          <w:kern w:val="2"/>
          <w:sz w:val="32"/>
          <w:szCs w:val="32"/>
          <w:highlight w:val="none"/>
          <w:lang w:val="en-US" w:eastAsia="zh-CN" w:bidi="ar-SA"/>
        </w:rPr>
        <w:t>10.22</w:t>
      </w:r>
      <w:r>
        <w:rPr>
          <w:rFonts w:hint="eastAsia" w:ascii="Times New Roman" w:hAnsi="Times New Roman" w:eastAsia="仿宋_GB2312" w:cs="仿宋_GB2312"/>
          <w:color w:val="auto"/>
          <w:kern w:val="2"/>
          <w:sz w:val="32"/>
          <w:szCs w:val="32"/>
          <w:highlight w:val="none"/>
          <w:lang w:val="en-US" w:eastAsia="zh-CN" w:bidi="ar-SA"/>
        </w:rPr>
        <w:t>万元，下</w:t>
      </w:r>
      <w:r>
        <w:rPr>
          <w:rFonts w:hint="eastAsia" w:eastAsia="仿宋_GB2312" w:cs="仿宋_GB2312"/>
          <w:color w:val="auto"/>
          <w:kern w:val="2"/>
          <w:sz w:val="32"/>
          <w:szCs w:val="32"/>
          <w:highlight w:val="none"/>
          <w:lang w:val="en-US" w:eastAsia="zh-CN" w:bidi="ar-SA"/>
        </w:rPr>
        <w:t>降6.96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落实政府“过紧日子”要求。</w:t>
      </w:r>
    </w:p>
    <w:p w14:paraId="200FDED1">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92" w:name="_Toc15377223"/>
      <w:r>
        <w:rPr>
          <w:rFonts w:hint="eastAsia" w:ascii="Times New Roman" w:hAnsi="Times New Roman" w:eastAsia="楷体_GB2312" w:cs="楷体_GB2312"/>
          <w:b/>
          <w:color w:val="auto"/>
          <w:sz w:val="32"/>
          <w:szCs w:val="32"/>
          <w:highlight w:val="none"/>
        </w:rPr>
        <w:t>（二）政府采购支出情况</w:t>
      </w:r>
      <w:bookmarkEnd w:id="92"/>
    </w:p>
    <w:p w14:paraId="30D53A7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54257B3D">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93" w:name="_Toc15377224"/>
      <w:r>
        <w:rPr>
          <w:rFonts w:hint="eastAsia" w:ascii="Times New Roman" w:hAnsi="Times New Roman" w:eastAsia="楷体_GB2312" w:cs="楷体_GB2312"/>
          <w:b/>
          <w:color w:val="auto"/>
          <w:sz w:val="32"/>
          <w:szCs w:val="32"/>
          <w:highlight w:val="none"/>
        </w:rPr>
        <w:t>（三）国有资产占有使用情况</w:t>
      </w:r>
      <w:bookmarkEnd w:id="93"/>
    </w:p>
    <w:p w14:paraId="37DA7EE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eastAsia="zh-CN"/>
        </w:rPr>
        <w:t>主要</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val="en-US" w:eastAsia="zh-CN"/>
        </w:rPr>
        <w:t>干部因公出差、下村</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B50F174">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DB9781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大堡镇人民政府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部门整体（含部门预算项目）绩效自评报告、交通安全工作等专项预算项目绩效自评报告，其中，</w:t>
      </w:r>
      <w:r>
        <w:rPr>
          <w:rFonts w:hint="eastAsia" w:eastAsia="仿宋_GB2312" w:cs="仿宋_GB2312"/>
          <w:color w:val="auto"/>
          <w:kern w:val="2"/>
          <w:sz w:val="32"/>
          <w:szCs w:val="32"/>
          <w:highlight w:val="none"/>
          <w:lang w:val="en-US" w:eastAsia="zh-CN" w:bidi="ar-SA"/>
        </w:rPr>
        <w:t>大堡镇人民政府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年度绩效目标编制科学合理、规范完整、细化量化并与预算安排相匹配；事中执行绩效运行监控，对发现的问题及时处置落实，全面实现了绩效目标</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5DE9F3E">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71CA8945">
      <w:pPr>
        <w:pageBreakBefore w:val="0"/>
        <w:kinsoku/>
        <w:wordWrap/>
        <w:overflowPunct/>
        <w:topLinePunct w:val="0"/>
        <w:autoSpaceDE/>
        <w:autoSpaceDN/>
        <w:bidi w:val="0"/>
        <w:spacing w:line="600" w:lineRule="exact"/>
        <w:ind w:firstLine="883" w:firstLineChars="200"/>
        <w:textAlignment w:val="auto"/>
        <w:rPr>
          <w:rFonts w:hint="eastAsia" w:ascii="Times New Roman" w:hAnsi="Times New Roman" w:eastAsia="仿宋_GB2312" w:cs="仿宋_GB2312"/>
          <w:b/>
          <w:bCs/>
          <w:color w:val="auto"/>
          <w:kern w:val="2"/>
          <w:sz w:val="44"/>
          <w:szCs w:val="44"/>
          <w:highlight w:val="none"/>
          <w:lang w:val="en-US" w:eastAsia="zh-CN" w:bidi="ar-SA"/>
        </w:rPr>
      </w:pPr>
    </w:p>
    <w:p w14:paraId="6921D8D3">
      <w:pPr>
        <w:pStyle w:val="2"/>
        <w:bidi w:val="0"/>
        <w:jc w:val="center"/>
        <w:rPr>
          <w:rFonts w:hint="eastAsia"/>
        </w:rPr>
      </w:pPr>
      <w:bookmarkStart w:id="94" w:name="_Toc24757"/>
      <w:bookmarkStart w:id="95" w:name="_Toc17763"/>
      <w:bookmarkStart w:id="96" w:name="_Toc23353"/>
      <w:bookmarkStart w:id="97" w:name="_Toc15396613"/>
      <w:bookmarkStart w:id="98" w:name="_Toc15377225"/>
      <w:r>
        <w:rPr>
          <w:rFonts w:hint="eastAsia"/>
          <w:lang w:val="en-US" w:eastAsia="zh-CN"/>
        </w:rPr>
        <w:t xml:space="preserve">第三部分 </w:t>
      </w:r>
      <w:r>
        <w:rPr>
          <w:rFonts w:hint="eastAsia"/>
        </w:rPr>
        <w:t>名词解释</w:t>
      </w:r>
      <w:bookmarkEnd w:id="94"/>
      <w:bookmarkEnd w:id="95"/>
      <w:bookmarkEnd w:id="96"/>
      <w:bookmarkEnd w:id="97"/>
      <w:bookmarkEnd w:id="98"/>
    </w:p>
    <w:p w14:paraId="35A81F5F">
      <w:pPr>
        <w:numPr>
          <w:ilvl w:val="0"/>
          <w:numId w:val="0"/>
        </w:numPr>
        <w:ind w:leftChars="200"/>
        <w:rPr>
          <w:rFonts w:hint="eastAsia"/>
        </w:rPr>
      </w:pPr>
    </w:p>
    <w:p w14:paraId="3260CC4C">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FE39E67">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893E12B">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71137CA">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1F2CC278">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C329DEE">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A8FB208">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9B72111">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01AC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ascii="仿宋_GB2312" w:eastAsia="仿宋_GB2312"/>
          <w:color w:val="auto"/>
          <w:sz w:val="32"/>
          <w:szCs w:val="32"/>
          <w:highlight w:val="none"/>
        </w:rPr>
        <w:t>9.</w:t>
      </w:r>
      <w:r>
        <w:rPr>
          <w:rFonts w:hint="eastAsia" w:ascii="仿宋_GB2312" w:hAnsi="Calibri" w:eastAsia="仿宋_GB2312" w:cs="仿宋"/>
          <w:color w:val="auto"/>
          <w:kern w:val="0"/>
          <w:sz w:val="32"/>
          <w:szCs w:val="32"/>
          <w:highlight w:val="none"/>
          <w:lang w:val="en-US" w:eastAsia="zh-CN" w:bidi="ar-SA"/>
        </w:rPr>
        <w:t>一般公共服务（类）政府办公厅（室）及相关机构事务（款）行政运行（项）：指</w:t>
      </w:r>
      <w:r>
        <w:rPr>
          <w:rFonts w:hint="eastAsia" w:ascii="仿宋_GB2312" w:eastAsia="仿宋_GB2312" w:cs="仿宋"/>
          <w:color w:val="auto"/>
          <w:kern w:val="0"/>
          <w:sz w:val="32"/>
          <w:szCs w:val="32"/>
          <w:highlight w:val="none"/>
          <w:lang w:val="en-US" w:eastAsia="zh-CN" w:bidi="ar-SA"/>
        </w:rPr>
        <w:t>反映行政单位（包括实行公务员管理的事业单位）的基本支出</w:t>
      </w:r>
      <w:r>
        <w:rPr>
          <w:rFonts w:hint="eastAsia" w:ascii="仿宋_GB2312" w:hAnsi="Calibri" w:eastAsia="仿宋_GB2312" w:cs="仿宋"/>
          <w:color w:val="auto"/>
          <w:kern w:val="0"/>
          <w:sz w:val="32"/>
          <w:szCs w:val="32"/>
          <w:highlight w:val="none"/>
          <w:lang w:val="en-US" w:eastAsia="zh-CN" w:bidi="ar-SA"/>
        </w:rPr>
        <w:t>。</w:t>
      </w:r>
    </w:p>
    <w:p w14:paraId="33B6BC15">
      <w:pPr>
        <w:pStyle w:val="3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10.一般公共服务（类）政府办公厅（室）及相关机构事务（款）事业运行（项）：指反映事业单位的基本支出，不包括行政单位（包括实行公务员管理的事业单位）后勤服务中心、医务室等附属事业单位。</w:t>
      </w:r>
    </w:p>
    <w:p w14:paraId="1199E439">
      <w:pPr>
        <w:pStyle w:val="3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11.社会保障和就业支出（类）行政事业单位养老支出（款）机关事业单位基本养老保险缴费支出（项）： </w:t>
      </w:r>
      <w:bookmarkStart w:id="99" w:name="OLE_LINK18"/>
      <w:r>
        <w:rPr>
          <w:rFonts w:hint="eastAsia" w:ascii="仿宋_GB2312" w:hAnsi="Calibri" w:eastAsia="仿宋_GB2312" w:cs="仿宋"/>
          <w:color w:val="auto"/>
          <w:kern w:val="0"/>
          <w:sz w:val="32"/>
          <w:szCs w:val="32"/>
          <w:highlight w:val="none"/>
          <w:lang w:val="en-US" w:eastAsia="zh-CN" w:bidi="ar-SA"/>
        </w:rPr>
        <w:t>指反映机关事业单位实施养老保险制度由单位缴纳的</w:t>
      </w:r>
      <w:bookmarkEnd w:id="99"/>
      <w:r>
        <w:rPr>
          <w:rFonts w:hint="eastAsia" w:ascii="仿宋_GB2312" w:hAnsi="Calibri" w:eastAsia="仿宋_GB2312" w:cs="仿宋"/>
          <w:color w:val="auto"/>
          <w:kern w:val="0"/>
          <w:sz w:val="32"/>
          <w:szCs w:val="32"/>
          <w:highlight w:val="none"/>
          <w:lang w:val="en-US" w:eastAsia="zh-CN" w:bidi="ar-SA"/>
        </w:rPr>
        <w:t>基本养老保险费支出。</w:t>
      </w:r>
    </w:p>
    <w:p w14:paraId="6F8DC961">
      <w:pPr>
        <w:pStyle w:val="3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12.社会保障和就业支出（类）行政事业单位养老支出（款）机关事业单位职业年金缴费支出（项）： 指反映机关事业单位实施养老保险制度由单位实际缴纳的职业年金支出（含职业年金补记支出）。</w:t>
      </w:r>
    </w:p>
    <w:p w14:paraId="2B58FCF2">
      <w:pPr>
        <w:pStyle w:val="3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13.社会保障和就业支出（类）抚恤（款）死亡抚恤（项）： 指反映按规定用于烈士和牺牲、病故人员家属的一次性和定期抚恤金、丧葬补助费以及烈士褒扬金。</w:t>
      </w:r>
    </w:p>
    <w:p w14:paraId="742E396B">
      <w:pPr>
        <w:pStyle w:val="3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default" w:ascii="仿宋_GB2312" w:hAnsi="Calibri" w:eastAsia="仿宋_GB2312" w:cs="仿宋"/>
          <w:color w:val="auto"/>
          <w:kern w:val="0"/>
          <w:sz w:val="32"/>
          <w:szCs w:val="32"/>
          <w:highlight w:val="none"/>
          <w:lang w:val="en-US" w:eastAsia="zh-CN" w:bidi="ar-SA"/>
        </w:rPr>
        <w:t>1</w:t>
      </w:r>
      <w:r>
        <w:rPr>
          <w:rFonts w:hint="eastAsia" w:ascii="仿宋_GB2312" w:hAnsi="Calibri" w:eastAsia="仿宋_GB2312" w:cs="仿宋"/>
          <w:color w:val="auto"/>
          <w:kern w:val="0"/>
          <w:sz w:val="32"/>
          <w:szCs w:val="32"/>
          <w:highlight w:val="none"/>
          <w:lang w:val="en-US" w:eastAsia="zh-CN" w:bidi="ar-SA"/>
        </w:rPr>
        <w:t>4</w:t>
      </w:r>
      <w:r>
        <w:rPr>
          <w:rFonts w:hint="default" w:ascii="仿宋_GB2312" w:hAnsi="Calibri" w:eastAsia="仿宋_GB2312" w:cs="仿宋"/>
          <w:color w:val="auto"/>
          <w:kern w:val="0"/>
          <w:sz w:val="32"/>
          <w:szCs w:val="32"/>
          <w:highlight w:val="none"/>
          <w:lang w:val="en-US" w:eastAsia="zh-CN" w:bidi="ar-SA"/>
        </w:rPr>
        <w:t>.社会保障和就业支出（类）其他社会保障和就业支出（款）其他社会保障和就业支出（项）</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 xml:space="preserve"> 指除上述项目以外其他用于社会保障和就业方面的支出。</w:t>
      </w:r>
    </w:p>
    <w:p w14:paraId="5F63F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15.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14:paraId="38AC3B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16.农林水支出（类）巩固脱贫攻坚成果衔接乡村振兴（款）一般行政管理事务（项）：指反映行政单位（包括实行公务员管理的事业单位）未单独设置项级科目的其他项目支出。</w:t>
      </w:r>
    </w:p>
    <w:p w14:paraId="284E6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Calibri" w:eastAsia="仿宋_GB2312" w:cs="仿宋"/>
          <w:color w:val="auto"/>
          <w:kern w:val="0"/>
          <w:sz w:val="32"/>
          <w:szCs w:val="32"/>
          <w:highlight w:val="none"/>
          <w:lang w:val="en-US" w:eastAsia="zh-CN" w:bidi="ar-SA"/>
        </w:rPr>
        <w:t>17.农林水支出（类）巩固脱贫攻坚成果衔接乡村振兴（款）其他巩固脱贫攻坚成果衔接乡村振兴支出（项）：指反映上述项目以外其他用于巩固拓展脱贫攻坚成果同乡村振兴有效衔接方面的支出。</w:t>
      </w:r>
    </w:p>
    <w:p w14:paraId="0802EE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18.农林水支出（类）农村综合改革（款）对村民委员会和村党支部的补助（项）：指反映各级财政对村民委员会</w:t>
      </w:r>
      <w:bookmarkStart w:id="132" w:name="_GoBack"/>
      <w:bookmarkEnd w:id="132"/>
      <w:r>
        <w:rPr>
          <w:rFonts w:hint="eastAsia" w:ascii="仿宋_GB2312" w:hAnsi="Calibri" w:eastAsia="仿宋_GB2312" w:cs="仿宋"/>
          <w:color w:val="auto"/>
          <w:kern w:val="0"/>
          <w:sz w:val="32"/>
          <w:szCs w:val="32"/>
          <w:highlight w:val="none"/>
          <w:lang w:val="en-US" w:eastAsia="zh-CN" w:bidi="ar-SA"/>
        </w:rPr>
        <w:t>和村党支部的补助支出，以及支持建立县级基本财力保障机制安排的村级组织运转奖补资金。</w:t>
      </w:r>
    </w:p>
    <w:p w14:paraId="20665E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Calibri" w:eastAsia="仿宋_GB2312" w:cs="仿宋"/>
          <w:color w:val="auto"/>
          <w:kern w:val="0"/>
          <w:sz w:val="30"/>
          <w:szCs w:val="30"/>
          <w:highlight w:val="none"/>
          <w:lang w:val="en-US" w:eastAsia="zh-CN" w:bidi="ar-SA"/>
        </w:rPr>
      </w:pPr>
      <w:r>
        <w:rPr>
          <w:rFonts w:hint="eastAsia" w:ascii="仿宋_GB2312" w:hAnsi="Calibri" w:eastAsia="仿宋_GB2312" w:cs="仿宋"/>
          <w:color w:val="auto"/>
          <w:kern w:val="0"/>
          <w:sz w:val="30"/>
          <w:szCs w:val="30"/>
          <w:highlight w:val="none"/>
          <w:lang w:val="en-US" w:eastAsia="zh-CN" w:bidi="ar-SA"/>
        </w:rPr>
        <w:t>19.农林水支出（类）农村综合改革（款）农村综合改革示范试点补助（项）：指反映各级财政对农村综合改革示范试点、新型农业社会化服务体系建设等补助支出。</w:t>
      </w:r>
    </w:p>
    <w:p w14:paraId="0E076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20.住房保障支出（类）住房改革支出（款）住房公积金（项）：指反映行政事业单位按人力资源和社会保障部、财政部规定的基本工资和津贴补贴以及规定比例为职工缴纳的住房公积金。</w:t>
      </w:r>
    </w:p>
    <w:p w14:paraId="76D54CDD">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189BF6B">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9853292">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6C7AD6">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14DF81">
      <w:pPr>
        <w:pStyle w:val="2"/>
        <w:bidi w:val="0"/>
        <w:jc w:val="center"/>
        <w:rPr>
          <w:rFonts w:hint="eastAsia"/>
          <w:lang w:eastAsia="zh-CN"/>
        </w:rPr>
      </w:pPr>
      <w:bookmarkStart w:id="100" w:name="_Toc15377226"/>
      <w:r>
        <w:rPr>
          <w:rFonts w:hint="eastAsia" w:ascii="Times New Roman" w:hAnsi="Times New Roman" w:eastAsia="仿宋_GB2312" w:cs="仿宋_GB2312"/>
          <w:color w:val="auto"/>
          <w:kern w:val="2"/>
          <w:szCs w:val="32"/>
          <w:highlight w:val="none"/>
          <w:lang w:val="en-US" w:eastAsia="zh-CN" w:bidi="ar-SA"/>
        </w:rPr>
        <w:br w:type="page"/>
      </w:r>
      <w:bookmarkStart w:id="101" w:name="_Toc15396614"/>
      <w:bookmarkStart w:id="102" w:name="_Toc31403"/>
      <w:bookmarkStart w:id="103" w:name="_Toc25149"/>
      <w:r>
        <w:rPr>
          <w:rFonts w:hint="eastAsia"/>
        </w:rPr>
        <w:t>第四部分</w:t>
      </w:r>
      <w:r>
        <w:rPr>
          <w:rFonts w:hint="eastAsia"/>
          <w:lang w:val="en-US" w:eastAsia="zh-CN"/>
        </w:rPr>
        <w:t xml:space="preserve"> </w:t>
      </w:r>
      <w:r>
        <w:rPr>
          <w:rFonts w:hint="eastAsia"/>
        </w:rPr>
        <w:t xml:space="preserve"> 附件</w:t>
      </w:r>
      <w:bookmarkEnd w:id="101"/>
      <w:bookmarkEnd w:id="102"/>
      <w:bookmarkEnd w:id="103"/>
    </w:p>
    <w:p w14:paraId="6C66E0D2">
      <w:pPr>
        <w:keepNext w:val="0"/>
        <w:keepLines w:val="0"/>
        <w:pageBreakBefore w:val="0"/>
        <w:widowControl/>
        <w:kinsoku/>
        <w:wordWrap/>
        <w:overflowPunct/>
        <w:topLinePunct w:val="0"/>
        <w:autoSpaceDE/>
        <w:autoSpaceDN/>
        <w:bidi w:val="0"/>
        <w:spacing w:line="600"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4393CED">
      <w:pPr>
        <w:keepNext w:val="0"/>
        <w:keepLines w:val="0"/>
        <w:pageBreakBefore w:val="0"/>
        <w:widowControl/>
        <w:kinsoku/>
        <w:wordWrap/>
        <w:overflowPunct/>
        <w:topLinePunct w:val="0"/>
        <w:autoSpaceDE/>
        <w:autoSpaceDN/>
        <w:bidi w:val="0"/>
        <w:spacing w:line="600" w:lineRule="exact"/>
        <w:ind w:firstLine="880" w:firstLineChars="20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14E74E95">
      <w:pPr>
        <w:keepNext w:val="0"/>
        <w:keepLines w:val="0"/>
        <w:pageBreakBefore w:val="0"/>
        <w:widowControl/>
        <w:kinsoku/>
        <w:wordWrap/>
        <w:overflowPunct/>
        <w:topLinePunct w:val="0"/>
        <w:autoSpaceDE/>
        <w:autoSpaceDN/>
        <w:bidi w:val="0"/>
        <w:spacing w:line="600" w:lineRule="exact"/>
        <w:ind w:firstLine="640" w:firstLineChars="200"/>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452829F3">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86FB408">
      <w:pPr>
        <w:keepNext w:val="0"/>
        <w:keepLines w:val="0"/>
        <w:pageBreakBefore w:val="0"/>
        <w:widowControl/>
        <w:kinsoku/>
        <w:wordWrap/>
        <w:overflowPunct/>
        <w:topLinePunct w:val="0"/>
        <w:bidi w:val="0"/>
        <w:spacing w:line="600" w:lineRule="exact"/>
        <w:ind w:left="0" w:leftChars="0" w:right="0" w:firstLine="883" w:firstLineChars="200"/>
        <w:contextualSpacing/>
        <w:jc w:val="center"/>
        <w:textAlignment w:val="auto"/>
        <w:rPr>
          <w:rFonts w:ascii="宋体"/>
          <w:b/>
          <w:sz w:val="44"/>
          <w:szCs w:val="44"/>
          <w:shd w:val="clear" w:color="auto" w:fill="FFFFFF"/>
        </w:rPr>
      </w:pPr>
      <w:bookmarkStart w:id="104" w:name="_Toc15396618"/>
    </w:p>
    <w:p w14:paraId="5CE6BC0D">
      <w:pPr>
        <w:keepNext w:val="0"/>
        <w:keepLines w:val="0"/>
        <w:pageBreakBefore w:val="0"/>
        <w:widowControl/>
        <w:kinsoku/>
        <w:wordWrap/>
        <w:overflowPunct/>
        <w:topLinePunct w:val="0"/>
        <w:bidi w:val="0"/>
        <w:spacing w:line="600" w:lineRule="exact"/>
        <w:ind w:left="0" w:leftChars="0" w:right="0" w:firstLine="964" w:firstLineChars="200"/>
        <w:contextualSpacing/>
        <w:jc w:val="center"/>
        <w:textAlignment w:val="auto"/>
        <w:rPr>
          <w:rFonts w:hint="eastAsia" w:ascii="仿宋" w:hAnsi="仿宋" w:eastAsia="仿宋"/>
          <w:b/>
          <w:sz w:val="48"/>
          <w:szCs w:val="44"/>
          <w:shd w:val="clear" w:color="auto" w:fill="FFFFFF"/>
        </w:rPr>
      </w:pPr>
      <w:r>
        <w:rPr>
          <w:rFonts w:hint="eastAsia" w:ascii="仿宋" w:hAnsi="仿宋" w:eastAsia="仿宋"/>
          <w:b/>
          <w:sz w:val="48"/>
          <w:szCs w:val="44"/>
          <w:shd w:val="clear" w:color="auto" w:fill="FFFFFF"/>
        </w:rPr>
        <w:t>大堡镇人民政府2024年</w:t>
      </w:r>
    </w:p>
    <w:p w14:paraId="49671D7D">
      <w:pPr>
        <w:keepNext w:val="0"/>
        <w:keepLines w:val="0"/>
        <w:pageBreakBefore w:val="0"/>
        <w:widowControl/>
        <w:kinsoku/>
        <w:wordWrap/>
        <w:overflowPunct/>
        <w:topLinePunct w:val="0"/>
        <w:bidi w:val="0"/>
        <w:spacing w:line="600" w:lineRule="exact"/>
        <w:ind w:left="0" w:leftChars="0" w:right="0" w:firstLine="964" w:firstLineChars="200"/>
        <w:contextualSpacing/>
        <w:jc w:val="center"/>
        <w:textAlignment w:val="auto"/>
        <w:rPr>
          <w:rFonts w:ascii="仿宋" w:hAnsi="仿宋" w:eastAsia="仿宋"/>
          <w:b/>
          <w:sz w:val="48"/>
          <w:szCs w:val="44"/>
          <w:shd w:val="clear" w:color="auto" w:fill="FFFFFF"/>
        </w:rPr>
      </w:pPr>
      <w:r>
        <w:rPr>
          <w:rFonts w:hint="eastAsia" w:ascii="仿宋" w:hAnsi="仿宋" w:eastAsia="仿宋"/>
          <w:b/>
          <w:sz w:val="48"/>
          <w:szCs w:val="44"/>
          <w:shd w:val="clear" w:color="auto" w:fill="FFFFFF"/>
        </w:rPr>
        <w:t>部门整体支出预算绩效自评报告</w:t>
      </w:r>
    </w:p>
    <w:p w14:paraId="60E97DC8">
      <w:pPr>
        <w:keepNext w:val="0"/>
        <w:keepLines w:val="0"/>
        <w:pageBreakBefore w:val="0"/>
        <w:widowControl/>
        <w:kinsoku/>
        <w:wordWrap/>
        <w:overflowPunct/>
        <w:topLinePunct w:val="0"/>
        <w:bidi w:val="0"/>
        <w:adjustRightInd w:val="0"/>
        <w:snapToGrid w:val="0"/>
        <w:spacing w:line="600" w:lineRule="exact"/>
        <w:ind w:left="0" w:leftChars="0" w:right="0" w:firstLine="660" w:firstLineChars="200"/>
        <w:contextualSpacing/>
        <w:jc w:val="left"/>
        <w:textAlignment w:val="auto"/>
        <w:rPr>
          <w:rFonts w:ascii="仿宋" w:hAnsi="仿宋" w:eastAsia="仿宋" w:cs="仿宋"/>
          <w:color w:val="000000"/>
          <w:kern w:val="0"/>
          <w:sz w:val="33"/>
          <w:szCs w:val="33"/>
          <w:shd w:val="clear" w:color="auto" w:fill="FFFFFF"/>
        </w:rPr>
      </w:pPr>
    </w:p>
    <w:p w14:paraId="6A87B4BD">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textAlignment w:val="auto"/>
        <w:rPr>
          <w:rFonts w:hint="eastAsia" w:ascii="黑体" w:hAnsi="黑体" w:eastAsia="黑体" w:cs="黑体"/>
          <w:b w:val="0"/>
          <w:bCs w:val="0"/>
          <w:color w:val="auto"/>
          <w:kern w:val="0"/>
          <w:sz w:val="32"/>
          <w:szCs w:val="32"/>
          <w:shd w:val="clear" w:color="auto" w:fill="FFFFFF"/>
          <w:lang w:val="zh-CN"/>
        </w:rPr>
      </w:pPr>
      <w:r>
        <w:rPr>
          <w:rFonts w:hint="eastAsia" w:ascii="黑体" w:hAnsi="黑体" w:eastAsia="黑体" w:cs="黑体"/>
          <w:b w:val="0"/>
          <w:bCs w:val="0"/>
          <w:color w:val="auto"/>
          <w:kern w:val="0"/>
          <w:sz w:val="32"/>
          <w:szCs w:val="32"/>
          <w:shd w:val="clear" w:color="auto" w:fill="FFFFFF"/>
        </w:rPr>
        <w:t>一、</w:t>
      </w:r>
      <w:r>
        <w:rPr>
          <w:rFonts w:hint="eastAsia" w:ascii="黑体" w:hAnsi="黑体" w:eastAsia="黑体" w:cs="黑体"/>
          <w:b w:val="0"/>
          <w:bCs w:val="0"/>
          <w:color w:val="auto"/>
          <w:kern w:val="0"/>
          <w:sz w:val="32"/>
          <w:szCs w:val="32"/>
          <w:shd w:val="clear" w:color="auto" w:fill="FFFFFF"/>
          <w:lang w:val="zh-CN"/>
        </w:rPr>
        <w:t>部门基本情况</w:t>
      </w:r>
    </w:p>
    <w:p w14:paraId="13FFAF42">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textAlignment w:val="auto"/>
        <w:rPr>
          <w:rFonts w:hint="eastAsia" w:ascii="楷体" w:hAnsi="楷体" w:eastAsia="楷体" w:cs="楷体"/>
          <w:color w:val="auto"/>
          <w:kern w:val="0"/>
          <w:sz w:val="32"/>
          <w:szCs w:val="32"/>
          <w:shd w:val="clear" w:color="auto" w:fill="FFFFFF"/>
          <w:lang w:val="zh-CN"/>
        </w:rPr>
      </w:pPr>
      <w:r>
        <w:rPr>
          <w:rFonts w:hint="eastAsia" w:ascii="楷体" w:hAnsi="楷体" w:eastAsia="楷体" w:cs="楷体"/>
          <w:color w:val="auto"/>
          <w:kern w:val="0"/>
          <w:sz w:val="32"/>
          <w:szCs w:val="32"/>
          <w:shd w:val="clear" w:color="auto" w:fill="FFFFFF"/>
          <w:lang w:val="zh-CN"/>
        </w:rPr>
        <w:t>（一）机构组成。</w:t>
      </w:r>
    </w:p>
    <w:p w14:paraId="57DCEB6B">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按照省、市、县对乡镇机构改革的统一要求，大堡镇机关领导机构设党委、人大、政府，不设政协机构，设镇人民武装部，为镇党委的军事部门和乡人民政府的兵役工作机构，受镇党委、政府和县人民武装部双重领导。</w:t>
      </w:r>
    </w:p>
    <w:p w14:paraId="4F9BE62F">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大堡镇机关设下列内设机构：</w:t>
      </w:r>
    </w:p>
    <w:p w14:paraId="5B26213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1.党政办公室。负责镇党委、政府综合协调、政策调研、政务公开、督促检查、绩效管理等工作；负责文电会务、保密机 要、印章管理、档案管理及后勤保障服务等工作；负责财政领域各项方针政策、法律法规规章的贯彻落实；负责编制和执行本级预算、决算草案和预算绩效管理工作；负责本级财政资金收支管理及行政事业单位会计核算工作；负责资金监管工作；负责政府采购工作；负责乡镇财务管理，代管村（社区）财务；指导农村集体“三资”管理等工作；负责国有资产管理工作；负责落实兑现各级财政惠农惠民补贴资金；负责财务管理的培训、指导、监督；负责做好财务档案管理工作；完成镇党委、政府交办的其他工作。</w:t>
      </w:r>
    </w:p>
    <w:p w14:paraId="7E40A01F">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党建工作办公室。负责基层党的建设，制定并实施基层党组织建设规划，指导基层党组织党建工作；负责组织开展党的思想建设、组织建设、作风建设、制度建设等各项活动，统筹村（社区）党建、单位党建、行业党建工作；负责区域内村级班子建设；负责机关及直属事业单位干部人事、机构编制、职称评聘、教育培训及退休人员管理服务等人事工作；负责人才开发引进、农民工回引等工作；配合做好驻村帮扶相关工作；承担镇人大主席团日常事务；承担纪检监察、政法、宣传、统战、民族宗教、老干部、精神文明等工作；承担工会、共青团、妇联、残联等群团工作；完成镇党委、政府交办的其他工作。</w:t>
      </w:r>
    </w:p>
    <w:p w14:paraId="7E26FD26">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社会事务和社会治理办公室。主要承担指导推进公共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居）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镇党委、政府交办的其他工作。</w:t>
      </w:r>
    </w:p>
    <w:p w14:paraId="3D3249B9">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经济发展和规划建设办公室。负责项目推进、科技创新、数据开发共享、价格、节能、能源、粮食流通、工业、信息化、招商引资、商务经济合作、统计调查分析、国民经济核算等工作；负责拟定农业、工业、三产服务业等经济发展规划和政策措施，负责协调第</w:t>
      </w:r>
      <w:r>
        <w:rPr>
          <w:rFonts w:hint="eastAsia" w:ascii="方正仿宋_GB2312" w:hAnsi="方正仿宋_GB2312" w:eastAsia="方正仿宋_GB2312" w:cs="方正仿宋_GB2312"/>
          <w:color w:val="auto"/>
          <w:sz w:val="32"/>
          <w:szCs w:val="32"/>
          <w:lang w:eastAsia="zh-CN"/>
        </w:rPr>
        <w:t>一二三产业</w:t>
      </w:r>
      <w:r>
        <w:rPr>
          <w:rFonts w:hint="eastAsia" w:ascii="方正仿宋_GB2312" w:hAnsi="方正仿宋_GB2312" w:eastAsia="方正仿宋_GB2312" w:cs="方正仿宋_GB2312"/>
          <w:color w:val="auto"/>
          <w:sz w:val="32"/>
          <w:szCs w:val="32"/>
        </w:rPr>
        <w:t>发展的重大问题；负责做好工业、农业、投资、商贸服务业、基本单位名录库记忆住户收支调 查等统计工作；负责自然资源和生态环境保护领域各项方针政策、法律法规规章的贯彻落实；负责项目建设的规划和组织实施工作；负责辖区内水库移民后期扶持工作；负责城乡建设、空间规划等领域各项方针政策、法律法规规章的贯彻落实；负责协助重点项目的征地、拆迁、安置等工作；负责宅基地管理、农业设施用地管理等工作；协助做好国土空间、交通、旅游等规划的编制和实施，并负责监督、管理。协调交通运输、电力、通讯、水利等基础建设工作；完成镇党委、政府交办的其他工作。</w:t>
      </w:r>
    </w:p>
    <w:p w14:paraId="602CC5AA">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综合执法办公室。根据有关法律法规和赋权等，承担本行政区域内的综合行政执法工作；负责开展日常巡查和有关执法检查；负责统一指挥协调县级部门派驻镇的行政执法力量；负责支持、配合县级相关部门的执法工作；负责生态环境保护和城乡环境综合治理等工作；完成镇党委、政府交办的其他工作。</w:t>
      </w:r>
    </w:p>
    <w:p w14:paraId="560DF092">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rPr>
        <w:t>应急管理办公室。负责应急管理、安全生产等领域各项方针政策、法律法规规章的贯彻落实；负责辖区内安全生产、抗震救灾、防汛抗旱、地质灾害、消防安全、森林防灭火、道路交通安全、生态环境事件、公共卫生事件、食品药品安全事件、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物疫情事件及各类突发事件应急处置工作。完成镇党委、政府交办的其他工作。</w:t>
      </w:r>
    </w:p>
    <w:p w14:paraId="1E02B7F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color w:val="auto"/>
          <w:sz w:val="32"/>
          <w:szCs w:val="32"/>
          <w:lang w:val="zh-CN"/>
        </w:rPr>
        <w:t>（</w:t>
      </w: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lang w:val="zh-CN"/>
        </w:rPr>
        <w:t>）机构职能和人员概况。</w:t>
      </w:r>
    </w:p>
    <w:p w14:paraId="75EEFA02">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镇党委主要职责</w:t>
      </w:r>
    </w:p>
    <w:p w14:paraId="42A8F9F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宣传和贯彻执行党的路线方针政策和党中央、上级党组织及本镇党员代表大会的决议。</w:t>
      </w:r>
    </w:p>
    <w:p w14:paraId="5BE4BE4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1570FD77">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领导镇政权机关、群团组织和其他各类组织，加强指导和规范，支持和保证这些机关和组织依照国家法律法规以及各</w:t>
      </w:r>
      <w:r>
        <w:rPr>
          <w:rFonts w:hint="eastAsia" w:ascii="方正仿宋_GB2312" w:hAnsi="方正仿宋_GB2312" w:eastAsia="方正仿宋_GB2312" w:cs="方正仿宋_GB2312"/>
          <w:color w:val="auto"/>
          <w:sz w:val="32"/>
          <w:szCs w:val="32"/>
          <w:lang w:val="en-US" w:eastAsia="zh-CN"/>
        </w:rPr>
        <w:t>自章程履行职责。</w:t>
      </w:r>
    </w:p>
    <w:p w14:paraId="2638057E">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加强镇党委自身建设和村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社区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党组织建设，以及其他隶属镇党委的党组织建设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抓好发展党员工作，加强党员队伍建设。维护和执行党的纪律，监督党员干部和其他任何工作人员严格遵守国家法律法规。</w:t>
      </w:r>
    </w:p>
    <w:p w14:paraId="3966A68B">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按照干部管理权限，负责干部的教育、培训、选拔、考核和监督工作。协助管理上级有关部门驻镇单位的干部。做好人才服务和引进工作。</w:t>
      </w:r>
    </w:p>
    <w:p w14:paraId="7685CE70">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领导本镇的基层治理，加强社会主义民主法治建设和精神文明建设，加强社会治安综合治理，做好生态环保、宜居宜业和美乡村建设、民生保障、民族宗教等工作。</w:t>
      </w:r>
    </w:p>
    <w:p w14:paraId="080D8F60">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完成上级党委交办的其他任务。</w:t>
      </w:r>
    </w:p>
    <w:p w14:paraId="56710A61">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rPr>
        <w:t>镇人民政府主要职责</w:t>
      </w:r>
    </w:p>
    <w:p w14:paraId="6F2891A2">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贯彻落实党的路线方针政策和国家法律法规以及上级党委、政府的决议、决定和命令，执行镇党委和镇人民代表大会的决议，加强农村基层政权建设，巩固党在农村的执政基础。</w:t>
      </w:r>
    </w:p>
    <w:p w14:paraId="3E02DD05">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组织编制本行政区域经济社会发展规划和镇国土空间规划。负责农村基础设施和各项公益事业建设，实施乡村振兴战略，加快经济社会发展，改善群众生产生活环境。</w:t>
      </w:r>
    </w:p>
    <w:p w14:paraId="1BE1E01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指导农村经济发展，推进农业经济结构调整，促进农村集体经济增长、农业增效、农民增收。</w:t>
      </w:r>
    </w:p>
    <w:p w14:paraId="4C5EF0F9">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加强农村公共服务体系建设，抓好基础教育、科技、</w:t>
      </w:r>
      <w:r>
        <w:rPr>
          <w:rFonts w:hint="eastAsia" w:ascii="方正仿宋_GB2312" w:hAnsi="方正仿宋_GB2312" w:eastAsia="方正仿宋_GB2312" w:cs="方正仿宋_GB2312"/>
          <w:color w:val="auto"/>
          <w:sz w:val="32"/>
          <w:szCs w:val="32"/>
          <w:lang w:val="en-US" w:eastAsia="zh-CN"/>
        </w:rPr>
        <w:t>文</w:t>
      </w:r>
      <w:r>
        <w:rPr>
          <w:rFonts w:hint="eastAsia" w:ascii="方正仿宋_GB2312" w:hAnsi="方正仿宋_GB2312" w:eastAsia="方正仿宋_GB2312" w:cs="方正仿宋_GB2312"/>
          <w:color w:val="auto"/>
          <w:sz w:val="32"/>
          <w:szCs w:val="32"/>
        </w:rPr>
        <w:t>化、体育、卫生健康、食</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药</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品安全等工作，做好民政事务、残疾、老龄、就业创业、社会保障、劳动关系协调、民族宗教、退役军人事务、统计等工作，促进农村社会事业健康发展。</w:t>
      </w:r>
    </w:p>
    <w:p w14:paraId="60C220D0">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负责辖区内自然资源、生态环境保护、森林防灭火、防汛抗旱、粮食安全、供销合作社等工作。</w:t>
      </w:r>
    </w:p>
    <w:p w14:paraId="47801166">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推进基层民主法治建设，加强普法依法治理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指导村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居</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民委员会工作，维护群众合法权益。</w:t>
      </w:r>
    </w:p>
    <w:p w14:paraId="2C470B47">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承担辖区内基层治理、平安建设、社会治安综合治理、安全和应急管理等有关工作。负责群众来信来访，反映社情民意，化解矛盾纠纷，维护社会安全稳定</w:t>
      </w:r>
      <w:r>
        <w:rPr>
          <w:rFonts w:hint="eastAsia" w:ascii="方正仿宋_GB2312" w:hAnsi="方正仿宋_GB2312" w:eastAsia="方正仿宋_GB2312" w:cs="方正仿宋_GB2312"/>
          <w:color w:val="auto"/>
          <w:sz w:val="32"/>
          <w:szCs w:val="32"/>
          <w:lang w:eastAsia="zh-CN"/>
        </w:rPr>
        <w:t>。</w:t>
      </w:r>
    </w:p>
    <w:p w14:paraId="6FCBECDB">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8</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负责国防教育、兵役征集、民兵预备役等有关工作。</w:t>
      </w:r>
    </w:p>
    <w:p w14:paraId="5399A39C">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承担法律法规、规章规定的其他职能和上级党委、政府交办的其他工作。</w:t>
      </w:r>
    </w:p>
    <w:p w14:paraId="6FC10720">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color w:val="auto"/>
          <w:sz w:val="32"/>
          <w:szCs w:val="32"/>
          <w:lang w:val="zh-CN"/>
        </w:rPr>
        <w:t>人员概况：</w:t>
      </w:r>
    </w:p>
    <w:p w14:paraId="758707E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大堡镇行政机关人员编制和领导职数</w:t>
      </w:r>
    </w:p>
    <w:p w14:paraId="072E10E0">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大堡镇核定机关行政编制22名。核定领导职数11名，其中党委书记1名，镇长</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副书记</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1名，人大主席1名，专职副书记1名、副镇长3名、武装</w:t>
      </w:r>
      <w:r>
        <w:rPr>
          <w:rFonts w:hint="eastAsia" w:ascii="方正仿宋_GB2312" w:hAnsi="方正仿宋_GB2312" w:eastAsia="方正仿宋_GB2312" w:cs="方正仿宋_GB2312"/>
          <w:color w:val="auto"/>
          <w:sz w:val="32"/>
          <w:szCs w:val="32"/>
          <w:lang w:eastAsia="zh-CN"/>
        </w:rPr>
        <w:t>部部</w:t>
      </w:r>
      <w:r>
        <w:rPr>
          <w:rFonts w:hint="eastAsia" w:ascii="方正仿宋_GB2312" w:hAnsi="方正仿宋_GB2312" w:eastAsia="方正仿宋_GB2312" w:cs="方正仿宋_GB2312"/>
          <w:color w:val="auto"/>
          <w:sz w:val="32"/>
          <w:szCs w:val="32"/>
        </w:rPr>
        <w:t>长</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由党委委员兼任</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、纪委书记1名、组织委员1名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兼任统战委员</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、宣传委员1名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兼任人大副主席</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、政法委员1名。设中层职数6名。</w:t>
      </w:r>
    </w:p>
    <w:p w14:paraId="66241487">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大堡镇事业机构和人员编制</w:t>
      </w:r>
    </w:p>
    <w:p w14:paraId="24741E4D">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核定大堡镇事业编制2</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名，大堡镇设下列直属公益一类事业机构：</w:t>
      </w:r>
    </w:p>
    <w:p w14:paraId="14B5A57C">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大堡镇便民服务中心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挂新时代文明实践站、退役军人服务站牌子</w:t>
      </w:r>
      <w:r>
        <w:rPr>
          <w:rFonts w:hint="eastAsia" w:ascii="方正仿宋_GB2312" w:hAnsi="方正仿宋_GB2312" w:eastAsia="方正仿宋_GB2312" w:cs="方正仿宋_GB2312"/>
          <w:color w:val="auto"/>
          <w:sz w:val="32"/>
          <w:szCs w:val="32"/>
          <w:lang w:eastAsia="zh-CN"/>
        </w:rPr>
        <w:t>）</w:t>
      </w:r>
    </w:p>
    <w:p w14:paraId="342F4359">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负责推进政府服务标准化建设工作；负责集中受理涉及经济发展、公共管理以及与群众密切相关的政务服务、公共服务、便民服务事项；负责指导本镇便民服务站、村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社区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便民服务代办点工作；接受县行政审批和数据局和相关职能部门的业务指导； 负责政务服务相关事项的公开公示。负责农民工就业创业、社会保险、医疗保障、民政救助、劳动保障等服务性工作；做好农村 劳动力实名制登记管理，加强对外劳务协作和劳务输出，促进农村劳动力转移就业、农民工回引和返乡农民工就业创业；贯彻执行各级退役军人服务保障的政策法规，负责退役军人服务保障工作，负责退役军人就业和社会保障政策咨询、就业和再就业服务、劳动关系协调、劳动者权益维护等工作；负责新时代文明实践所、 退役军人服务站建设相关工作。完成镇党委、政府交办的其他工作。</w:t>
      </w:r>
    </w:p>
    <w:p w14:paraId="5DDCCB8D">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核定事业编制9名，设主任1名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副科级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副主任1名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股级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 xml:space="preserve"> 。</w:t>
      </w:r>
    </w:p>
    <w:p w14:paraId="49EEB187">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大堡镇农业综合服务中心</w:t>
      </w:r>
    </w:p>
    <w:p w14:paraId="3C754B59">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负责制定乡村振兴发展规划并组织实施。负责农业产业发展和乡村振兴平台建设工作。负责农业、林业、水利、畜牧等方面的技术推广工作。负责辖区内农村集体经济组织管理和农村人才开发引进工作。负责村容村貌和人居环境整治。负责农作物病虫害监测与防治、野生动植物保护、护林防火、防汛抗旱、农田水利建设、农产品质量安全监测等服务性工作。负责小型水库和水利工程设施的安全监管和运行维护工作，承担春灌、水旱灾害防御、农村安全饮水和河长制等事务性工作。负责农业综合统计工作。负责动物防疫检疫和动物重大疫病监测与防控工作。受委托负责对动物产品质量安全以及兽药、饲料质量进行监督和管理。完成镇党委、政府交办的其他工作。</w:t>
      </w:r>
    </w:p>
    <w:p w14:paraId="5C953784">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核定事业编制8名，设主任1名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副科级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、副主任1名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股级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w:t>
      </w:r>
    </w:p>
    <w:p w14:paraId="6B19E83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大堡镇生态林竹产业规划中心</w:t>
      </w:r>
    </w:p>
    <w:p w14:paraId="440A3B7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负责全面贯彻执行国家、省、市关于林竹产业的政策导向，深入研究并</w:t>
      </w:r>
      <w:r>
        <w:rPr>
          <w:rFonts w:hint="eastAsia" w:ascii="方正仿宋_GB2312" w:hAnsi="方正仿宋_GB2312" w:eastAsia="方正仿宋_GB2312" w:cs="方正仿宋_GB2312"/>
          <w:color w:val="auto"/>
          <w:sz w:val="32"/>
          <w:szCs w:val="32"/>
          <w:lang w:eastAsia="zh-CN"/>
        </w:rPr>
        <w:t>实施</w:t>
      </w:r>
      <w:r>
        <w:rPr>
          <w:rFonts w:hint="eastAsia" w:ascii="方正仿宋_GB2312" w:hAnsi="方正仿宋_GB2312" w:eastAsia="方正仿宋_GB2312" w:cs="方正仿宋_GB2312"/>
          <w:color w:val="auto"/>
          <w:sz w:val="32"/>
          <w:szCs w:val="32"/>
        </w:rPr>
        <w:t>符合地方特色的林竹资源开发利用策略；在县国土空间规划中心统一指导下，负责大堡镇及生态林竹片区内国土空间规划、实用性村庄规划、各类发展规划和设计方案编制、审核工作。负责对现有林竹资源的评估，预测未来发展需求，制定相应的产业发展规划；负责承担林竹和木本油料资源培育的任务，提高林竹资源的数量和质量；负责指导和支持林竹大户、家庭林场和林业专业合作组织的发展，提供技术咨询、培训等服务；负责开展林竹生态保护修复工作，加强森林、竹业、湿地等自然资源的保护和管理；负责将林竹产业与旅游、文化、教育等相关产业进行有机结合，推动形成多元化的产业格局；负责开展林竹产业的技术研发、成果转化和人才培养等工作；完成镇党委、政府交办的其他工作。</w:t>
      </w:r>
    </w:p>
    <w:p w14:paraId="59995A55">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核定事业编制4名，设主任1名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股级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w:t>
      </w:r>
    </w:p>
    <w:p w14:paraId="4885C17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zh-CN"/>
        </w:rPr>
        <w:t>年度主要工作任务。</w:t>
      </w:r>
    </w:p>
    <w:p w14:paraId="419DCE7D">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聚焦党建引领抓基层治理，强化组织建设促“六大行动”</w:t>
      </w:r>
    </w:p>
    <w:p w14:paraId="15F135A5">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落实党委主体责任。严格执行“第一议题”制度，组织学习习近平总书记重要讲话、指示批示精神等10次；深入学习贯彻党的二十大精神和党的二十届三中全会、省委十二届六次全会、市委八届九次、十次全会精神等20次。二是强化意识形态工作。发现并妥善处理3起网络舆情事件，及时向峨边在线、峨边门户网等媒体推送信息，累计发稿13 篇。三是组织开展党纪学习教育。开设宣传场次5个，累计宣讲10个课时，组织20余名干部参观学习县廉洁文化馆，开展全覆盖督查1次，抽查5次，确保各党支部按时推进。四是提升基层党建水平。全年发展党员4人，按期转正3人，吸纳入党积极分子32人，储备村级后备力量25人。五是加强党风廉政建设。专题研究党风廉政建设和反腐败工作4 次，召开专题警示教育会议6次；开展综合督查8次，发现各类问题19个</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通报批评11人次，廉洁风险记分5人次；开展群众身边的不正之风和腐败问题集中整治，收集群众反映问题116个</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解决处理114个，移送问题线索4件。</w:t>
      </w:r>
    </w:p>
    <w:p w14:paraId="5E108062">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聚焦产业发展抓项目建设，推动农村经</w:t>
      </w:r>
      <w:r>
        <w:rPr>
          <w:rFonts w:hint="eastAsia" w:ascii="方正仿宋_GB2312" w:hAnsi="方正仿宋_GB2312" w:eastAsia="方正仿宋_GB2312" w:cs="方正仿宋_GB2312"/>
          <w:color w:val="auto"/>
          <w:sz w:val="32"/>
          <w:szCs w:val="32"/>
          <w:lang w:eastAsia="zh-CN"/>
        </w:rPr>
        <w:t>济高</w:t>
      </w:r>
      <w:r>
        <w:rPr>
          <w:rFonts w:hint="eastAsia" w:ascii="方正仿宋_GB2312" w:hAnsi="方正仿宋_GB2312" w:eastAsia="方正仿宋_GB2312" w:cs="方正仿宋_GB2312"/>
          <w:color w:val="auto"/>
          <w:sz w:val="32"/>
          <w:szCs w:val="32"/>
        </w:rPr>
        <w:t>质量高效发展</w:t>
      </w:r>
    </w:p>
    <w:p w14:paraId="567ADA96">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抢抓重点项目。积极争取项目资金20余万元用于维修改造便民服务中心；南环线万坪村直接为林业生产服务道路项目已完成前期工作，目前进场施工；“粮渔”现代农业产业园区设计稳步推进，油桐研学中心即将完成建设。二是落实耕地保护，抢抓农业发展。整改耕地流出200余亩，整治撂荒地12宗</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发放耕地保护宣传3000份，累计巡田10000余次，巡田覆盖面达到100%；整改卫片反馈图斑3个；推动油菜种植2068.4亩，玉米8288.25亩，水稻1228.5亩。三是抓畜牧业发展。超目标完成存栏生猪0.27万头，能繁母猪0.08万头，生猪0.04万头，肉牛0.018万头，肉羊0.02万头。四是推动林竹产业发展。完成林竹建设项目验收0.56万亩，兑现补助资金27.79万元，全年新增申请林竹产业造林面积816亩，以点带面，逐步实现规模种植。</w:t>
      </w:r>
    </w:p>
    <w:p w14:paraId="4ED96CD1">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聚焦巩固提升抓乡村振兴，推动群众生活水平稳步上升</w:t>
      </w:r>
    </w:p>
    <w:p w14:paraId="121F2651">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落实防返贫监测帮扶机制。每月开展动态监测帮扶工作，5月份开展集中排查1次，新增监测户10户41人，新增风险消除9户30人动态新增80人、减少97人、迁移5人。二是精准落实政策扶持提升帮扶成效。吸纳共158名脱贫户和监测户进入公益性岗位；落实雨计划补助123人18.45万元，落实五小到户产业奖补910户454.3584万元，补助跨省交通补贴23.55万元。三是管好驻村帮扶队伍。专题研究驻村帮扶工作8次，开展谈心谈话累计78人次，听取驻村队工作汇报4次。</w:t>
      </w:r>
    </w:p>
    <w:p w14:paraId="59C48CBE">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聚焦服务保障抓民生福祉，增强人民群众获得感幸福感</w:t>
      </w:r>
    </w:p>
    <w:p w14:paraId="503A65AA">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人居环境整治。组织全镇35名公路保洁员和108名公益性岗位保洁员，大力开展“五清行动”；发挥城管中队的作用，对场镇内车辆乱停乱放、占道经营进行制止。不定期对各村五清行动进行督导，形成综合工作通报20期，发现问题共计345个，均已完成整改。二是民生事业。新增10户农村低保、2户城镇低保；清退62户农村低保、3户城镇低保；新增18户低保边缘户、清退5户低保边缘户；清退3名农村特困分散供养人员；新增残疾人两项补贴25人，清退39人；新增高龄补贴66人，清退21人；申请镇级临时救助1批，共6户，救助金额4266元。累计救助无责任主体困难矽肺病患者8人2.64元，困难尘肺病患者93人30.69万元；兑现农村低保473.68万元，城市低保18.75万元，建档立卡贫困人口中特困供养（含护理）41.42万元，残疾人护理（生活）补贴52.8万元，高龄补贴13.12万元。三是社会事业。完成居民医保缴费累计缴费10956人，完成缴费计划99.45%，开展农村劳动力培训110人次，处理医疗二次救助22人次10.35万元，安置农村公益性保洁保绿岗位76个；发放残疾人用品用具10人，残疾人无障碍改造1人，助残日慰问12人，彝族年慰问30人，义务教育阶段教育资助16人；积极组织宣传妇女两癌筛查264人。</w:t>
      </w:r>
    </w:p>
    <w:p w14:paraId="231DB7F3">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聚焦风险意识抓安全生产，全面提升安全生产治理水平 </w:t>
      </w:r>
    </w:p>
    <w:p w14:paraId="47AA6CC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信访稳定工作。到市成功劝返上访人员6批次10人，到省劝返上访人员1批次2人，受理回复25件省委巡视交办件，主办受理回复11件四川省网上信访信息系统转办信访件，4件网络投诉件，省长信箱1件，“12345”中心交办件269件，开展各类矛盾纠纷排查253次，化解各类纠纷63件。二是安全生产工作。开展交通安全进校园宣传活动4次，联合黑竹沟交警中队开展道路交通安全联合执法50余次，查处违章超载100余辆。开展加油站、烟花爆竹监督检查24次，在建工程施工安全检查20余次；签订沼气池安全责任书及承诺书600份。开展护林员2次培训、应急演练2次，制定了60余幅森林防灭火大型宣传图，签订了65份特殊人群森林防火监管责任书。5月8日化林村通村道路垮塌处置得当无人员伤亡得到乐山新闻网点赞表扬。三是防汛减灾工作。开展应急演练40余次，发放汛期宣传资料5000份。完成地灾避险搬迁119户拆房和安置等各项工作。四是禁毒工作。组织毛发检测355人次，发放禁毒宣传资料2500余份，排查高危制毒场所40余个，开展禁毒防毒宣传12次，共计发放传单4000余份。</w:t>
      </w:r>
    </w:p>
    <w:p w14:paraId="42B67316">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rPr>
        <w:t>聚焦创先争优抓成效共享，凝聚共识推动发</w:t>
      </w:r>
      <w:r>
        <w:rPr>
          <w:rFonts w:hint="eastAsia" w:ascii="方正仿宋_GB2312" w:hAnsi="方正仿宋_GB2312" w:eastAsia="方正仿宋_GB2312" w:cs="方正仿宋_GB2312"/>
          <w:color w:val="auto"/>
          <w:sz w:val="32"/>
          <w:szCs w:val="32"/>
          <w:lang w:eastAsia="zh-CN"/>
        </w:rPr>
        <w:t>展迈</w:t>
      </w:r>
      <w:r>
        <w:rPr>
          <w:rFonts w:hint="eastAsia" w:ascii="方正仿宋_GB2312" w:hAnsi="方正仿宋_GB2312" w:eastAsia="方正仿宋_GB2312" w:cs="方正仿宋_GB2312"/>
          <w:color w:val="auto"/>
          <w:sz w:val="32"/>
          <w:szCs w:val="32"/>
        </w:rPr>
        <w:t xml:space="preserve">上新台阶                                         </w:t>
      </w:r>
    </w:p>
    <w:p w14:paraId="621D0838">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一是成功创建省级“示范便民服务中心”，推进便民服务标准化规范化便利化；二是成功创建省级“有事来协商”工作先进协商平台，推动社会基层治理体系和治理能力现代化；三是承办县政协“喜迎彝历新年 铭记奋斗历史”读书研学活动，调动我镇创新创造活力，促进经验交流与资源共享。</w:t>
      </w:r>
    </w:p>
    <w:p w14:paraId="1B263D0D">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color w:val="auto"/>
          <w:sz w:val="32"/>
          <w:szCs w:val="32"/>
          <w:lang w:val="zh-CN"/>
        </w:rPr>
        <w:t>部门整体支出绩效目标。</w:t>
      </w:r>
    </w:p>
    <w:p w14:paraId="5DBAC844">
      <w:pPr>
        <w:keepNext w:val="0"/>
        <w:keepLines w:val="0"/>
        <w:pageBreakBefore w:val="0"/>
        <w:kinsoku/>
        <w:wordWrap/>
        <w:overflowPunct/>
        <w:topLinePunct w:val="0"/>
        <w:bidi w:val="0"/>
        <w:spacing w:line="600" w:lineRule="exact"/>
        <w:ind w:left="0" w:leftChars="0" w:right="0" w:firstLine="640" w:firstLineChars="200"/>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color w:val="auto"/>
          <w:sz w:val="32"/>
          <w:szCs w:val="32"/>
          <w:lang w:val="zh-CN"/>
        </w:rPr>
        <w:t>我镇202</w:t>
      </w:r>
      <w:r>
        <w:rPr>
          <w:rFonts w:hint="eastAsia" w:ascii="方正仿宋_GB2312" w:hAnsi="方正仿宋_GB2312" w:eastAsia="方正仿宋_GB2312" w:cs="方正仿宋_GB2312"/>
          <w:color w:val="auto"/>
          <w:sz w:val="32"/>
          <w:szCs w:val="32"/>
        </w:rPr>
        <w:t>4</w:t>
      </w:r>
      <w:r>
        <w:rPr>
          <w:rFonts w:hint="eastAsia" w:ascii="方正仿宋_GB2312" w:hAnsi="方正仿宋_GB2312" w:eastAsia="方正仿宋_GB2312" w:cs="方正仿宋_GB2312"/>
          <w:color w:val="auto"/>
          <w:sz w:val="32"/>
          <w:szCs w:val="32"/>
          <w:lang w:val="zh-CN"/>
        </w:rPr>
        <w:t>年完成了如下：</w:t>
      </w:r>
      <w:r>
        <w:rPr>
          <w:rFonts w:hint="eastAsia" w:ascii="方正仿宋_GB2312" w:hAnsi="方正仿宋_GB2312" w:eastAsia="方正仿宋_GB2312" w:cs="方正仿宋_GB2312"/>
          <w:color w:val="auto"/>
          <w:sz w:val="32"/>
          <w:szCs w:val="32"/>
        </w:rPr>
        <w:t>交通安全工作</w:t>
      </w:r>
      <w:r>
        <w:rPr>
          <w:rFonts w:hint="eastAsia" w:ascii="方正仿宋_GB2312" w:hAnsi="方正仿宋_GB2312" w:eastAsia="方正仿宋_GB2312" w:cs="方正仿宋_GB2312"/>
          <w:color w:val="auto"/>
          <w:sz w:val="32"/>
          <w:szCs w:val="32"/>
        </w:rPr>
        <w:tab/>
      </w:r>
      <w:r>
        <w:rPr>
          <w:rFonts w:hint="eastAsia" w:ascii="方正仿宋_GB2312" w:hAnsi="方正仿宋_GB2312" w:eastAsia="方正仿宋_GB2312" w:cs="方正仿宋_GB2312"/>
          <w:color w:val="auto"/>
          <w:sz w:val="32"/>
          <w:szCs w:val="32"/>
        </w:rPr>
        <w:t>经费2.97万元、2024年基层组织和农村公共运行经费</w:t>
      </w:r>
      <w:r>
        <w:rPr>
          <w:rFonts w:hint="eastAsia" w:ascii="方正仿宋_GB2312" w:hAnsi="方正仿宋_GB2312" w:eastAsia="方正仿宋_GB2312" w:cs="方正仿宋_GB2312"/>
          <w:color w:val="auto"/>
          <w:sz w:val="32"/>
          <w:szCs w:val="32"/>
          <w:lang w:val="en-US" w:eastAsia="zh-CN"/>
        </w:rPr>
        <w:t>134.7</w:t>
      </w:r>
      <w:r>
        <w:rPr>
          <w:rFonts w:hint="eastAsia" w:ascii="方正仿宋_GB2312" w:hAnsi="方正仿宋_GB2312" w:eastAsia="方正仿宋_GB2312" w:cs="方正仿宋_GB2312"/>
          <w:color w:val="auto"/>
          <w:sz w:val="32"/>
          <w:szCs w:val="32"/>
        </w:rPr>
        <w:t>万元、拖欠企业账款清偿项目53.77万元、乡镇交管办劝导员补贴2.52万元、大堡镇箭道子公共厕所工程10万元、大堡镇老政府维修项目10万元、峨边彝族自治县大堡镇天兆养猪场进场道路占地及地面附着物补偿10.3</w:t>
      </w: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万元，</w:t>
      </w:r>
      <w:r>
        <w:rPr>
          <w:rFonts w:hint="eastAsia" w:ascii="方正仿宋_GB2312" w:hAnsi="方正仿宋_GB2312" w:eastAsia="方正仿宋_GB2312" w:cs="方正仿宋_GB2312"/>
          <w:color w:val="auto"/>
          <w:sz w:val="32"/>
          <w:szCs w:val="32"/>
          <w:lang w:val="zh-CN"/>
        </w:rPr>
        <w:t>已按实际拨付完毕。</w:t>
      </w:r>
    </w:p>
    <w:p w14:paraId="7D2769A2">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二、部门财政资金收支情况</w:t>
      </w:r>
    </w:p>
    <w:p w14:paraId="49DF8EA7">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r>
        <w:rPr>
          <w:rFonts w:hint="eastAsia" w:ascii="楷体_GB2312" w:hAnsi="宋体" w:eastAsia="楷体_GB2312" w:cs="宋体"/>
          <w:color w:val="000000"/>
          <w:kern w:val="0"/>
          <w:sz w:val="32"/>
          <w:szCs w:val="32"/>
          <w:shd w:val="clear" w:color="auto" w:fill="FFFFFF"/>
          <w:lang w:val="zh-CN"/>
        </w:rPr>
        <w:tab/>
      </w:r>
    </w:p>
    <w:p w14:paraId="5C326007">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2024年度部门收入总额</w:t>
      </w:r>
      <w:r>
        <w:rPr>
          <w:rFonts w:hint="eastAsia" w:ascii="仿宋" w:hAnsi="仿宋" w:eastAsia="仿宋" w:cs="宋体"/>
          <w:kern w:val="0"/>
          <w:sz w:val="32"/>
          <w:szCs w:val="32"/>
        </w:rPr>
        <w:t>1438.33</w:t>
      </w:r>
      <w:r>
        <w:rPr>
          <w:rFonts w:hint="eastAsia" w:ascii="仿宋" w:hAnsi="仿宋" w:eastAsia="仿宋" w:cs="仿宋"/>
          <w:sz w:val="32"/>
          <w:szCs w:val="32"/>
        </w:rPr>
        <w:t>万元。</w:t>
      </w:r>
    </w:p>
    <w:p w14:paraId="7B1B46E2">
      <w:pPr>
        <w:keepNext w:val="0"/>
        <w:keepLines w:val="0"/>
        <w:pageBreakBefore w:val="0"/>
        <w:widowControl/>
        <w:numPr>
          <w:ilvl w:val="0"/>
          <w:numId w:val="3"/>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14:paraId="490F5281">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eastAsia="仿宋"/>
          <w:sz w:val="32"/>
        </w:rPr>
      </w:pPr>
      <w:r>
        <w:rPr>
          <w:rFonts w:hint="eastAsia" w:ascii="仿宋" w:hAnsi="仿宋" w:eastAsia="仿宋" w:cs="仿宋"/>
          <w:sz w:val="32"/>
          <w:szCs w:val="32"/>
        </w:rPr>
        <w:t>2024年度部门支出总额</w:t>
      </w:r>
      <w:r>
        <w:rPr>
          <w:rFonts w:hint="eastAsia" w:ascii="仿宋" w:hAnsi="仿宋" w:eastAsia="仿宋" w:cs="宋体"/>
          <w:kern w:val="0"/>
          <w:sz w:val="32"/>
          <w:szCs w:val="32"/>
        </w:rPr>
        <w:t>1438.33</w:t>
      </w:r>
      <w:r>
        <w:rPr>
          <w:rFonts w:hint="eastAsia" w:ascii="仿宋" w:hAnsi="仿宋" w:eastAsia="仿宋" w:cs="仿宋"/>
          <w:sz w:val="32"/>
          <w:szCs w:val="32"/>
        </w:rPr>
        <w:t>万元。</w:t>
      </w:r>
    </w:p>
    <w:p w14:paraId="2F5F39E9">
      <w:pPr>
        <w:keepNext w:val="0"/>
        <w:keepLines w:val="0"/>
        <w:pageBreakBefore w:val="0"/>
        <w:widowControl/>
        <w:numPr>
          <w:ilvl w:val="0"/>
          <w:numId w:val="3"/>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071B036D">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sz w:val="32"/>
          <w:lang w:val="zh-CN"/>
        </w:rPr>
      </w:pPr>
      <w:r>
        <w:rPr>
          <w:rFonts w:hint="eastAsia" w:ascii="仿宋" w:hAnsi="仿宋" w:eastAsia="仿宋" w:cs="仿宋"/>
          <w:color w:val="000000"/>
          <w:kern w:val="0"/>
          <w:sz w:val="32"/>
          <w:szCs w:val="32"/>
          <w:shd w:val="clear" w:color="auto" w:fill="FFFFFF"/>
          <w:lang w:val="zh-CN"/>
        </w:rPr>
        <w:t>无结转结余。</w:t>
      </w:r>
    </w:p>
    <w:p w14:paraId="725406F5">
      <w:pPr>
        <w:keepNext w:val="0"/>
        <w:keepLines w:val="0"/>
        <w:pageBreakBefore w:val="0"/>
        <w:widowControl/>
        <w:kinsoku/>
        <w:wordWrap/>
        <w:overflowPunct/>
        <w:topLinePunct w:val="0"/>
        <w:bidi w:val="0"/>
        <w:adjustRightInd w:val="0"/>
        <w:snapToGrid w:val="0"/>
        <w:spacing w:line="600" w:lineRule="exact"/>
        <w:ind w:right="0" w:firstLine="640" w:firstLineChars="200"/>
        <w:contextualSpacing/>
        <w:jc w:val="left"/>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三、部门整体绩效管理情况</w:t>
      </w:r>
    </w:p>
    <w:p w14:paraId="1EF7EA4F">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77D73847">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预算管理方面，编制内在职人员控制率小于100%，支出总额控制在预算总额以内。制度执行总体较为有效，但仍需进一步强化，资金使用管理需进一步加强。单位内部控制管理制度需进一步健全，内控制度执行还需进一步规范。</w:t>
      </w:r>
    </w:p>
    <w:p w14:paraId="7222E0E6">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04933167">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整体情况</w:t>
      </w:r>
    </w:p>
    <w:p w14:paraId="18FDF3AD">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大堡镇人民政府绩效目标按要求向社会公开，部门整体绩效自评情况和自行组织的评价情况向社会公开，及时整改了绩效管理发现问题，向财政部门反馈结果应用情况。资金主要投入在</w:t>
      </w:r>
      <w:r>
        <w:rPr>
          <w:rFonts w:hint="eastAsia" w:ascii="仿宋" w:hAnsi="仿宋" w:eastAsia="仿宋" w:cs="仿宋"/>
          <w:kern w:val="0"/>
          <w:sz w:val="32"/>
          <w:szCs w:val="32"/>
          <w:shd w:val="clear" w:color="auto" w:fill="FFFFFF"/>
        </w:rPr>
        <w:t>交通安全工作经费2.97万元、2024年基层组织和农村公共运行经费</w:t>
      </w:r>
      <w:r>
        <w:rPr>
          <w:rFonts w:hint="eastAsia" w:ascii="仿宋" w:hAnsi="仿宋" w:eastAsia="仿宋" w:cs="仿宋"/>
          <w:kern w:val="0"/>
          <w:sz w:val="32"/>
          <w:szCs w:val="32"/>
          <w:shd w:val="clear" w:color="auto" w:fill="FFFFFF"/>
          <w:lang w:val="en-US" w:eastAsia="zh-CN"/>
        </w:rPr>
        <w:t>134.7</w:t>
      </w:r>
      <w:r>
        <w:rPr>
          <w:rFonts w:hint="eastAsia" w:ascii="仿宋" w:hAnsi="仿宋" w:eastAsia="仿宋" w:cs="仿宋"/>
          <w:kern w:val="0"/>
          <w:sz w:val="32"/>
          <w:szCs w:val="32"/>
          <w:shd w:val="clear" w:color="auto" w:fill="FFFFFF"/>
        </w:rPr>
        <w:t>万元、拖欠企业账款清偿项目53.77万元、乡镇交管办劝导员补贴2.52万元、大堡镇箭道子公共厕所工程10万元、大堡镇老政府维修项目10万元、峨边彝族自治县大堡镇天兆养猪场进场道路占地及地面附着物补偿10.3</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val="zh-CN"/>
        </w:rPr>
        <w:t>通过</w:t>
      </w:r>
      <w:r>
        <w:rPr>
          <w:rFonts w:hint="eastAsia" w:ascii="仿宋" w:hAnsi="仿宋" w:eastAsia="仿宋" w:cs="仿宋"/>
          <w:kern w:val="0"/>
          <w:sz w:val="32"/>
          <w:szCs w:val="32"/>
          <w:shd w:val="clear" w:color="auto" w:fill="FFFFFF"/>
          <w:lang w:val="en-US" w:eastAsia="zh-CN"/>
        </w:rPr>
        <w:t>综合</w:t>
      </w:r>
      <w:r>
        <w:rPr>
          <w:rFonts w:hint="eastAsia" w:ascii="仿宋" w:hAnsi="仿宋" w:eastAsia="仿宋" w:cs="仿宋"/>
          <w:kern w:val="0"/>
          <w:sz w:val="32"/>
          <w:szCs w:val="32"/>
          <w:shd w:val="clear" w:color="auto" w:fill="FFFFFF"/>
          <w:lang w:val="zh-CN"/>
        </w:rPr>
        <w:t>分析，这些项目实施得到了辖区内群众对生态环境的健康度、居住生活的舒适度、场镇改造的便捷度、居住生活的安全度等各方面的良好评价。</w:t>
      </w:r>
    </w:p>
    <w:p w14:paraId="18DE9CC8">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2.各项目完成及资金使用情况：</w:t>
      </w:r>
    </w:p>
    <w:p w14:paraId="0FBB0D9D">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交通安全工作经费2.97万元</w:t>
      </w:r>
      <w:r>
        <w:rPr>
          <w:rFonts w:hint="eastAsia" w:ascii="仿宋" w:hAnsi="仿宋" w:eastAsia="仿宋" w:cs="仿宋"/>
          <w:kern w:val="0"/>
          <w:sz w:val="32"/>
          <w:szCs w:val="32"/>
          <w:shd w:val="clear" w:color="auto" w:fill="FFFFFF"/>
          <w:lang w:eastAsia="zh-CN"/>
        </w:rPr>
        <w:t>：2024年2月5日县财政局下达3万元，</w:t>
      </w:r>
      <w:r>
        <w:rPr>
          <w:rFonts w:hint="eastAsia" w:ascii="仿宋" w:hAnsi="仿宋" w:eastAsia="仿宋" w:cs="仿宋"/>
          <w:kern w:val="0"/>
          <w:sz w:val="32"/>
          <w:szCs w:val="32"/>
          <w:shd w:val="clear" w:color="auto" w:fill="FFFFFF"/>
          <w:lang w:val="en-US" w:eastAsia="zh-CN"/>
        </w:rPr>
        <w:t>实际支付2.97万元</w:t>
      </w:r>
      <w:r>
        <w:rPr>
          <w:rFonts w:hint="eastAsia" w:ascii="仿宋" w:hAnsi="仿宋" w:eastAsia="仿宋" w:cs="仿宋"/>
          <w:kern w:val="0"/>
          <w:sz w:val="32"/>
          <w:szCs w:val="32"/>
          <w:shd w:val="clear" w:color="auto" w:fill="FFFFFF"/>
          <w:lang w:eastAsia="zh-CN"/>
        </w:rPr>
        <w:t>。此项目预算资金按照文件要求于2024年12月完成乡镇交管办工作经费</w:t>
      </w:r>
      <w:r>
        <w:rPr>
          <w:rFonts w:hint="eastAsia" w:ascii="仿宋" w:hAnsi="仿宋" w:eastAsia="仿宋" w:cs="仿宋"/>
          <w:kern w:val="0"/>
          <w:sz w:val="32"/>
          <w:szCs w:val="32"/>
          <w:shd w:val="clear" w:color="auto" w:fill="FFFFFF"/>
          <w:lang w:val="en-US" w:eastAsia="zh-CN"/>
        </w:rPr>
        <w:t>的</w:t>
      </w:r>
      <w:r>
        <w:rPr>
          <w:rFonts w:hint="eastAsia" w:ascii="仿宋" w:hAnsi="仿宋" w:eastAsia="仿宋" w:cs="仿宋"/>
          <w:kern w:val="0"/>
          <w:sz w:val="32"/>
          <w:szCs w:val="32"/>
          <w:shd w:val="clear" w:color="auto" w:fill="FFFFFF"/>
          <w:lang w:eastAsia="zh-CN"/>
        </w:rPr>
        <w:t>支付，主要用于镇交管办安全广告标识标牌制作、购买安全头盔、反光背心等，保障了全镇7个行政村1个社区道路交通及安全生产等，支付依据合规合法，资金支付与预算相符。</w:t>
      </w:r>
    </w:p>
    <w:p w14:paraId="172A9212">
      <w:pPr>
        <w:keepNext w:val="0"/>
        <w:keepLines w:val="0"/>
        <w:pageBreakBefore w:val="0"/>
        <w:kinsoku/>
        <w:wordWrap/>
        <w:overflowPunct/>
        <w:topLinePunct w:val="0"/>
        <w:bidi w:val="0"/>
        <w:adjustRightInd w:val="0"/>
        <w:snapToGrid w:val="0"/>
        <w:spacing w:line="600" w:lineRule="exact"/>
        <w:ind w:left="0" w:leftChars="0" w:right="0" w:firstLine="640" w:firstLineChars="200"/>
        <w:textAlignment w:val="auto"/>
        <w:rPr>
          <w:rFonts w:hint="eastAsia" w:ascii="仿宋" w:hAnsi="仿宋" w:eastAsia="仿宋" w:cs="仿宋"/>
          <w:kern w:val="0"/>
          <w:sz w:val="32"/>
          <w:szCs w:val="32"/>
          <w:shd w:val="clear" w:color="auto" w:fill="FFFFFF"/>
          <w:lang w:val="zh-CN" w:eastAsia="zh-CN"/>
        </w:rPr>
      </w:pP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2024年基层组织和农村公共运行经费</w:t>
      </w:r>
      <w:r>
        <w:rPr>
          <w:rFonts w:hint="eastAsia" w:ascii="仿宋" w:hAnsi="仿宋" w:eastAsia="仿宋" w:cs="仿宋"/>
          <w:kern w:val="0"/>
          <w:sz w:val="32"/>
          <w:szCs w:val="32"/>
          <w:shd w:val="clear" w:color="auto" w:fill="FFFFFF"/>
          <w:lang w:val="en-US" w:eastAsia="zh-CN"/>
        </w:rPr>
        <w:t>134.7</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省级补助资金89.8万元，县级补助资金44.9万元。该项目资金主要用于全镇7村1社区</w:t>
      </w:r>
      <w:r>
        <w:rPr>
          <w:rFonts w:hint="eastAsia" w:ascii="仿宋" w:hAnsi="仿宋" w:eastAsia="仿宋" w:cs="仿宋"/>
          <w:kern w:val="0"/>
          <w:sz w:val="32"/>
          <w:szCs w:val="32"/>
          <w:shd w:val="clear" w:color="auto" w:fill="FFFFFF"/>
          <w:lang w:val="zh-CN" w:eastAsia="zh-CN"/>
        </w:rPr>
        <w:t>日常办公经费支出、农村道路维护维修、堰渠维护维修、饮水管道维护维修、人居环境卫生整治等方面。保障了村民的基本生活，农村公共服务设施运行维护项目的长效实施改善了群众的生产生活条件，提高了群众生活质量，完善了农村基础设施功能，该项目取得了较好的社会效益。</w:t>
      </w:r>
    </w:p>
    <w:p w14:paraId="46E812F8">
      <w:pPr>
        <w:keepNext w:val="0"/>
        <w:keepLines w:val="0"/>
        <w:pageBreakBefore w:val="0"/>
        <w:numPr>
          <w:ilvl w:val="0"/>
          <w:numId w:val="4"/>
        </w:numPr>
        <w:kinsoku/>
        <w:wordWrap/>
        <w:overflowPunct/>
        <w:topLinePunct w:val="0"/>
        <w:bidi w:val="0"/>
        <w:adjustRightInd w:val="0"/>
        <w:snapToGrid w:val="0"/>
        <w:spacing w:line="600" w:lineRule="exact"/>
        <w:ind w:left="0" w:leftChars="0" w:right="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rPr>
        <w:t>拖欠企业账款清偿项目53.77万元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其中</w:t>
      </w:r>
      <w:r>
        <w:rPr>
          <w:rFonts w:hint="eastAsia" w:ascii="仿宋" w:hAnsi="仿宋" w:eastAsia="仿宋" w:cs="仿宋"/>
          <w:kern w:val="0"/>
          <w:sz w:val="32"/>
          <w:szCs w:val="32"/>
          <w:shd w:val="clear" w:color="auto" w:fill="FFFFFF"/>
          <w:lang w:eastAsia="zh-CN"/>
        </w:rPr>
        <w:t>大堡镇2019年东西协作扶贫车间建设项目</w:t>
      </w:r>
      <w:r>
        <w:rPr>
          <w:rFonts w:hint="eastAsia" w:ascii="仿宋" w:hAnsi="仿宋" w:eastAsia="仿宋" w:cs="仿宋"/>
          <w:kern w:val="0"/>
          <w:sz w:val="32"/>
          <w:szCs w:val="32"/>
          <w:shd w:val="clear" w:color="auto" w:fill="FFFFFF"/>
          <w:lang w:val="en-US" w:eastAsia="zh-CN"/>
        </w:rPr>
        <w:t>31.15</w:t>
      </w:r>
      <w:r>
        <w:rPr>
          <w:rFonts w:hint="eastAsia" w:ascii="仿宋" w:hAnsi="仿宋" w:eastAsia="仿宋" w:cs="仿宋"/>
          <w:kern w:val="0"/>
          <w:sz w:val="32"/>
          <w:szCs w:val="32"/>
          <w:shd w:val="clear" w:color="auto" w:fill="FFFFFF"/>
          <w:lang w:eastAsia="zh-CN"/>
        </w:rPr>
        <w:t>万元、</w:t>
      </w:r>
      <w:r>
        <w:rPr>
          <w:rFonts w:hint="eastAsia" w:ascii="仿宋" w:hAnsi="仿宋" w:eastAsia="仿宋" w:cs="仿宋"/>
          <w:kern w:val="0"/>
          <w:sz w:val="32"/>
          <w:szCs w:val="32"/>
          <w:shd w:val="clear" w:color="auto" w:fill="FFFFFF"/>
          <w:lang w:val="en-US" w:eastAsia="zh-CN"/>
        </w:rPr>
        <w:t>老政府宿舍维修9.93万元、建道子公厕2.77万元、桥楼村党群服务中心新建工程9.92万元，按照指标下达情况，已于2024年4月全部完成了对拖欠企业账款的清偿，提升了企业的积极性，确保工程项目后期质量能够得到应有保障。</w:t>
      </w:r>
    </w:p>
    <w:p w14:paraId="665D83A4">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right="0" w:firstLine="640" w:firstLineChars="200"/>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乡镇交管办劝导员补贴2.52万元：该项目资金为发放全镇7个村7名交通劝导员补贴，已于2024年12月全部完成支付。通过对7名交通劝导员每月定期及不定期考核，确保其履职到位。劝导员上路开展交通劝导工作，保障全镇各村的交通有序进行，减少交通安全事故的发生。提高了群众安全感，使群众满意度达到98%。</w:t>
      </w:r>
    </w:p>
    <w:p w14:paraId="20E5A68A">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right="0" w:firstLine="640" w:firstLineChars="200"/>
        <w:textAlignment w:val="auto"/>
        <w:rPr>
          <w:rFonts w:hint="default" w:ascii="仿宋" w:hAnsi="仿宋" w:eastAsia="仿宋" w:cs="仿宋"/>
          <w:color w:val="auto"/>
          <w:kern w:val="0"/>
          <w:sz w:val="32"/>
          <w:szCs w:val="32"/>
          <w:shd w:val="clear" w:color="auto" w:fill="FFFFFF"/>
          <w:lang w:val="en-US" w:eastAsia="zh-CN" w:bidi="ar-SA"/>
        </w:rPr>
      </w:pPr>
      <w:r>
        <w:rPr>
          <w:rFonts w:hint="eastAsia" w:ascii="仿宋" w:hAnsi="仿宋" w:eastAsia="仿宋" w:cs="仿宋"/>
          <w:color w:val="auto"/>
          <w:kern w:val="0"/>
          <w:sz w:val="32"/>
          <w:szCs w:val="32"/>
          <w:shd w:val="clear" w:color="auto" w:fill="FFFFFF"/>
          <w:lang w:val="en-US" w:eastAsia="zh-CN" w:bidi="ar-SA"/>
        </w:rPr>
        <w:t>大堡镇箭道子公共厕所工程10万元：该项目于2023年投入使用，此资金为支付拖欠企业剩余部分工程尾款，已于2024年2月完成支付。该项目投入使用后确保欠款支付到位，提升企业的积极性，提升了群众生活质量，完善了场镇基础设施功能，改善人居环境和镇容镇貌，实现乡村振兴，促进乡风文明，并取得了较好的社会效益。</w:t>
      </w:r>
    </w:p>
    <w:p w14:paraId="58BEE7F4">
      <w:pPr>
        <w:keepNext w:val="0"/>
        <w:keepLines w:val="0"/>
        <w:pageBreakBefore w:val="0"/>
        <w:numPr>
          <w:ilvl w:val="0"/>
          <w:numId w:val="4"/>
        </w:numPr>
        <w:kinsoku/>
        <w:wordWrap/>
        <w:overflowPunct/>
        <w:topLinePunct w:val="0"/>
        <w:bidi w:val="0"/>
        <w:adjustRightInd w:val="0"/>
        <w:snapToGrid w:val="0"/>
        <w:spacing w:line="600" w:lineRule="exact"/>
        <w:ind w:left="0" w:leftChars="0" w:right="0" w:firstLine="640" w:firstLineChars="200"/>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kern w:val="0"/>
          <w:sz w:val="32"/>
          <w:szCs w:val="32"/>
          <w:shd w:val="clear" w:color="auto" w:fill="FFFFFF"/>
        </w:rPr>
        <w:t>大堡镇老政府维修项目10万元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bidi="ar-SA"/>
        </w:rPr>
        <w:t>该项目于2022年投入使用，此资金为支付拖欠企业剩余部分工程尾款，已于2024年2月完成支付。对老政府宿舍外墙面砖铲除及新做室内原有仿瓷墙面、强弱电改造、给排水改造、屋面彩钢棚、卷材防水、更换门窗等方面进行维修。</w:t>
      </w:r>
      <w:r>
        <w:rPr>
          <w:rFonts w:hint="eastAsia" w:ascii="仿宋" w:hAnsi="仿宋" w:eastAsia="仿宋" w:cs="仿宋"/>
          <w:color w:val="auto"/>
          <w:kern w:val="0"/>
          <w:sz w:val="32"/>
          <w:szCs w:val="32"/>
          <w:shd w:val="clear" w:color="auto" w:fill="FFFFFF"/>
          <w:lang w:val="zh-CN" w:eastAsia="zh-CN" w:bidi="ar-SA"/>
        </w:rPr>
        <w:t>通过项目的实施，</w:t>
      </w:r>
      <w:r>
        <w:rPr>
          <w:rFonts w:hint="eastAsia" w:ascii="仿宋" w:hAnsi="仿宋" w:eastAsia="仿宋" w:cs="仿宋"/>
          <w:color w:val="auto"/>
          <w:kern w:val="0"/>
          <w:sz w:val="32"/>
          <w:szCs w:val="32"/>
          <w:shd w:val="clear" w:color="auto" w:fill="FFFFFF"/>
          <w:lang w:val="en-US" w:eastAsia="zh-CN" w:bidi="ar-SA"/>
        </w:rPr>
        <w:t>有利于提升该片区的形象和价值、集约土地资源、提高当地居民的生活水平和人文素质、改善了镇干部的住宿生活条件，提升干部满意度。</w:t>
      </w:r>
    </w:p>
    <w:p w14:paraId="5CB2627A">
      <w:pPr>
        <w:keepNext w:val="0"/>
        <w:keepLines w:val="0"/>
        <w:pageBreakBefore w:val="0"/>
        <w:numPr>
          <w:ilvl w:val="0"/>
          <w:numId w:val="4"/>
        </w:numPr>
        <w:kinsoku/>
        <w:wordWrap/>
        <w:overflowPunct/>
        <w:topLinePunct w:val="0"/>
        <w:bidi w:val="0"/>
        <w:adjustRightInd w:val="0"/>
        <w:snapToGrid w:val="0"/>
        <w:spacing w:line="600" w:lineRule="exact"/>
        <w:ind w:left="0" w:leftChars="0" w:right="0" w:firstLine="640" w:firstLineChars="200"/>
        <w:textAlignment w:val="auto"/>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kern w:val="0"/>
          <w:sz w:val="32"/>
          <w:szCs w:val="32"/>
          <w:shd w:val="clear" w:color="auto" w:fill="FFFFFF"/>
        </w:rPr>
        <w:t>峨边彝族自治县大堡镇天兆养猪场进场道路占地及地面附着物补偿10.3</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bidi="ar-SA"/>
        </w:rPr>
        <w:t>该项目于2020年投入使用，此资金为归垫我镇前期垫付农户占地青苗补偿费用，已于2024年12月完成支付归垫。该项目的实施保障了农户合法财产权益，稳定农户经济收入，维护我镇生产连续性和生活秩序，增强农户对征地政策的认同感，推动征地工作顺利推进，减少社会矛盾，引导合理利用土地资源，间接推动土地资源的节约集约利用，实现 “和谐征地”。</w:t>
      </w:r>
    </w:p>
    <w:p w14:paraId="3118CE25">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.100万元以上项目：</w:t>
      </w:r>
    </w:p>
    <w:p w14:paraId="21C6FBD8">
      <w:pPr>
        <w:keepNext w:val="0"/>
        <w:keepLines w:val="0"/>
        <w:pageBreakBefore w:val="0"/>
        <w:widowControl w:val="0"/>
        <w:kinsoku/>
        <w:wordWrap/>
        <w:overflowPunct/>
        <w:topLinePunct w:val="0"/>
        <w:bidi w:val="0"/>
        <w:spacing w:line="600" w:lineRule="exact"/>
        <w:ind w:left="0" w:leftChars="0" w:right="0" w:firstLine="640" w:firstLineChars="200"/>
        <w:jc w:val="both"/>
        <w:textAlignment w:val="auto"/>
        <w:rPr>
          <w:rFonts w:hint="eastAsia" w:ascii="仿宋" w:hAnsi="仿宋" w:eastAsia="仿宋" w:cs="仿宋"/>
          <w:color w:val="auto"/>
          <w:kern w:val="0"/>
          <w:sz w:val="32"/>
          <w:szCs w:val="32"/>
          <w:shd w:val="clear" w:color="auto" w:fill="FFFFFF"/>
          <w:lang w:val="zh-CN" w:eastAsia="zh-CN" w:bidi="ar-SA"/>
        </w:rPr>
      </w:pPr>
      <w:r>
        <w:rPr>
          <w:rFonts w:hint="eastAsia" w:ascii="仿宋" w:hAnsi="仿宋" w:eastAsia="仿宋" w:cs="仿宋"/>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lang w:val="zh-CN" w:eastAsia="zh-CN" w:bidi="ar-SA"/>
        </w:rPr>
        <w:t>024年基层组织和农村公共运行经费</w:t>
      </w:r>
      <w:r>
        <w:rPr>
          <w:rFonts w:hint="eastAsia" w:ascii="仿宋" w:hAnsi="仿宋" w:eastAsia="仿宋" w:cs="仿宋"/>
          <w:color w:val="auto"/>
          <w:kern w:val="0"/>
          <w:sz w:val="32"/>
          <w:szCs w:val="32"/>
          <w:shd w:val="clear" w:color="auto" w:fill="FFFFFF"/>
          <w:lang w:val="en-US" w:eastAsia="zh-CN" w:bidi="ar-SA"/>
        </w:rPr>
        <w:t>134.7</w:t>
      </w:r>
      <w:r>
        <w:rPr>
          <w:rFonts w:hint="eastAsia" w:ascii="仿宋" w:hAnsi="仿宋" w:eastAsia="仿宋" w:cs="仿宋"/>
          <w:color w:val="auto"/>
          <w:kern w:val="0"/>
          <w:sz w:val="32"/>
          <w:szCs w:val="32"/>
          <w:shd w:val="clear" w:color="auto" w:fill="FFFFFF"/>
          <w:lang w:val="zh-CN" w:eastAsia="zh-CN" w:bidi="ar-SA"/>
        </w:rPr>
        <w:t>万元。</w:t>
      </w:r>
    </w:p>
    <w:p w14:paraId="3DBEEDF1">
      <w:pPr>
        <w:keepNext w:val="0"/>
        <w:keepLines w:val="0"/>
        <w:pageBreakBefore w:val="0"/>
        <w:widowControl/>
        <w:numPr>
          <w:ilvl w:val="0"/>
          <w:numId w:val="3"/>
        </w:numPr>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结果应用情况。</w:t>
      </w:r>
    </w:p>
    <w:p w14:paraId="6FECDD69">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本单位按照财政局下达的预算指标，严格执行预算内开支，保障了单位正常运转。本部门的预决算编制均按照自治县财政局下达的相关文件指标要求进行了编制，按时完成编制工作，预、决算报表和报告说明均在峨边彝族自治县政府门户网站公开。绩效目标也按照有关文件要求如实进行了填报。</w:t>
      </w:r>
    </w:p>
    <w:p w14:paraId="01422CB2">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47C361D3">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41A58A60">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sz w:val="32"/>
          <w:lang w:val="zh-CN"/>
        </w:rPr>
      </w:pPr>
      <w:r>
        <w:rPr>
          <w:rFonts w:hint="eastAsia" w:ascii="仿宋" w:hAnsi="仿宋" w:eastAsia="仿宋" w:cs="仿宋"/>
          <w:kern w:val="0"/>
          <w:sz w:val="32"/>
          <w:szCs w:val="32"/>
          <w:shd w:val="clear" w:color="auto" w:fill="FFFFFF"/>
          <w:lang w:val="zh-CN"/>
        </w:rPr>
        <w:t>根据《峨边彝族自治县财政局关于开展2024年度县级部门预算绩效自评工作的通知》文件精神，大堡镇人民政府认真组织开展了部门预算项目支出绩效评价工作，绩效评价得分：9</w:t>
      </w:r>
      <w:r>
        <w:rPr>
          <w:rFonts w:hint="eastAsia" w:ascii="仿宋" w:hAnsi="仿宋" w:eastAsia="仿宋" w:cs="仿宋"/>
          <w:kern w:val="0"/>
          <w:sz w:val="32"/>
          <w:szCs w:val="32"/>
          <w:shd w:val="clear" w:color="auto" w:fill="FFFFFF"/>
        </w:rPr>
        <w:t>9</w:t>
      </w:r>
      <w:r>
        <w:rPr>
          <w:rFonts w:hint="eastAsia" w:ascii="仿宋" w:hAnsi="仿宋" w:eastAsia="仿宋" w:cs="仿宋"/>
          <w:kern w:val="0"/>
          <w:sz w:val="32"/>
          <w:szCs w:val="32"/>
          <w:shd w:val="clear" w:color="auto" w:fill="FFFFFF"/>
          <w:lang w:val="zh-CN"/>
        </w:rPr>
        <w:t xml:space="preserve"> 分。</w:t>
      </w:r>
    </w:p>
    <w:p w14:paraId="68839DAC">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left"/>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p>
    <w:p w14:paraId="276C72C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left"/>
        <w:textAlignment w:val="auto"/>
        <w:rPr>
          <w:rStyle w:val="19"/>
          <w:rFonts w:hint="eastAsia" w:ascii="仿宋" w:hAnsi="仿宋" w:eastAsia="仿宋" w:cs="仿宋"/>
          <w:i w:val="0"/>
          <w:color w:val="000000"/>
          <w:sz w:val="32"/>
          <w:szCs w:val="32"/>
          <w:shd w:val="clear" w:color="auto" w:fill="FFFFFF"/>
          <w:lang w:val="zh-CN"/>
        </w:rPr>
      </w:pPr>
      <w:r>
        <w:rPr>
          <w:rStyle w:val="19"/>
          <w:rFonts w:hint="eastAsia" w:ascii="仿宋" w:hAnsi="仿宋" w:eastAsia="仿宋" w:cs="仿宋"/>
          <w:i w:val="0"/>
          <w:color w:val="000000"/>
          <w:sz w:val="32"/>
          <w:szCs w:val="32"/>
          <w:shd w:val="clear" w:color="auto" w:fill="FFFFFF"/>
        </w:rPr>
        <w:t>在资金管理过程中，财务管理制度需要更加健全完善。</w:t>
      </w:r>
    </w:p>
    <w:p w14:paraId="5F8EE763">
      <w:pPr>
        <w:keepNext w:val="0"/>
        <w:keepLines w:val="0"/>
        <w:pageBreakBefore w:val="0"/>
        <w:widowControl w:val="0"/>
        <w:numPr>
          <w:ilvl w:val="0"/>
          <w:numId w:val="0"/>
        </w:numPr>
        <w:kinsoku/>
        <w:wordWrap/>
        <w:overflowPunct/>
        <w:topLinePunct w:val="0"/>
        <w:autoSpaceDE/>
        <w:autoSpaceDN/>
        <w:bidi w:val="0"/>
        <w:spacing w:after="120" w:line="600" w:lineRule="exact"/>
        <w:ind w:firstLine="640" w:firstLineChars="200"/>
        <w:jc w:val="both"/>
        <w:textAlignment w:val="auto"/>
        <w:rPr>
          <w:rFonts w:hint="eastAsia" w:ascii="楷体" w:hAnsi="楷体" w:eastAsia="楷体" w:cs="楷体"/>
          <w:kern w:val="2"/>
          <w:sz w:val="32"/>
          <w:szCs w:val="32"/>
          <w:u w:val="none"/>
          <w:lang w:val="zh-CN" w:eastAsia="zh-CN" w:bidi="ar"/>
        </w:rPr>
      </w:pPr>
      <w:r>
        <w:rPr>
          <w:rFonts w:hint="eastAsia" w:ascii="楷体" w:hAnsi="楷体" w:eastAsia="楷体" w:cs="楷体"/>
          <w:kern w:val="2"/>
          <w:sz w:val="32"/>
          <w:szCs w:val="32"/>
          <w:u w:val="none"/>
          <w:lang w:val="zh-CN" w:eastAsia="zh-CN" w:bidi="ar"/>
        </w:rPr>
        <w:t>（三）改进建议</w:t>
      </w:r>
    </w:p>
    <w:p w14:paraId="7F630E04">
      <w:pPr>
        <w:keepNext w:val="0"/>
        <w:keepLines w:val="0"/>
        <w:pageBreakBefore w:val="0"/>
        <w:widowControl w:val="0"/>
        <w:numPr>
          <w:ilvl w:val="0"/>
          <w:numId w:val="0"/>
        </w:numPr>
        <w:kinsoku/>
        <w:wordWrap/>
        <w:overflowPunct/>
        <w:topLinePunct w:val="0"/>
        <w:autoSpaceDE/>
        <w:autoSpaceDN/>
        <w:bidi w:val="0"/>
        <w:spacing w:after="120" w:line="600" w:lineRule="exact"/>
        <w:ind w:leftChars="200" w:firstLine="640" w:firstLineChars="200"/>
        <w:jc w:val="both"/>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1</w:t>
      </w:r>
      <w:r>
        <w:rPr>
          <w:rFonts w:hint="eastAsia" w:ascii="Times New Roman" w:hAnsi="Times New Roman" w:eastAsia="仿宋_GB2312" w:cs="Times New Roman"/>
          <w:kern w:val="2"/>
          <w:sz w:val="32"/>
          <w:szCs w:val="32"/>
          <w:u w:val="none"/>
          <w:lang w:val="en-US" w:eastAsia="zh-CN" w:bidi="ar"/>
        </w:rPr>
        <w:t>.</w:t>
      </w:r>
      <w:r>
        <w:rPr>
          <w:rFonts w:hint="eastAsia" w:ascii="Times New Roman" w:hAnsi="Times New Roman" w:eastAsia="仿宋_GB2312" w:cs="Times New Roman"/>
          <w:kern w:val="2"/>
          <w:sz w:val="32"/>
          <w:szCs w:val="32"/>
          <w:u w:val="none"/>
          <w:lang w:val="zh-CN" w:eastAsia="zh-CN" w:bidi="ar"/>
        </w:rPr>
        <w:t>细化预算编制工作，严格按照预算编制的相关制度和要求进行预算编制，进一步提高预算编制的科学性、严谨性和可控性，按照预算编制的相关制度和要求进行支付。</w:t>
      </w:r>
    </w:p>
    <w:p w14:paraId="673E09C3">
      <w:pPr>
        <w:keepNext w:val="0"/>
        <w:keepLines w:val="0"/>
        <w:pageBreakBefore w:val="0"/>
        <w:widowControl w:val="0"/>
        <w:numPr>
          <w:ilvl w:val="0"/>
          <w:numId w:val="0"/>
        </w:numPr>
        <w:kinsoku/>
        <w:wordWrap/>
        <w:overflowPunct/>
        <w:topLinePunct w:val="0"/>
        <w:autoSpaceDE/>
        <w:autoSpaceDN/>
        <w:bidi w:val="0"/>
        <w:spacing w:after="120" w:line="600" w:lineRule="exact"/>
        <w:ind w:leftChars="200" w:firstLine="640" w:firstLineChars="200"/>
        <w:jc w:val="both"/>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2</w:t>
      </w:r>
      <w:r>
        <w:rPr>
          <w:rFonts w:hint="eastAsia" w:ascii="Times New Roman" w:hAnsi="Times New Roman" w:eastAsia="仿宋_GB2312" w:cs="Times New Roman"/>
          <w:kern w:val="2"/>
          <w:sz w:val="32"/>
          <w:szCs w:val="32"/>
          <w:u w:val="none"/>
          <w:lang w:val="en-US" w:eastAsia="zh-CN" w:bidi="ar"/>
        </w:rPr>
        <w:t>.</w:t>
      </w:r>
      <w:r>
        <w:rPr>
          <w:rFonts w:hint="eastAsia" w:ascii="Times New Roman" w:hAnsi="Times New Roman" w:eastAsia="仿宋_GB2312" w:cs="Times New Roman"/>
          <w:kern w:val="2"/>
          <w:sz w:val="32"/>
          <w:szCs w:val="32"/>
          <w:u w:val="none"/>
          <w:lang w:val="zh-CN" w:eastAsia="zh-CN" w:bidi="ar"/>
        </w:rPr>
        <w:t>加强财务管理，健全管理制度体系。按照预算规定的费用项目和用途进行资金使用，杜绝超支现象的发生。</w:t>
      </w:r>
    </w:p>
    <w:p w14:paraId="012C3C31">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1F860D1">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textAlignment w:val="auto"/>
        <w:rPr>
          <w:rFonts w:ascii="仿宋" w:hAnsi="仿宋" w:eastAsia="仿宋" w:cs="仿宋"/>
          <w:color w:val="000000"/>
          <w:kern w:val="0"/>
          <w:sz w:val="32"/>
          <w:szCs w:val="32"/>
          <w:shd w:val="clear" w:color="auto" w:fill="FFFFFF"/>
          <w:lang w:val="zh-CN"/>
        </w:rPr>
      </w:pPr>
    </w:p>
    <w:p w14:paraId="5990DC8E">
      <w:pPr>
        <w:keepNext w:val="0"/>
        <w:keepLines w:val="0"/>
        <w:pageBreakBefore w:val="0"/>
        <w:widowControl w:val="0"/>
        <w:kinsoku/>
        <w:wordWrap/>
        <w:overflowPunct/>
        <w:topLinePunct w:val="0"/>
        <w:bidi w:val="0"/>
        <w:spacing w:line="600" w:lineRule="exact"/>
        <w:ind w:left="0" w:leftChars="0" w:right="0" w:firstLine="880" w:firstLineChars="200"/>
        <w:jc w:val="center"/>
        <w:textAlignment w:val="auto"/>
        <w:rPr>
          <w:rFonts w:ascii="Times New Roman" w:hAnsi="Times New Roman" w:eastAsia="方正小标宋简体" w:cs="Times New Roman"/>
          <w:color w:val="000000"/>
          <w:kern w:val="0"/>
          <w:sz w:val="44"/>
          <w:szCs w:val="44"/>
          <w:lang w:val="zh-CN" w:eastAsia="zh-CN" w:bidi="ar-SA"/>
        </w:rPr>
      </w:pPr>
    </w:p>
    <w:p w14:paraId="44CE5482">
      <w:pPr>
        <w:keepNext w:val="0"/>
        <w:keepLines w:val="0"/>
        <w:pageBreakBefore w:val="0"/>
        <w:widowControl w:val="0"/>
        <w:kinsoku/>
        <w:wordWrap/>
        <w:overflowPunct/>
        <w:topLinePunct w:val="0"/>
        <w:bidi w:val="0"/>
        <w:spacing w:line="600" w:lineRule="exact"/>
        <w:ind w:left="0" w:leftChars="0" w:right="0" w:firstLine="880" w:firstLineChars="200"/>
        <w:jc w:val="both"/>
        <w:textAlignment w:val="auto"/>
        <w:rPr>
          <w:rFonts w:ascii="Times New Roman" w:hAnsi="Times New Roman" w:eastAsia="方正小标宋简体" w:cs="Times New Roman"/>
          <w:color w:val="0000FF"/>
          <w:kern w:val="0"/>
          <w:sz w:val="44"/>
          <w:szCs w:val="44"/>
          <w:lang w:val="zh-CN" w:eastAsia="zh-CN" w:bidi="ar-SA"/>
        </w:rPr>
      </w:pPr>
    </w:p>
    <w:p w14:paraId="105F7DEB">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2C3BC8F">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EF8E53B">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F34BF14">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BA6073A">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A85C50D">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6783E8C">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3A64554">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76D031A7">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AA4180F">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3A167ED">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A120905">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E513E94">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75B232C">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77B87B13">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BF328FF">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F9138F2">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08697B0">
      <w:pPr>
        <w:pageBreakBefore w:val="0"/>
        <w:kinsoku/>
        <w:wordWrap/>
        <w:overflowPunct/>
        <w:topLinePunct w:val="0"/>
        <w:autoSpaceDE/>
        <w:autoSpaceDN/>
        <w:bidi w:val="0"/>
        <w:spacing w:line="600"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0FDEF76">
      <w:pPr>
        <w:pStyle w:val="2"/>
        <w:bidi w:val="0"/>
        <w:jc w:val="center"/>
        <w:rPr>
          <w:rFonts w:hint="eastAsia"/>
        </w:rPr>
      </w:pPr>
      <w:bookmarkStart w:id="105" w:name="_Toc19444"/>
      <w:r>
        <w:rPr>
          <w:rFonts w:hint="eastAsia"/>
        </w:rPr>
        <w:t>第</w:t>
      </w:r>
      <w:r>
        <w:rPr>
          <w:rFonts w:hint="eastAsia"/>
          <w:lang w:val="en-US" w:eastAsia="zh-CN"/>
        </w:rPr>
        <w:t>五</w:t>
      </w:r>
      <w:r>
        <w:rPr>
          <w:rFonts w:hint="eastAsia"/>
        </w:rPr>
        <w:t>部分 附表</w:t>
      </w:r>
      <w:bookmarkEnd w:id="100"/>
      <w:bookmarkEnd w:id="104"/>
      <w:bookmarkEnd w:id="105"/>
      <w:bookmarkStart w:id="106" w:name="_Toc15396619"/>
    </w:p>
    <w:p w14:paraId="6744C6D0">
      <w:pPr>
        <w:pStyle w:val="14"/>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仿宋_GB2312"/>
          <w:color w:val="auto"/>
          <w:sz w:val="32"/>
          <w:szCs w:val="32"/>
          <w:highlight w:val="none"/>
        </w:rPr>
      </w:pPr>
    </w:p>
    <w:p w14:paraId="1A21A574">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07" w:name="_Toc16181"/>
      <w:r>
        <w:rPr>
          <w:rFonts w:hint="eastAsia" w:ascii="方正仿宋_GB2312" w:hAnsi="方正仿宋_GB2312" w:eastAsia="方正仿宋_GB2312" w:cs="方正仿宋_GB2312"/>
          <w:b w:val="0"/>
          <w:bCs w:val="0"/>
          <w:color w:val="auto"/>
          <w:szCs w:val="32"/>
          <w:highlight w:val="none"/>
        </w:rPr>
        <w:t>一</w:t>
      </w:r>
      <w:r>
        <w:rPr>
          <w:rFonts w:hint="eastAsia" w:ascii="方正仿宋_GB2312" w:hAnsi="方正仿宋_GB2312" w:eastAsia="方正仿宋_GB2312" w:cs="方正仿宋_GB2312"/>
          <w:b w:val="0"/>
          <w:bCs w:val="0"/>
        </w:rPr>
        <w:t>、收入支出决算总表</w:t>
      </w:r>
      <w:bookmarkEnd w:id="106"/>
      <w:bookmarkEnd w:id="107"/>
    </w:p>
    <w:p w14:paraId="787707F9">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08" w:name="_Toc15396620"/>
      <w:bookmarkStart w:id="109" w:name="_Toc3634"/>
      <w:r>
        <w:rPr>
          <w:rFonts w:hint="eastAsia" w:ascii="方正仿宋_GB2312" w:hAnsi="方正仿宋_GB2312" w:eastAsia="方正仿宋_GB2312" w:cs="方正仿宋_GB2312"/>
          <w:b w:val="0"/>
          <w:bCs w:val="0"/>
        </w:rPr>
        <w:t>二、收入决算表</w:t>
      </w:r>
      <w:bookmarkEnd w:id="108"/>
      <w:bookmarkEnd w:id="109"/>
    </w:p>
    <w:p w14:paraId="35330BC6">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10" w:name="_Toc14639"/>
      <w:bookmarkStart w:id="111" w:name="_Toc15396621"/>
      <w:r>
        <w:rPr>
          <w:rFonts w:hint="eastAsia" w:ascii="方正仿宋_GB2312" w:hAnsi="方正仿宋_GB2312" w:eastAsia="方正仿宋_GB2312" w:cs="方正仿宋_GB2312"/>
          <w:b w:val="0"/>
          <w:bCs w:val="0"/>
        </w:rPr>
        <w:t>三、支出决算表</w:t>
      </w:r>
      <w:bookmarkEnd w:id="110"/>
      <w:bookmarkEnd w:id="111"/>
    </w:p>
    <w:p w14:paraId="49166B10">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12" w:name="_Toc31181"/>
      <w:bookmarkStart w:id="113" w:name="_Toc15396622"/>
      <w:r>
        <w:rPr>
          <w:rFonts w:hint="eastAsia" w:ascii="方正仿宋_GB2312" w:hAnsi="方正仿宋_GB2312" w:eastAsia="方正仿宋_GB2312" w:cs="方正仿宋_GB2312"/>
          <w:b w:val="0"/>
          <w:bCs w:val="0"/>
        </w:rPr>
        <w:t>四、财政拨款收入支出决算总表</w:t>
      </w:r>
      <w:bookmarkEnd w:id="112"/>
      <w:bookmarkEnd w:id="113"/>
    </w:p>
    <w:p w14:paraId="5B2F8CA4">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14" w:name="_Toc5860"/>
      <w:bookmarkStart w:id="115" w:name="_Toc15396623"/>
      <w:r>
        <w:rPr>
          <w:rFonts w:hint="eastAsia" w:ascii="方正仿宋_GB2312" w:hAnsi="方正仿宋_GB2312" w:eastAsia="方正仿宋_GB2312" w:cs="方正仿宋_GB2312"/>
          <w:b w:val="0"/>
          <w:bCs w:val="0"/>
        </w:rPr>
        <w:t>五、财政拨款支出决算明细表</w:t>
      </w:r>
      <w:bookmarkEnd w:id="114"/>
      <w:bookmarkEnd w:id="115"/>
      <w:bookmarkStart w:id="116" w:name="_Toc15396624"/>
    </w:p>
    <w:p w14:paraId="0674C688">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17" w:name="_Toc30652"/>
      <w:r>
        <w:rPr>
          <w:rFonts w:hint="eastAsia" w:ascii="方正仿宋_GB2312" w:hAnsi="方正仿宋_GB2312" w:eastAsia="方正仿宋_GB2312" w:cs="方正仿宋_GB2312"/>
          <w:b w:val="0"/>
          <w:bCs w:val="0"/>
        </w:rPr>
        <w:t>六、一般公共预算财政拨款支出决算表</w:t>
      </w:r>
      <w:bookmarkEnd w:id="116"/>
      <w:bookmarkEnd w:id="117"/>
    </w:p>
    <w:p w14:paraId="315256D2">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18" w:name="_Toc15396625"/>
      <w:bookmarkStart w:id="119" w:name="_Toc28168"/>
      <w:r>
        <w:rPr>
          <w:rFonts w:hint="eastAsia" w:ascii="方正仿宋_GB2312" w:hAnsi="方正仿宋_GB2312" w:eastAsia="方正仿宋_GB2312" w:cs="方正仿宋_GB2312"/>
          <w:b w:val="0"/>
          <w:bCs w:val="0"/>
        </w:rPr>
        <w:t>七、一般公共预算财政拨款支出决算明细表</w:t>
      </w:r>
      <w:bookmarkEnd w:id="118"/>
      <w:bookmarkEnd w:id="119"/>
    </w:p>
    <w:p w14:paraId="357C4EDA">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20" w:name="_Toc15639"/>
      <w:bookmarkStart w:id="121" w:name="_Toc15396626"/>
      <w:r>
        <w:rPr>
          <w:rFonts w:hint="eastAsia" w:ascii="方正仿宋_GB2312" w:hAnsi="方正仿宋_GB2312" w:eastAsia="方正仿宋_GB2312" w:cs="方正仿宋_GB2312"/>
          <w:b w:val="0"/>
          <w:bCs w:val="0"/>
        </w:rPr>
        <w:t>八、一般公共预算财政拨款基本支出决算表</w:t>
      </w:r>
      <w:bookmarkEnd w:id="120"/>
      <w:bookmarkEnd w:id="121"/>
    </w:p>
    <w:p w14:paraId="5195B1C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22" w:name="_Toc15396627"/>
      <w:bookmarkStart w:id="123" w:name="_Toc1219"/>
      <w:r>
        <w:rPr>
          <w:rFonts w:hint="eastAsia" w:ascii="方正仿宋_GB2312" w:hAnsi="方正仿宋_GB2312" w:eastAsia="方正仿宋_GB2312" w:cs="方正仿宋_GB2312"/>
          <w:b w:val="0"/>
          <w:bCs w:val="0"/>
        </w:rPr>
        <w:t>九、一般公共预算财政拨款项目支出决算表</w:t>
      </w:r>
      <w:bookmarkEnd w:id="122"/>
      <w:bookmarkEnd w:id="123"/>
    </w:p>
    <w:p w14:paraId="730315E8">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24" w:name="_Toc15396628"/>
      <w:bookmarkStart w:id="125" w:name="_Toc28457"/>
      <w:r>
        <w:rPr>
          <w:rFonts w:hint="eastAsia" w:ascii="方正仿宋_GB2312" w:hAnsi="方正仿宋_GB2312" w:eastAsia="方正仿宋_GB2312" w:cs="方正仿宋_GB2312"/>
          <w:b w:val="0"/>
          <w:bCs w:val="0"/>
        </w:rPr>
        <w:t>十、</w:t>
      </w:r>
      <w:bookmarkEnd w:id="124"/>
      <w:r>
        <w:rPr>
          <w:rFonts w:hint="eastAsia" w:ascii="方正仿宋_GB2312" w:hAnsi="方正仿宋_GB2312" w:eastAsia="方正仿宋_GB2312" w:cs="方正仿宋_GB2312"/>
          <w:b w:val="0"/>
          <w:bCs w:val="0"/>
        </w:rPr>
        <w:t>政府性基金预算财政拨款收入支出决算表</w:t>
      </w:r>
      <w:bookmarkEnd w:id="125"/>
    </w:p>
    <w:p w14:paraId="2F66575F">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26" w:name="_Toc15396629"/>
      <w:bookmarkStart w:id="127" w:name="_Toc3046"/>
      <w:r>
        <w:rPr>
          <w:rFonts w:hint="eastAsia" w:ascii="方正仿宋_GB2312" w:hAnsi="方正仿宋_GB2312" w:eastAsia="方正仿宋_GB2312" w:cs="方正仿宋_GB2312"/>
          <w:b w:val="0"/>
          <w:bCs w:val="0"/>
        </w:rPr>
        <w:t>十一、</w:t>
      </w:r>
      <w:bookmarkEnd w:id="126"/>
      <w:r>
        <w:rPr>
          <w:rFonts w:hint="eastAsia" w:ascii="方正仿宋_GB2312" w:hAnsi="方正仿宋_GB2312" w:eastAsia="方正仿宋_GB2312" w:cs="方正仿宋_GB2312"/>
          <w:b w:val="0"/>
          <w:bCs w:val="0"/>
        </w:rPr>
        <w:t>国有资本经营预算</w:t>
      </w:r>
      <w:r>
        <w:rPr>
          <w:rFonts w:hint="eastAsia" w:ascii="方正仿宋_GB2312" w:hAnsi="方正仿宋_GB2312" w:eastAsia="方正仿宋_GB2312" w:cs="方正仿宋_GB2312"/>
          <w:b w:val="0"/>
          <w:bCs w:val="0"/>
          <w:lang w:eastAsia="zh-CN"/>
        </w:rPr>
        <w:t>财政拨款收入</w:t>
      </w:r>
      <w:r>
        <w:rPr>
          <w:rFonts w:hint="eastAsia" w:ascii="方正仿宋_GB2312" w:hAnsi="方正仿宋_GB2312" w:eastAsia="方正仿宋_GB2312" w:cs="方正仿宋_GB2312"/>
          <w:b w:val="0"/>
          <w:bCs w:val="0"/>
        </w:rPr>
        <w:t>支出决算表</w:t>
      </w:r>
      <w:bookmarkEnd w:id="127"/>
    </w:p>
    <w:p w14:paraId="5AD81180">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rPr>
      </w:pPr>
      <w:bookmarkStart w:id="128" w:name="_Toc15396630"/>
      <w:bookmarkStart w:id="129" w:name="_Toc332"/>
      <w:r>
        <w:rPr>
          <w:rFonts w:hint="eastAsia" w:ascii="方正仿宋_GB2312" w:hAnsi="方正仿宋_GB2312" w:eastAsia="方正仿宋_GB2312" w:cs="方正仿宋_GB2312"/>
          <w:b w:val="0"/>
          <w:bCs w:val="0"/>
        </w:rPr>
        <w:t>十二、</w:t>
      </w:r>
      <w:bookmarkEnd w:id="128"/>
      <w:r>
        <w:rPr>
          <w:rFonts w:hint="eastAsia" w:ascii="方正仿宋_GB2312" w:hAnsi="方正仿宋_GB2312" w:eastAsia="方正仿宋_GB2312" w:cs="方正仿宋_GB2312"/>
          <w:b w:val="0"/>
          <w:bCs w:val="0"/>
          <w:lang w:eastAsia="zh-CN"/>
        </w:rPr>
        <w:t>国有资本经营预算财政拨款支出决算表</w:t>
      </w:r>
      <w:bookmarkEnd w:id="129"/>
    </w:p>
    <w:p w14:paraId="07E77C76">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lang w:eastAsia="zh-CN"/>
        </w:rPr>
      </w:pPr>
      <w:bookmarkStart w:id="130" w:name="_Toc15396631"/>
      <w:bookmarkStart w:id="131" w:name="_Toc24565"/>
      <w:r>
        <w:rPr>
          <w:rFonts w:hint="eastAsia" w:ascii="方正仿宋_GB2312" w:hAnsi="方正仿宋_GB2312" w:eastAsia="方正仿宋_GB2312" w:cs="方正仿宋_GB2312"/>
          <w:b w:val="0"/>
          <w:bCs w:val="0"/>
        </w:rPr>
        <w:t>十三、</w:t>
      </w:r>
      <w:bookmarkEnd w:id="130"/>
      <w:r>
        <w:rPr>
          <w:rFonts w:hint="eastAsia" w:ascii="方正仿宋_GB2312" w:hAnsi="方正仿宋_GB2312" w:eastAsia="方正仿宋_GB2312" w:cs="方正仿宋_GB2312"/>
          <w:b w:val="0"/>
          <w:bCs w:val="0"/>
          <w:lang w:eastAsia="zh-CN"/>
        </w:rPr>
        <w:t>财政拨款“三公”经费支出决算表</w:t>
      </w:r>
      <w:bookmarkEnd w:id="131"/>
    </w:p>
    <w:p w14:paraId="7AB6BA8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 w:val="0"/>
          <w:bCs w:val="0"/>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32E60-93F2-43DC-93DA-1594936617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0270979-A7FC-444B-AD4D-133F90AC61B5}"/>
  </w:font>
  <w:font w:name="仿宋_GB2312">
    <w:panose1 w:val="02010609030101010101"/>
    <w:charset w:val="86"/>
    <w:family w:val="auto"/>
    <w:pitch w:val="default"/>
    <w:sig w:usb0="00000001" w:usb1="080E0000" w:usb2="00000000" w:usb3="00000000" w:csb0="00040000" w:csb1="00000000"/>
    <w:embedRegular r:id="rId3" w:fontKey="{26C95B16-BC0D-4D03-9207-EA20050C011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C42F5779-7AD9-41C8-8338-6FDEE933DEAE}"/>
  </w:font>
  <w:font w:name="方正小标宋简体">
    <w:panose1 w:val="03000509000000000000"/>
    <w:charset w:val="86"/>
    <w:family w:val="script"/>
    <w:pitch w:val="default"/>
    <w:sig w:usb0="00000001" w:usb1="080E0000" w:usb2="00000000" w:usb3="00000000" w:csb0="00040000" w:csb1="00000000"/>
    <w:embedRegular r:id="rId5" w:fontKey="{408B8D0D-51F2-40DD-9CC0-80E73A2A08D7}"/>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6" w:fontKey="{BFB8B07C-0FF4-4048-B2DA-38BB4FACB07D}"/>
  </w:font>
  <w:font w:name="楷体">
    <w:panose1 w:val="02010609060101010101"/>
    <w:charset w:val="86"/>
    <w:family w:val="auto"/>
    <w:pitch w:val="default"/>
    <w:sig w:usb0="800002BF" w:usb1="38CF7CFA" w:usb2="00000016" w:usb3="00000000" w:csb0="00040001" w:csb1="00000000"/>
    <w:embedRegular r:id="rId7" w:fontKey="{403F82AC-924B-4F0F-AD6E-FCCFB33546C1}"/>
  </w:font>
  <w:font w:name="楷体_GB2312">
    <w:panose1 w:val="02010609030101010101"/>
    <w:charset w:val="86"/>
    <w:family w:val="auto"/>
    <w:pitch w:val="default"/>
    <w:sig w:usb0="00000001" w:usb1="080E0000" w:usb2="00000000" w:usb3="00000000" w:csb0="00040000" w:csb1="00000000"/>
    <w:embedRegular r:id="rId8" w:fontKey="{50AE763D-CD91-4571-9AE6-F5E07F1D7FF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BF9A">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7A1DC">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2E7A1DC">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A370FA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8D3F">
    <w:pPr>
      <w:pStyle w:val="1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205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19205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725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F9461"/>
    <w:multiLevelType w:val="singleLevel"/>
    <w:tmpl w:val="B91F9461"/>
    <w:lvl w:ilvl="0" w:tentative="0">
      <w:start w:val="1"/>
      <w:numFmt w:val="chineseCounting"/>
      <w:suff w:val="nothing"/>
      <w:lvlText w:val="%1、"/>
      <w:lvlJc w:val="left"/>
      <w:rPr>
        <w:rFonts w:hint="eastAsia"/>
      </w:rPr>
    </w:lvl>
  </w:abstractNum>
  <w:abstractNum w:abstractNumId="1">
    <w:nsid w:val="D5316F05"/>
    <w:multiLevelType w:val="singleLevel"/>
    <w:tmpl w:val="D5316F05"/>
    <w:lvl w:ilvl="0" w:tentative="0">
      <w:start w:val="2"/>
      <w:numFmt w:val="chineseCounting"/>
      <w:suff w:val="nothing"/>
      <w:lvlText w:val="（%1）"/>
      <w:lvlJc w:val="left"/>
      <w:rPr>
        <w:rFonts w:hint="eastAsia"/>
      </w:rPr>
    </w:lvl>
  </w:abstractNum>
  <w:abstractNum w:abstractNumId="2">
    <w:nsid w:val="593A26D9"/>
    <w:multiLevelType w:val="singleLevel"/>
    <w:tmpl w:val="593A26D9"/>
    <w:lvl w:ilvl="0" w:tentative="0">
      <w:start w:val="3"/>
      <w:numFmt w:val="decimal"/>
      <w:suff w:val="nothing"/>
      <w:lvlText w:val="（%1）"/>
      <w:lvlJc w:val="left"/>
    </w:lvl>
  </w:abstractNum>
  <w:abstractNum w:abstractNumId="3">
    <w:nsid w:val="59BB8330"/>
    <w:multiLevelType w:val="singleLevel"/>
    <w:tmpl w:val="59BB8330"/>
    <w:lvl w:ilvl="0" w:tentative="0">
      <w:start w:val="1"/>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2C45"/>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6C69"/>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415F0"/>
    <w:rsid w:val="01D80564"/>
    <w:rsid w:val="027C0001"/>
    <w:rsid w:val="02FEBE30"/>
    <w:rsid w:val="03FE15E0"/>
    <w:rsid w:val="040C7AED"/>
    <w:rsid w:val="04382779"/>
    <w:rsid w:val="04916F1E"/>
    <w:rsid w:val="056621EE"/>
    <w:rsid w:val="061E35DE"/>
    <w:rsid w:val="066E0107"/>
    <w:rsid w:val="069464C6"/>
    <w:rsid w:val="0751102B"/>
    <w:rsid w:val="07996F6E"/>
    <w:rsid w:val="07AA71F6"/>
    <w:rsid w:val="07DFD8BA"/>
    <w:rsid w:val="08544830"/>
    <w:rsid w:val="097C160A"/>
    <w:rsid w:val="09867E8F"/>
    <w:rsid w:val="0A2032A3"/>
    <w:rsid w:val="0A4817E1"/>
    <w:rsid w:val="0A5F36E0"/>
    <w:rsid w:val="0AE564FC"/>
    <w:rsid w:val="0BD219B0"/>
    <w:rsid w:val="0C915D60"/>
    <w:rsid w:val="0CA8290A"/>
    <w:rsid w:val="0D35B1ED"/>
    <w:rsid w:val="0DEF57F4"/>
    <w:rsid w:val="0E254B6B"/>
    <w:rsid w:val="0E3966AF"/>
    <w:rsid w:val="0E7D1722"/>
    <w:rsid w:val="0F98263C"/>
    <w:rsid w:val="0FE73657"/>
    <w:rsid w:val="1010528D"/>
    <w:rsid w:val="101860EC"/>
    <w:rsid w:val="101F47CC"/>
    <w:rsid w:val="10C055FF"/>
    <w:rsid w:val="11694EBD"/>
    <w:rsid w:val="11772AA4"/>
    <w:rsid w:val="118107EC"/>
    <w:rsid w:val="11CC6555"/>
    <w:rsid w:val="11DC7709"/>
    <w:rsid w:val="12392983"/>
    <w:rsid w:val="12470955"/>
    <w:rsid w:val="12E24EE2"/>
    <w:rsid w:val="13BB14CF"/>
    <w:rsid w:val="13D50BC4"/>
    <w:rsid w:val="14017C57"/>
    <w:rsid w:val="141C1100"/>
    <w:rsid w:val="143D0BBF"/>
    <w:rsid w:val="14482494"/>
    <w:rsid w:val="14B17F78"/>
    <w:rsid w:val="16536716"/>
    <w:rsid w:val="165E0673"/>
    <w:rsid w:val="16B831D5"/>
    <w:rsid w:val="16BB723D"/>
    <w:rsid w:val="17595F83"/>
    <w:rsid w:val="17E50567"/>
    <w:rsid w:val="186504BB"/>
    <w:rsid w:val="191B3130"/>
    <w:rsid w:val="194369AE"/>
    <w:rsid w:val="19A445FC"/>
    <w:rsid w:val="1A54439E"/>
    <w:rsid w:val="1BE8440E"/>
    <w:rsid w:val="1C2656B7"/>
    <w:rsid w:val="1D155CEE"/>
    <w:rsid w:val="1D1638FE"/>
    <w:rsid w:val="1E312DEB"/>
    <w:rsid w:val="1E740ACF"/>
    <w:rsid w:val="1F2E5764"/>
    <w:rsid w:val="1F990077"/>
    <w:rsid w:val="1FF35744"/>
    <w:rsid w:val="1FF6BC77"/>
    <w:rsid w:val="214747E7"/>
    <w:rsid w:val="216827A8"/>
    <w:rsid w:val="2186353C"/>
    <w:rsid w:val="21D4251F"/>
    <w:rsid w:val="22344675"/>
    <w:rsid w:val="228C2550"/>
    <w:rsid w:val="23424AF7"/>
    <w:rsid w:val="23860B96"/>
    <w:rsid w:val="23875E23"/>
    <w:rsid w:val="240371BF"/>
    <w:rsid w:val="244F3473"/>
    <w:rsid w:val="24C97D99"/>
    <w:rsid w:val="24EB4F4F"/>
    <w:rsid w:val="254D6DF3"/>
    <w:rsid w:val="25A718F0"/>
    <w:rsid w:val="25BB59F6"/>
    <w:rsid w:val="260F557C"/>
    <w:rsid w:val="26701E41"/>
    <w:rsid w:val="26970054"/>
    <w:rsid w:val="272F1FA5"/>
    <w:rsid w:val="276672CA"/>
    <w:rsid w:val="27715E45"/>
    <w:rsid w:val="279F35CF"/>
    <w:rsid w:val="27F4402B"/>
    <w:rsid w:val="281408E2"/>
    <w:rsid w:val="29FD04D3"/>
    <w:rsid w:val="2B504D28"/>
    <w:rsid w:val="2BEC195A"/>
    <w:rsid w:val="2BFF7BC6"/>
    <w:rsid w:val="2C792640"/>
    <w:rsid w:val="2C8A61B5"/>
    <w:rsid w:val="2D4E4698"/>
    <w:rsid w:val="2DE77219"/>
    <w:rsid w:val="2DF04E50"/>
    <w:rsid w:val="2E586DFA"/>
    <w:rsid w:val="2EC23C99"/>
    <w:rsid w:val="2F040D46"/>
    <w:rsid w:val="2F223BD8"/>
    <w:rsid w:val="2F6B035B"/>
    <w:rsid w:val="2FAE5751"/>
    <w:rsid w:val="2FB1A395"/>
    <w:rsid w:val="2FCE0619"/>
    <w:rsid w:val="2FD9A7D8"/>
    <w:rsid w:val="2FDBF714"/>
    <w:rsid w:val="30AB6865"/>
    <w:rsid w:val="31750675"/>
    <w:rsid w:val="319F7F4E"/>
    <w:rsid w:val="31DB31E9"/>
    <w:rsid w:val="32814185"/>
    <w:rsid w:val="32847C00"/>
    <w:rsid w:val="329D2355"/>
    <w:rsid w:val="32BD1EF1"/>
    <w:rsid w:val="32CD2CFC"/>
    <w:rsid w:val="32DA370D"/>
    <w:rsid w:val="3304709D"/>
    <w:rsid w:val="33106CC1"/>
    <w:rsid w:val="33A773CB"/>
    <w:rsid w:val="33EA2EAA"/>
    <w:rsid w:val="349D6851"/>
    <w:rsid w:val="356764DA"/>
    <w:rsid w:val="363442E8"/>
    <w:rsid w:val="36450C07"/>
    <w:rsid w:val="36704443"/>
    <w:rsid w:val="36AA5135"/>
    <w:rsid w:val="36BE0DA7"/>
    <w:rsid w:val="36E40B41"/>
    <w:rsid w:val="376B6AA6"/>
    <w:rsid w:val="376D39B2"/>
    <w:rsid w:val="37D43FA3"/>
    <w:rsid w:val="37D44BCF"/>
    <w:rsid w:val="37E16F03"/>
    <w:rsid w:val="37F53A3B"/>
    <w:rsid w:val="389B6C89"/>
    <w:rsid w:val="38D469F0"/>
    <w:rsid w:val="39627CCD"/>
    <w:rsid w:val="397BAF1F"/>
    <w:rsid w:val="39BA072A"/>
    <w:rsid w:val="3AA931EF"/>
    <w:rsid w:val="3AB79AF3"/>
    <w:rsid w:val="3ACF78CF"/>
    <w:rsid w:val="3AE834C0"/>
    <w:rsid w:val="3B627475"/>
    <w:rsid w:val="3B7EF35A"/>
    <w:rsid w:val="3B9FDB6C"/>
    <w:rsid w:val="3BF5BC2F"/>
    <w:rsid w:val="3CCE2B34"/>
    <w:rsid w:val="3CEBA265"/>
    <w:rsid w:val="3D98207C"/>
    <w:rsid w:val="3DB66B25"/>
    <w:rsid w:val="3DCE72C0"/>
    <w:rsid w:val="3DEE7CF3"/>
    <w:rsid w:val="3E1F3045"/>
    <w:rsid w:val="3E740A63"/>
    <w:rsid w:val="3E78745D"/>
    <w:rsid w:val="3ED437FA"/>
    <w:rsid w:val="3EE17838"/>
    <w:rsid w:val="3F55381A"/>
    <w:rsid w:val="3F7F7599"/>
    <w:rsid w:val="3F930653"/>
    <w:rsid w:val="3FA629CD"/>
    <w:rsid w:val="3FBB23AB"/>
    <w:rsid w:val="3FF4CAE0"/>
    <w:rsid w:val="3FF7B227"/>
    <w:rsid w:val="41A64186"/>
    <w:rsid w:val="41C526ED"/>
    <w:rsid w:val="41E1159A"/>
    <w:rsid w:val="44A1052F"/>
    <w:rsid w:val="44E268DA"/>
    <w:rsid w:val="450D13D7"/>
    <w:rsid w:val="45167E24"/>
    <w:rsid w:val="45506656"/>
    <w:rsid w:val="45AD6654"/>
    <w:rsid w:val="45F13D64"/>
    <w:rsid w:val="461D28D9"/>
    <w:rsid w:val="464872F0"/>
    <w:rsid w:val="46A766EC"/>
    <w:rsid w:val="486A6C7A"/>
    <w:rsid w:val="497D29A6"/>
    <w:rsid w:val="4A0A3160"/>
    <w:rsid w:val="4A627F82"/>
    <w:rsid w:val="4B08477A"/>
    <w:rsid w:val="4B0E749A"/>
    <w:rsid w:val="4B2477C4"/>
    <w:rsid w:val="4B4F25DA"/>
    <w:rsid w:val="4BE068DB"/>
    <w:rsid w:val="4C5E4EF8"/>
    <w:rsid w:val="4D577224"/>
    <w:rsid w:val="4D5A3DEE"/>
    <w:rsid w:val="4D73094D"/>
    <w:rsid w:val="4DA1744F"/>
    <w:rsid w:val="4DBF1CEB"/>
    <w:rsid w:val="4DF0007C"/>
    <w:rsid w:val="4E4E209C"/>
    <w:rsid w:val="4EAB630A"/>
    <w:rsid w:val="4ECE2238"/>
    <w:rsid w:val="4F3A2205"/>
    <w:rsid w:val="4F6C1778"/>
    <w:rsid w:val="4F833267"/>
    <w:rsid w:val="4FB14DB7"/>
    <w:rsid w:val="4FCB1FCB"/>
    <w:rsid w:val="4FE9BD67"/>
    <w:rsid w:val="4FFB052F"/>
    <w:rsid w:val="508638BB"/>
    <w:rsid w:val="51FF14CF"/>
    <w:rsid w:val="53723CD6"/>
    <w:rsid w:val="537E6D0A"/>
    <w:rsid w:val="53E665C2"/>
    <w:rsid w:val="53F74C96"/>
    <w:rsid w:val="541E4FA6"/>
    <w:rsid w:val="547816AB"/>
    <w:rsid w:val="55170BA8"/>
    <w:rsid w:val="553218C9"/>
    <w:rsid w:val="55CB2A87"/>
    <w:rsid w:val="567E1AA5"/>
    <w:rsid w:val="56E47B74"/>
    <w:rsid w:val="57175D52"/>
    <w:rsid w:val="57374168"/>
    <w:rsid w:val="57BD3DD4"/>
    <w:rsid w:val="583D2911"/>
    <w:rsid w:val="58BB6128"/>
    <w:rsid w:val="58EA2C50"/>
    <w:rsid w:val="594814E9"/>
    <w:rsid w:val="59543C0A"/>
    <w:rsid w:val="597F4B83"/>
    <w:rsid w:val="5A7A5DD7"/>
    <w:rsid w:val="5A9F3A37"/>
    <w:rsid w:val="5AF92295"/>
    <w:rsid w:val="5B250254"/>
    <w:rsid w:val="5BBA45FB"/>
    <w:rsid w:val="5BDD79E6"/>
    <w:rsid w:val="5BF561CA"/>
    <w:rsid w:val="5BFF5DFC"/>
    <w:rsid w:val="5CD71FC4"/>
    <w:rsid w:val="5D1F11B5"/>
    <w:rsid w:val="5D695134"/>
    <w:rsid w:val="5DAE1B18"/>
    <w:rsid w:val="5DE7D9E5"/>
    <w:rsid w:val="5E41562A"/>
    <w:rsid w:val="5E510478"/>
    <w:rsid w:val="5ECEC941"/>
    <w:rsid w:val="5EE820F5"/>
    <w:rsid w:val="5EF97F4F"/>
    <w:rsid w:val="5F2525CE"/>
    <w:rsid w:val="5FBF9FF3"/>
    <w:rsid w:val="5FCD4E2C"/>
    <w:rsid w:val="5FEF394A"/>
    <w:rsid w:val="5FF67715"/>
    <w:rsid w:val="608730AD"/>
    <w:rsid w:val="615C785F"/>
    <w:rsid w:val="619F722C"/>
    <w:rsid w:val="621230F7"/>
    <w:rsid w:val="621C384D"/>
    <w:rsid w:val="62512331"/>
    <w:rsid w:val="62BF3928"/>
    <w:rsid w:val="63B3701E"/>
    <w:rsid w:val="647F5392"/>
    <w:rsid w:val="65E66580"/>
    <w:rsid w:val="66031AEB"/>
    <w:rsid w:val="6609336E"/>
    <w:rsid w:val="66265129"/>
    <w:rsid w:val="664B1D71"/>
    <w:rsid w:val="664B4E8E"/>
    <w:rsid w:val="67277B67"/>
    <w:rsid w:val="6764782D"/>
    <w:rsid w:val="67A23109"/>
    <w:rsid w:val="67AA3209"/>
    <w:rsid w:val="68F2396D"/>
    <w:rsid w:val="698D0931"/>
    <w:rsid w:val="69BC58DA"/>
    <w:rsid w:val="6A7FE5F3"/>
    <w:rsid w:val="6B053271"/>
    <w:rsid w:val="6B2C0FE5"/>
    <w:rsid w:val="6B4636FB"/>
    <w:rsid w:val="6BD24A28"/>
    <w:rsid w:val="6BDD78B3"/>
    <w:rsid w:val="6C186A79"/>
    <w:rsid w:val="6C4A05C8"/>
    <w:rsid w:val="6C8742B8"/>
    <w:rsid w:val="6D433682"/>
    <w:rsid w:val="6D6727AE"/>
    <w:rsid w:val="6DBF5E93"/>
    <w:rsid w:val="6DD54C21"/>
    <w:rsid w:val="6DFF077E"/>
    <w:rsid w:val="6E714EF0"/>
    <w:rsid w:val="6E7E3605"/>
    <w:rsid w:val="6E7FDCC7"/>
    <w:rsid w:val="6EB828CE"/>
    <w:rsid w:val="6ECD4A42"/>
    <w:rsid w:val="6ED6A62E"/>
    <w:rsid w:val="6EE00B15"/>
    <w:rsid w:val="6F331FE6"/>
    <w:rsid w:val="6F6FB3EB"/>
    <w:rsid w:val="6F8731EA"/>
    <w:rsid w:val="6F9E2AEE"/>
    <w:rsid w:val="6FCE6052"/>
    <w:rsid w:val="6FD57C00"/>
    <w:rsid w:val="6FEFFFD8"/>
    <w:rsid w:val="6FF5CC65"/>
    <w:rsid w:val="6FFB47EC"/>
    <w:rsid w:val="6FFF034A"/>
    <w:rsid w:val="70062501"/>
    <w:rsid w:val="70484440"/>
    <w:rsid w:val="712A28F1"/>
    <w:rsid w:val="715C0E4B"/>
    <w:rsid w:val="71992E7C"/>
    <w:rsid w:val="71DF6F94"/>
    <w:rsid w:val="72233669"/>
    <w:rsid w:val="72734D90"/>
    <w:rsid w:val="73160E6D"/>
    <w:rsid w:val="7332FE48"/>
    <w:rsid w:val="73962C13"/>
    <w:rsid w:val="73AB61DA"/>
    <w:rsid w:val="73AD73D5"/>
    <w:rsid w:val="73B6EB34"/>
    <w:rsid w:val="73FA497D"/>
    <w:rsid w:val="742A559B"/>
    <w:rsid w:val="744731E5"/>
    <w:rsid w:val="74BBD01D"/>
    <w:rsid w:val="74ED5379"/>
    <w:rsid w:val="751A5610"/>
    <w:rsid w:val="758A308D"/>
    <w:rsid w:val="75A0276E"/>
    <w:rsid w:val="75C10104"/>
    <w:rsid w:val="75DEEEC2"/>
    <w:rsid w:val="75E32345"/>
    <w:rsid w:val="76E3355F"/>
    <w:rsid w:val="76FF5125"/>
    <w:rsid w:val="776F6FFA"/>
    <w:rsid w:val="77832B8D"/>
    <w:rsid w:val="778769C8"/>
    <w:rsid w:val="77A75DCA"/>
    <w:rsid w:val="77DC22F5"/>
    <w:rsid w:val="783E271A"/>
    <w:rsid w:val="78616DE9"/>
    <w:rsid w:val="78E875D7"/>
    <w:rsid w:val="79086DAD"/>
    <w:rsid w:val="792D5427"/>
    <w:rsid w:val="79D7FD79"/>
    <w:rsid w:val="79EE5BA4"/>
    <w:rsid w:val="7A1014C9"/>
    <w:rsid w:val="7A894339"/>
    <w:rsid w:val="7A907F55"/>
    <w:rsid w:val="7ABF71B6"/>
    <w:rsid w:val="7AD284E8"/>
    <w:rsid w:val="7AFF7572"/>
    <w:rsid w:val="7B6C7DFB"/>
    <w:rsid w:val="7BBFBED0"/>
    <w:rsid w:val="7BC3E394"/>
    <w:rsid w:val="7BEE19FB"/>
    <w:rsid w:val="7C0322AC"/>
    <w:rsid w:val="7C1F3737"/>
    <w:rsid w:val="7C3F3BAE"/>
    <w:rsid w:val="7CBFC87B"/>
    <w:rsid w:val="7CFE0F48"/>
    <w:rsid w:val="7D272ABC"/>
    <w:rsid w:val="7D7EC23E"/>
    <w:rsid w:val="7DF764EE"/>
    <w:rsid w:val="7E1075B0"/>
    <w:rsid w:val="7E8ADEBF"/>
    <w:rsid w:val="7EEF11D3"/>
    <w:rsid w:val="7EFE4840"/>
    <w:rsid w:val="7F0971A6"/>
    <w:rsid w:val="7F1D62E7"/>
    <w:rsid w:val="7F3F679B"/>
    <w:rsid w:val="7F4FC4EF"/>
    <w:rsid w:val="7F5E4D54"/>
    <w:rsid w:val="7F6E0135"/>
    <w:rsid w:val="7F79F205"/>
    <w:rsid w:val="7F8C1C52"/>
    <w:rsid w:val="7FA30C79"/>
    <w:rsid w:val="7FA79C44"/>
    <w:rsid w:val="7FAF8ABF"/>
    <w:rsid w:val="7FB7269E"/>
    <w:rsid w:val="7FC96657"/>
    <w:rsid w:val="7FD665D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10"/>
    <w:pPr>
      <w:spacing w:line="700" w:lineRule="exact"/>
      <w:jc w:val="center"/>
    </w:pPr>
    <w:rPr>
      <w:rFonts w:eastAsia="方正小标宋简体"/>
      <w:color w:val="000000"/>
      <w:kern w:val="0"/>
      <w:sz w:val="44"/>
      <w:szCs w:val="44"/>
    </w:rPr>
  </w:style>
  <w:style w:type="character" w:styleId="18">
    <w:name w:val="Strong"/>
    <w:basedOn w:val="17"/>
    <w:qFormat/>
    <w:uiPriority w:val="99"/>
    <w:rPr>
      <w:b/>
    </w:rPr>
  </w:style>
  <w:style w:type="character" w:styleId="19">
    <w:name w:val="Emphasis"/>
    <w:basedOn w:val="17"/>
    <w:qFormat/>
    <w:uiPriority w:val="20"/>
    <w:rPr>
      <w:i/>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
    <w:basedOn w:val="1"/>
    <w:unhideWhenUsed/>
    <w:qFormat/>
    <w:uiPriority w:val="99"/>
    <w:pPr>
      <w:spacing w:beforeLines="0" w:afterLines="0" w:line="480" w:lineRule="exact"/>
      <w:ind w:firstLine="200" w:firstLineChars="200"/>
    </w:pPr>
    <w:rPr>
      <w:rFonts w:hint="default"/>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440d9b07-06a0-493d-9ccf-330814891a45</errorID>
      <errorWord>制毒</errorWord>
      <group>L1_Sensitive</group>
      <groupName>敏感问题</groupName>
      <ability>L2_Prohibited</ability>
      <abilityName>违禁内容</abilityName>
      <candidateList/>
      <explain>【违禁内容】句中涉及国家法律明令禁止的违禁内容，请注意甄别。</explain>
      <paraID>3726FEAA</paraID>
      <start>437</start>
      <end>439</end>
      <status>ignored</status>
      <modifiedWord/>
      <trackRevisions>false</trackRevisions>
    </reviewItem>
    <reviewItem>
      <errorID>2bdad1f2-3d48-4d8a-a3b9-866651d08f6f</errorID>
      <errorWord>巩固脱贫攻坚成果</errorWord>
      <group>L1_Word</group>
      <groupName>字词问题</groupName>
      <ability>L2_Typo</ability>
      <abilityName>字词错误</abilityName>
      <candidateList>
        <item>巩固拓展脱贫攻坚成果</item>
      </candidateList>
      <explain/>
      <paraID>79D0CD0A</paraID>
      <start>10</start>
      <end>18</end>
      <status>ignored</status>
      <modifiedWord/>
      <trackRevisions>false</trackRevisions>
    </reviewItem>
    <reviewItem>
      <errorID>803fc6ba-e377-48c7-90c3-a191d198ca93</errorID>
      <errorWord>巩固脱贫攻坚成果</errorWord>
      <group>L1_Word</group>
      <groupName>字词问题</groupName>
      <ability>L2_Typo</ability>
      <abilityName>字词错误</abilityName>
      <candidateList>
        <item>巩固拓展脱贫攻坚成果</item>
      </candidateList>
      <explain/>
      <paraID>79D0CD0A</paraID>
      <start>77</start>
      <end>85</end>
      <status>ignored</status>
      <modifiedWord/>
      <trackRevisions>false</trackRevisions>
    </reviewItem>
    <reviewItem>
      <errorID>ec9a4410-9c9c-49af-a859-1e70179c45e0</errorID>
      <errorWord>巩固脱贫攻坚成果</errorWord>
      <group>L1_Word</group>
      <groupName>字词问题</groupName>
      <ability>L2_Typo</ability>
      <abilityName>字词错误</abilityName>
      <candidateList>
        <item>巩固拓展脱贫攻坚成果</item>
      </candidateList>
      <explain/>
      <paraID>79D0CD0A</paraID>
      <start>96</start>
      <end>104</end>
      <status>ignored</status>
      <modifiedWord/>
      <trackRevisions>false</trackRevisions>
    </reviewItem>
    <reviewItem>
      <errorID>258c6db5-d3fc-4a0a-9ef8-b7dd4badeb81</errorID>
      <errorWord>巩固脱贫攻坚成果</errorWord>
      <group>L1_Word</group>
      <groupName>字词问题</groupName>
      <ability>L2_Typo</ability>
      <abilityName>字词错误</abilityName>
      <candidateList>
        <item>巩固拓展脱贫攻坚成果</item>
      </candidateList>
      <explain/>
      <paraID>38AC3B3D</paraID>
      <start>11</start>
      <end>19</end>
      <status>ignored</status>
      <modifiedWord/>
      <trackRevisions>false</trackRevisions>
    </reviewItem>
    <reviewItem>
      <errorID>e3f4cc9c-bfbe-4a70-9d50-46d259182424</errorID>
      <errorWord>巩固脱贫攻坚成果</errorWord>
      <group>L1_Word</group>
      <groupName>字词问题</groupName>
      <ability>L2_Typo</ability>
      <abilityName>字词错误</abilityName>
      <candidateList>
        <item>巩固拓展脱贫攻坚成果</item>
      </candidateList>
      <explain/>
      <paraID>284E6124</paraID>
      <start>11</start>
      <end>19</end>
      <status>ignored</status>
      <modifiedWord/>
      <trackRevisions>false</trackRevisions>
    </reviewItem>
    <reviewItem>
      <errorID>4aa0f6e3-c760-4392-bc36-5355655d734d</errorID>
      <errorWord>巩固脱贫攻坚成果</errorWord>
      <group>L1_Word</group>
      <groupName>字词问题</groupName>
      <ability>L2_Typo</ability>
      <abilityName>字词错误</abilityName>
      <candidateList>
        <item>巩固拓展脱贫攻坚成果</item>
      </candidateList>
      <explain/>
      <paraID>284E6124</paraID>
      <start>30</start>
      <end>38</end>
      <status>ignored</status>
      <modifiedWord/>
      <trackRevisions>false</trackRevisions>
    </reviewItem>
    <reviewItem>
      <errorID>9920b96a-3394-45c3-8409-d9f82e5316f3</errorID>
      <errorWord>彩礼</errorWord>
      <group>L1_Word</group>
      <groupName>字词问题</groupName>
      <ability>L2_Typo</ability>
      <abilityName>字词错误</abilityName>
      <candidateList>
        <item>财力</item>
      </candidateList>
      <explain/>
      <paraID> 802EE69</paraID>
      <start>72</start>
      <end>74</end>
      <status>modified</status>
      <modifiedWord>财力</modifiedWord>
      <trackRevisions>false</trackRevisions>
    </reviewItem>
    <reviewItem>
      <errorID>24f4b37d-5658-47b0-96c9-bf3f3c50fd97</errorID>
      <errorWord>制毒</errorWord>
      <group>L1_Sensitive</group>
      <groupName>敏感问题</groupName>
      <ability>L2_Prohibited</ability>
      <abilityName>违禁内容</abilityName>
      <candidateList/>
      <explain>【违禁内容】句中涉及国家法律明令禁止的违禁内容，请注意甄别。</explain>
      <paraID>47AA6CC8</paraID>
      <start>437</start>
      <end>439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bd46f-966b-426b-9088-80c9cde1461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17231</Words>
  <Characters>18361</Characters>
  <Lines>61</Lines>
  <Paragraphs>17</Paragraphs>
  <TotalTime>1</TotalTime>
  <ScaleCrop>false</ScaleCrop>
  <LinksUpToDate>false</LinksUpToDate>
  <CharactersWithSpaces>18763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2025-12-05T06:36:09Z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