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黑体" w:hAnsi="黑体" w:eastAsia="黑体"/>
          <w:lang w:eastAsia="zh-CN"/>
        </w:rPr>
      </w:pPr>
    </w:p>
    <w:p>
      <w:pPr>
        <w:spacing w:line="580" w:lineRule="exact"/>
        <w:jc w:val="center"/>
        <w:rPr>
          <w:rFonts w:hint="eastAsia"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人居环境整治暨移风易俗指挥部运行经费</w:t>
      </w:r>
    </w:p>
    <w:p>
      <w:pPr>
        <w:spacing w:line="58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_GB2312" w:hAnsi="宋体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保障2022年全年人居环境暨移风易俗指挥部日常运行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ab/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ab/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ab/>
      </w:r>
      <w:r>
        <w:rPr>
          <w:rFonts w:hint="eastAsia" w:ascii="楷体_GB2312" w:hAnsi="宋体" w:eastAsia="楷体_GB2312"/>
          <w:b/>
          <w:lang w:val="zh-CN"/>
        </w:rPr>
        <w:t>（</w:t>
      </w:r>
      <w:r>
        <w:rPr>
          <w:rFonts w:hint="eastAsia" w:ascii="楷体_GB2312" w:hAnsi="宋体" w:eastAsia="楷体_GB2312"/>
          <w:b/>
          <w:lang w:val="zh-CN" w:eastAsia="zh-CN"/>
        </w:rPr>
        <w:t>一</w:t>
      </w:r>
      <w:r>
        <w:rPr>
          <w:rFonts w:hint="eastAsia" w:ascii="楷体_GB2312" w:hAnsi="宋体" w:eastAsia="楷体_GB2312"/>
          <w:b/>
          <w:lang w:val="zh-CN"/>
        </w:rPr>
        <w:t>）项目资金申报及批复情况。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保障2022年全年人居环境暨移风易俗指挥部日常运行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ab/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bookmarkStart w:id="0" w:name="_GoBack"/>
      <w:bookmarkEnd w:id="0"/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保障2022年全年人居环境暨移风易俗指挥部日常运行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ab/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根据往年资金拨付情况再结合当前实际情况进行资金分配，在年中若有变化再进行预算调整，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评价申报内容与实际相符，申报目标合理可行</w:t>
      </w:r>
      <w:r>
        <w:rPr>
          <w:rFonts w:hint="eastAsia" w:ascii="仿宋_GB2312" w:hAnsi="仿宋_GB2312" w:eastAsia="仿宋_GB2312" w:cs="仿宋_GB2312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lang w:val="en-US" w:eastAsia="zh-CN"/>
        </w:rPr>
        <w:t>1.资金计划及到位。</w:t>
      </w:r>
      <w:r>
        <w:rPr>
          <w:rFonts w:hint="eastAsia" w:ascii="楷体_GB2312" w:hAnsi="宋体" w:eastAsia="楷体_GB2312"/>
          <w:lang w:val="zh-CN"/>
        </w:rPr>
        <w:t>资金计划</w:t>
      </w:r>
      <w:r>
        <w:rPr>
          <w:rFonts w:hint="eastAsia" w:ascii="仿宋_GB2312" w:hAnsi="仿宋_GB2312" w:cs="仿宋_GB2312"/>
          <w:lang w:val="en-US" w:eastAsia="zh-CN"/>
        </w:rPr>
        <w:t>181.26</w:t>
      </w:r>
      <w:r>
        <w:rPr>
          <w:rFonts w:hint="eastAsia" w:ascii="仿宋_GB2312" w:hAnsi="仿宋_GB2312" w:eastAsia="仿宋_GB2312" w:cs="仿宋_GB2312"/>
          <w:lang w:val="en-US" w:eastAsia="zh-CN"/>
        </w:rPr>
        <w:t>万元</w:t>
      </w:r>
      <w:r>
        <w:rPr>
          <w:rFonts w:hint="eastAsia" w:ascii="仿宋_GB2312" w:hAnsi="仿宋_GB2312" w:cs="仿宋_GB2312"/>
          <w:lang w:val="en-US" w:eastAsia="zh-CN"/>
        </w:rPr>
        <w:t>，</w:t>
      </w:r>
      <w:r>
        <w:rPr>
          <w:rFonts w:hint="eastAsia" w:ascii="楷体_GB2312" w:hAnsi="宋体" w:eastAsia="楷体_GB2312"/>
          <w:color w:val="000000" w:themeColor="text1"/>
          <w:lang w:val="zh-CN"/>
          <w14:textFill>
            <w14:solidFill>
              <w14:schemeClr w14:val="tx1"/>
            </w14:solidFill>
          </w14:textFill>
        </w:rPr>
        <w:t>资金到位</w:t>
      </w:r>
      <w:r>
        <w:rPr>
          <w:rFonts w:hint="eastAsia" w:ascii="仿宋_GB2312" w:hAnsi="仿宋_GB2312" w:cs="仿宋_GB2312"/>
          <w:lang w:val="en-US" w:eastAsia="zh-CN"/>
        </w:rPr>
        <w:t>181.26</w:t>
      </w:r>
      <w:r>
        <w:rPr>
          <w:rFonts w:hint="eastAsia" w:ascii="仿宋_GB2312" w:hAnsi="仿宋_GB2312" w:eastAsia="仿宋_GB2312" w:cs="仿宋_GB231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已全部使用完毕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资金使用安全、规范，支付范围、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支付标准、支付进度、支付依据等合规合法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与预算相符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保障2022年全年人居环境暨移风易俗指挥部日常运行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ab/>
      </w: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截止20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年12月31日，全年共投入资金</w:t>
      </w:r>
      <w:r>
        <w:rPr>
          <w:rFonts w:hint="eastAsia" w:ascii="仿宋_GB2312" w:hAnsi="仿宋_GB2312" w:cs="仿宋_GB2312"/>
          <w:lang w:val="en-US" w:eastAsia="zh-CN"/>
        </w:rPr>
        <w:t>181.26</w:t>
      </w:r>
      <w:r>
        <w:rPr>
          <w:rFonts w:hint="eastAsia" w:ascii="仿宋_GB2312" w:hAnsi="仿宋_GB2312" w:eastAsia="仿宋_GB2312" w:cs="仿宋_GB2312"/>
          <w:lang w:val="en-US" w:eastAsia="zh-CN"/>
        </w:rPr>
        <w:t>万元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对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保障2022年全年人居环境暨移风易俗指挥部日常运行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正常运行，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保障了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城区环境卫生干净，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群众满意度达到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加强管理。</w:t>
      </w:r>
    </w:p>
    <w:p>
      <w:pPr>
        <w:adjustRightInd w:val="0"/>
        <w:snapToGrid w:val="0"/>
        <w:spacing w:line="560" w:lineRule="exact"/>
        <w:ind w:firstLine="720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ab/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0D0B23"/>
    <w:multiLevelType w:val="singleLevel"/>
    <w:tmpl w:val="E30D0B2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771D4D51"/>
    <w:rsid w:val="003528C2"/>
    <w:rsid w:val="04637E8C"/>
    <w:rsid w:val="048824A1"/>
    <w:rsid w:val="077D778A"/>
    <w:rsid w:val="08B71ADA"/>
    <w:rsid w:val="0EA33B84"/>
    <w:rsid w:val="0EB2140E"/>
    <w:rsid w:val="13D27030"/>
    <w:rsid w:val="142261F6"/>
    <w:rsid w:val="15794079"/>
    <w:rsid w:val="15AB7614"/>
    <w:rsid w:val="21464374"/>
    <w:rsid w:val="232D57C7"/>
    <w:rsid w:val="26452778"/>
    <w:rsid w:val="268C318C"/>
    <w:rsid w:val="27617C0C"/>
    <w:rsid w:val="27BE3283"/>
    <w:rsid w:val="2AF86ED7"/>
    <w:rsid w:val="2E7F6D22"/>
    <w:rsid w:val="33817D8D"/>
    <w:rsid w:val="3BD60141"/>
    <w:rsid w:val="3CAE2FF0"/>
    <w:rsid w:val="3D9B53EF"/>
    <w:rsid w:val="3DF911BC"/>
    <w:rsid w:val="3EFD7D2F"/>
    <w:rsid w:val="4A5E0D08"/>
    <w:rsid w:val="54945265"/>
    <w:rsid w:val="570A1276"/>
    <w:rsid w:val="58033F67"/>
    <w:rsid w:val="582940F8"/>
    <w:rsid w:val="5B7F222E"/>
    <w:rsid w:val="61EA48D3"/>
    <w:rsid w:val="625F3913"/>
    <w:rsid w:val="64FD2CAF"/>
    <w:rsid w:val="65192950"/>
    <w:rsid w:val="67812633"/>
    <w:rsid w:val="771D4D51"/>
    <w:rsid w:val="7C22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554</Characters>
  <Lines>0</Lines>
  <Paragraphs>0</Paragraphs>
  <TotalTime>1</TotalTime>
  <ScaleCrop>false</ScaleCrop>
  <LinksUpToDate>false</LinksUpToDate>
  <CharactersWithSpaces>564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ebzhanglj</cp:lastModifiedBy>
  <cp:lastPrinted>2020-07-07T07:49:00Z</cp:lastPrinted>
  <dcterms:modified xsi:type="dcterms:W3CDTF">2023-12-04T02:14:52Z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45CA3F7FFA8F4FDE84AF406A73D79F0E</vt:lpwstr>
  </property>
</Properties>
</file>