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497" w:beforeLines="800"/>
        <w:jc w:val="center"/>
        <w:textAlignment w:val="auto"/>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峨边彝族自治县综合行政执法局2023年部门预算</w:t>
      </w:r>
    </w:p>
    <w:p>
      <w:pPr>
        <w:jc w:val="center"/>
        <w:rPr>
          <w:rFonts w:hint="eastAsia"/>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both"/>
        <w:rPr>
          <w:rFonts w:hint="default"/>
          <w:b/>
          <w:bCs/>
          <w:color w:val="auto"/>
          <w:sz w:val="52"/>
          <w:szCs w:val="52"/>
          <w:highlight w:val="none"/>
          <w:lang w:val="en-US" w:eastAsia="zh-CN"/>
        </w:rPr>
      </w:pPr>
    </w:p>
    <w:p>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单位(签章)：</w:t>
      </w:r>
      <w:r>
        <w:rPr>
          <w:rFonts w:hint="eastAsia"/>
          <w:b/>
          <w:bCs/>
          <w:color w:val="auto"/>
          <w:sz w:val="32"/>
          <w:szCs w:val="32"/>
          <w:highlight w:val="none"/>
          <w:u w:val="thick"/>
          <w:lang w:val="en-US" w:eastAsia="zh-CN"/>
        </w:rPr>
        <w:t>峨边彝族自治县综合行政执法局</w:t>
      </w:r>
    </w:p>
    <w:p>
      <w:pPr>
        <w:jc w:val="center"/>
        <w:rPr>
          <w:rFonts w:hint="default"/>
          <w:b/>
          <w:bCs/>
          <w:color w:val="auto"/>
          <w:sz w:val="32"/>
          <w:szCs w:val="32"/>
          <w:highlight w:val="none"/>
          <w:lang w:val="en-US" w:eastAsia="zh-CN"/>
        </w:rPr>
      </w:pPr>
    </w:p>
    <w:p>
      <w:pPr>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2023年3月13日</w:t>
      </w:r>
    </w:p>
    <w:p>
      <w:pPr>
        <w:jc w:val="both"/>
        <w:rPr>
          <w:rFonts w:hint="eastAsia"/>
          <w:b/>
          <w:bCs/>
          <w:color w:val="auto"/>
          <w:sz w:val="32"/>
          <w:szCs w:val="32"/>
          <w:highlight w:val="none"/>
          <w:lang w:val="en-US" w:eastAsia="zh-CN"/>
        </w:rPr>
      </w:pPr>
    </w:p>
    <w:p>
      <w:pPr>
        <w:jc w:val="center"/>
        <w:rPr>
          <w:rFonts w:hint="eastAsia"/>
          <w:b/>
          <w:bCs/>
          <w:color w:val="auto"/>
          <w:sz w:val="32"/>
          <w:szCs w:val="32"/>
          <w:highlight w:val="none"/>
          <w:lang w:val="en-US" w:eastAsia="zh-CN"/>
        </w:rPr>
      </w:pPr>
    </w:p>
    <w:p>
      <w:pPr>
        <w:jc w:val="center"/>
        <w:rPr>
          <w:rFonts w:hint="default"/>
          <w:b/>
          <w:bCs/>
          <w:color w:val="auto"/>
          <w:sz w:val="32"/>
          <w:szCs w:val="32"/>
          <w:highlight w:val="none"/>
          <w:lang w:val="en-US" w:eastAsia="zh-CN"/>
        </w:rPr>
      </w:pPr>
      <w:r>
        <w:rPr>
          <w:rFonts w:hint="default"/>
          <w:b/>
          <w:bCs/>
          <w:color w:val="auto"/>
          <w:sz w:val="32"/>
          <w:szCs w:val="32"/>
          <w:highlight w:val="none"/>
          <w:lang w:val="en-US" w:eastAsia="zh-CN"/>
        </w:rPr>
        <w:t>目</w:t>
      </w:r>
      <w:r>
        <w:rPr>
          <w:rFonts w:hint="eastAsia"/>
          <w:b/>
          <w:bCs/>
          <w:color w:val="auto"/>
          <w:sz w:val="32"/>
          <w:szCs w:val="32"/>
          <w:highlight w:val="none"/>
          <w:lang w:val="en-US" w:eastAsia="zh-CN"/>
        </w:rPr>
        <w:t xml:space="preserve"> </w:t>
      </w:r>
      <w:r>
        <w:rPr>
          <w:rFonts w:hint="default"/>
          <w:b/>
          <w:bCs/>
          <w:color w:val="auto"/>
          <w:sz w:val="32"/>
          <w:szCs w:val="32"/>
          <w:highlight w:val="none"/>
          <w:lang w:val="en-US" w:eastAsia="zh-CN"/>
        </w:rPr>
        <w:t>录</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 xml:space="preserve">第一部分 </w:t>
      </w:r>
      <w:r>
        <w:rPr>
          <w:rFonts w:hint="eastAsia"/>
          <w:b w:val="0"/>
          <w:bCs w:val="0"/>
          <w:color w:val="auto"/>
          <w:sz w:val="32"/>
          <w:szCs w:val="32"/>
          <w:highlight w:val="none"/>
          <w:lang w:val="en-US" w:eastAsia="zh-CN"/>
        </w:rPr>
        <w:t>单位</w:t>
      </w:r>
      <w:r>
        <w:rPr>
          <w:rFonts w:hint="default"/>
          <w:b w:val="0"/>
          <w:bCs w:val="0"/>
          <w:color w:val="auto"/>
          <w:sz w:val="32"/>
          <w:szCs w:val="32"/>
          <w:highlight w:val="none"/>
          <w:lang w:val="en-US" w:eastAsia="zh-CN"/>
        </w:rPr>
        <w:t>概况</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一、基本职能及主要工作</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二、部门预算单位构成</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第二部分</w:t>
      </w:r>
      <w:r>
        <w:rPr>
          <w:rFonts w:hint="eastAsia"/>
          <w:b w:val="0"/>
          <w:bCs w:val="0"/>
          <w:color w:val="auto"/>
          <w:sz w:val="32"/>
          <w:szCs w:val="32"/>
          <w:highlight w:val="none"/>
          <w:lang w:val="en-US" w:eastAsia="zh-CN"/>
        </w:rPr>
        <w:t>单位2023</w:t>
      </w:r>
      <w:r>
        <w:rPr>
          <w:rFonts w:hint="default"/>
          <w:b w:val="0"/>
          <w:bCs w:val="0"/>
          <w:color w:val="auto"/>
          <w:sz w:val="32"/>
          <w:szCs w:val="32"/>
          <w:highlight w:val="none"/>
          <w:lang w:val="en-US" w:eastAsia="zh-CN"/>
        </w:rPr>
        <w:t>年部门预算表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一、部门收支总表</w:t>
      </w:r>
      <w:r>
        <w:rPr>
          <w:rFonts w:hint="eastAsia"/>
          <w:b w:val="0"/>
          <w:bCs w:val="0"/>
          <w:color w:val="auto"/>
          <w:sz w:val="32"/>
          <w:szCs w:val="32"/>
          <w:highlight w:val="none"/>
          <w:lang w:val="en-US" w:eastAsia="zh-CN"/>
        </w:rPr>
        <w:t xml:space="preserve"> </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二、部门收入总表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三、部门支出总表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四、财政拨款收支预算总表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五、财政拨款支出预算表（部门经济分类科目）</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六、一般公共预算支出预算表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七、一般公共预算基本支出预算表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八、一般公共预算项目支出预算表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九、一般公共预算“三公”经费支出预算表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十、政府性基金预算支出表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十一、政府性基金预算“三公”经费支出预算表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十二、国有资本经营预算支出表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十三、部门预算项目支出绩效目标表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十四、部门整体支出绩效目标表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十五、政府采购预算表</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eastAsia"/>
          <w:b w:val="0"/>
          <w:bCs w:val="0"/>
          <w:color w:val="auto"/>
          <w:sz w:val="32"/>
          <w:szCs w:val="32"/>
          <w:highlight w:val="none"/>
          <w:lang w:val="en-US" w:eastAsia="zh-CN"/>
        </w:rPr>
      </w:pPr>
      <w:r>
        <w:rPr>
          <w:rFonts w:hint="default"/>
          <w:b w:val="0"/>
          <w:bCs w:val="0"/>
          <w:color w:val="auto"/>
          <w:sz w:val="32"/>
          <w:szCs w:val="32"/>
          <w:highlight w:val="none"/>
          <w:lang w:val="en-US" w:eastAsia="zh-CN"/>
        </w:rPr>
        <w:t xml:space="preserve">第三部分 </w:t>
      </w:r>
      <w:r>
        <w:rPr>
          <w:rFonts w:hint="eastAsia"/>
          <w:b w:val="0"/>
          <w:bCs w:val="0"/>
          <w:color w:val="auto"/>
          <w:sz w:val="32"/>
          <w:szCs w:val="32"/>
          <w:highlight w:val="none"/>
          <w:lang w:val="en-US" w:eastAsia="zh-CN"/>
        </w:rPr>
        <w:t>单位2023</w:t>
      </w:r>
      <w:r>
        <w:rPr>
          <w:rFonts w:hint="default"/>
          <w:b w:val="0"/>
          <w:bCs w:val="0"/>
          <w:color w:val="auto"/>
          <w:sz w:val="32"/>
          <w:szCs w:val="32"/>
          <w:highlight w:val="none"/>
          <w:lang w:val="en-US" w:eastAsia="zh-CN"/>
        </w:rPr>
        <w:t xml:space="preserve"> 年部门预算情况说明</w:t>
      </w:r>
    </w:p>
    <w:p>
      <w:pPr>
        <w:keepNext w:val="0"/>
        <w:keepLines w:val="0"/>
        <w:pageBreakBefore w:val="0"/>
        <w:widowControl w:val="0"/>
        <w:tabs>
          <w:tab w:val="left" w:leader="dot" w:pos="8400"/>
        </w:tabs>
        <w:kinsoku/>
        <w:wordWrap/>
        <w:overflowPunct/>
        <w:topLinePunct w:val="0"/>
        <w:autoSpaceDE/>
        <w:autoSpaceDN/>
        <w:bidi w:val="0"/>
        <w:adjustRightInd/>
        <w:snapToGrid/>
        <w:jc w:val="left"/>
        <w:textAlignment w:val="auto"/>
        <w:rPr>
          <w:rFonts w:hint="default"/>
          <w:b w:val="0"/>
          <w:bCs w:val="0"/>
          <w:color w:val="auto"/>
          <w:sz w:val="32"/>
          <w:szCs w:val="32"/>
          <w:highlight w:val="none"/>
          <w:lang w:val="en-US" w:eastAsia="zh-CN"/>
        </w:rPr>
      </w:pPr>
      <w:r>
        <w:rPr>
          <w:rFonts w:hint="default"/>
          <w:b w:val="0"/>
          <w:bCs w:val="0"/>
          <w:color w:val="auto"/>
          <w:sz w:val="32"/>
          <w:szCs w:val="32"/>
          <w:highlight w:val="none"/>
          <w:lang w:val="en-US" w:eastAsia="zh-CN"/>
        </w:rPr>
        <w:t>第四部分 名词解释</w:t>
      </w:r>
    </w:p>
    <w:p>
      <w:pPr>
        <w:keepNext w:val="0"/>
        <w:keepLines w:val="0"/>
        <w:pageBreakBefore w:val="0"/>
        <w:widowControl w:val="0"/>
        <w:tabs>
          <w:tab w:val="left" w:leader="dot" w:pos="8400"/>
        </w:tabs>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p>
    <w:p>
      <w:pPr>
        <w:keepNext w:val="0"/>
        <w:keepLines w:val="0"/>
        <w:pageBreakBefore w:val="0"/>
        <w:widowControl w:val="0"/>
        <w:tabs>
          <w:tab w:val="left" w:leader="dot" w:pos="8400"/>
        </w:tabs>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p>
    <w:p>
      <w:pPr>
        <w:keepNext w:val="0"/>
        <w:keepLines w:val="0"/>
        <w:pageBreakBefore w:val="0"/>
        <w:widowControl w:val="0"/>
        <w:tabs>
          <w:tab w:val="left" w:leader="dot" w:pos="8400"/>
        </w:tabs>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p>
    <w:p>
      <w:pPr>
        <w:keepNext w:val="0"/>
        <w:keepLines w:val="0"/>
        <w:pageBreakBefore w:val="0"/>
        <w:widowControl w:val="0"/>
        <w:tabs>
          <w:tab w:val="left" w:leader="dot" w:pos="8400"/>
        </w:tabs>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第一部分 峨边彝族自治县综合行政执法局概况</w:t>
      </w:r>
    </w:p>
    <w:p>
      <w:pPr>
        <w:rPr>
          <w:rFonts w:hint="eastAsia" w:ascii="方正小标宋简体" w:hAnsi="方正小标宋简体" w:eastAsia="方正小标宋简体" w:cs="方正小标宋简体"/>
          <w:b/>
          <w:bCs/>
          <w:color w:val="auto"/>
          <w:sz w:val="44"/>
          <w:szCs w:val="44"/>
          <w:highlight w:val="none"/>
          <w:lang w:val="en-US" w:eastAsia="zh-CN"/>
        </w:rPr>
      </w:pPr>
      <w:r>
        <w:rPr>
          <w:rFonts w:hint="eastAsia" w:ascii="方正小标宋简体" w:hAnsi="方正小标宋简体" w:eastAsia="方正小标宋简体" w:cs="方正小标宋简体"/>
          <w:b/>
          <w:bCs/>
          <w:color w:val="auto"/>
          <w:sz w:val="44"/>
          <w:szCs w:val="44"/>
          <w:highlight w:val="none"/>
          <w:lang w:val="en-US" w:eastAsia="zh-CN"/>
        </w:rPr>
        <w:br w:type="page"/>
      </w:r>
    </w:p>
    <w:p>
      <w:pPr>
        <w:bidi w:val="0"/>
        <w:spacing w:line="600" w:lineRule="exact"/>
        <w:ind w:firstLine="640" w:firstLineChars="200"/>
        <w:jc w:val="left"/>
        <w:rPr>
          <w:rFonts w:hint="default" w:eastAsia="仿宋" w:asciiTheme="minorAscii" w:hAnsiTheme="minorAscii"/>
          <w:sz w:val="32"/>
          <w:lang w:val="en-US" w:eastAsia="zh-CN"/>
        </w:rPr>
      </w:pPr>
      <w:r>
        <w:rPr>
          <w:rFonts w:hint="default" w:eastAsia="仿宋" w:asciiTheme="minorAscii" w:hAnsiTheme="minorAscii"/>
          <w:sz w:val="32"/>
          <w:lang w:val="en-US" w:eastAsia="zh-CN"/>
        </w:rPr>
        <w:t>一、基本职能及主要工作</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（一）职能简介：1、负责城市园林绿化、环境卫生、市容市貌和市政设施维护等工作。</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2、负责建立健全城市综合管理方面的规章制度。草拟城市管理办法，经批准后组织实施。</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 xml:space="preserve">3、负责市容环境卫生管理工作，组织实施对城市建成区街道、人行道、旅游干道、园林绿化带的清扫保洁；负责市容环境卫生的监察工作；负责城市生活垃圾清运及无害化处理；负责城区市容环境卫生公共设施的规划、建设、维护和管理；负责城区建筑物容貌的管理工作。主管城区的渣土处置运输及建设工程、装饰工程、旧房拆迂工程的卫生监督管理工作；负责督导门前三包工作。    </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4、负责城区规划、建设的监督、监察执法及文明施工管理，参与建设工程和园林绿化工程的竣工验收工作。</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 xml:space="preserve">5、主管本辖区行政区域的城市园林绿化工作，负责组织实施城市园林绿化、规划、建设、管护工作。按城市发展总体规划编制城市园林绿化计划，并组织实施；主持和参与城市规划及城市园林景点规划、建设、管理工作；负责建设附属绿化地方案的审批；组织开展创建园林式单位(居住区)活动；负责城市园林绿化施工队伍资质审查及施工管理工作；负责城市绿地的管理和公共绿地的规划和日常管理工作；负责城区古树、名树的管理工作。  </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6、负责城区市政设施的维护和管理，负责城区街道卫生管理和城市道路占用控掘审批工作。</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7、负责城区街道摊点设置和审批管理工作；负责城镇户外广告、宣传栏、各类标志、标识牌、管线等规划和管理工作；负责城市领空使用管理审批工作；负责管理非机动车辆乱停乱放工作；负责城区停车场、点的管理工作。</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（二）2023年重点工作任务介绍：</w:t>
      </w:r>
    </w:p>
    <w:p>
      <w:pPr>
        <w:bidi w:val="0"/>
        <w:spacing w:line="600" w:lineRule="exact"/>
        <w:ind w:firstLine="640" w:firstLineChars="200"/>
        <w:jc w:val="left"/>
        <w:rPr>
          <w:rFonts w:hint="default" w:eastAsia="仿宋" w:asciiTheme="minorAscii" w:hAnsiTheme="minorAscii"/>
          <w:sz w:val="32"/>
          <w:lang w:val="en-US" w:eastAsia="zh-CN"/>
        </w:rPr>
      </w:pPr>
      <w:r>
        <w:rPr>
          <w:rFonts w:hint="eastAsia" w:eastAsia="仿宋" w:asciiTheme="minorAscii" w:hAnsiTheme="minorAscii"/>
          <w:sz w:val="32"/>
          <w:lang w:val="en-US" w:eastAsia="zh-CN"/>
        </w:rPr>
        <w:t xml:space="preserve"> 1.持续推进执法队伍建设工作。一是加强执法人员培训。采取</w:t>
      </w:r>
      <w:r>
        <w:rPr>
          <w:rFonts w:hint="eastAsia" w:eastAsia="仿宋" w:asciiTheme="minorAscii" w:hAnsiTheme="minorAscii"/>
          <w:sz w:val="32"/>
          <w:lang w:eastAsia="zh-CN"/>
        </w:rPr>
        <w:t>多渠道、多形式、多层次</w:t>
      </w:r>
      <w:r>
        <w:rPr>
          <w:rFonts w:hint="eastAsia" w:eastAsia="仿宋" w:asciiTheme="minorAscii" w:hAnsiTheme="minorAscii"/>
          <w:sz w:val="32"/>
          <w:lang w:val="en-US" w:eastAsia="zh-CN"/>
        </w:rPr>
        <w:t>方式</w:t>
      </w:r>
      <w:r>
        <w:rPr>
          <w:rFonts w:hint="eastAsia" w:eastAsia="仿宋" w:asciiTheme="minorAscii" w:hAnsiTheme="minorAscii"/>
          <w:sz w:val="32"/>
          <w:lang w:eastAsia="zh-CN"/>
        </w:rPr>
        <w:t>对业执法人员开展法律知识、职业道德、廉政教育综合素质培训，狠抓执法队员思想建设，提高执法队员履职能力，牢固树立执法标准意识，提高执法队员工作责任心，对发现不符合城市管理要求的行为做到及时纠正治理，创建一支文明执法、和谐执法的执法队伍。</w:t>
      </w:r>
      <w:r>
        <w:rPr>
          <w:rFonts w:hint="eastAsia" w:eastAsia="仿宋" w:asciiTheme="minorAscii" w:hAnsiTheme="minorAscii"/>
          <w:sz w:val="32"/>
          <w:lang w:val="en-US" w:eastAsia="zh-CN"/>
        </w:rPr>
        <w:t>二是完善辅助执法人员管理制度。严格按照县委县政府工作要求，</w:t>
      </w:r>
      <w:r>
        <w:rPr>
          <w:rFonts w:hint="eastAsia" w:eastAsia="仿宋" w:asciiTheme="minorAscii" w:hAnsiTheme="minorAscii"/>
          <w:sz w:val="32"/>
          <w:lang w:eastAsia="zh-CN"/>
        </w:rPr>
        <w:t>结合</w:t>
      </w:r>
      <w:r>
        <w:rPr>
          <w:rFonts w:hint="eastAsia" w:eastAsia="仿宋" w:asciiTheme="minorAscii" w:hAnsiTheme="minorAscii"/>
          <w:sz w:val="32"/>
          <w:lang w:val="en-US" w:eastAsia="zh-CN"/>
        </w:rPr>
        <w:t>我局执法</w:t>
      </w:r>
      <w:r>
        <w:rPr>
          <w:rFonts w:hint="eastAsia" w:eastAsia="仿宋" w:asciiTheme="minorAscii" w:hAnsiTheme="minorAscii"/>
          <w:sz w:val="32"/>
          <w:lang w:eastAsia="zh-CN"/>
        </w:rPr>
        <w:t>大队</w:t>
      </w:r>
      <w:r>
        <w:rPr>
          <w:rFonts w:hint="eastAsia" w:eastAsia="仿宋" w:asciiTheme="minorAscii" w:hAnsiTheme="minorAscii"/>
          <w:sz w:val="32"/>
          <w:lang w:val="en-US" w:eastAsia="zh-CN"/>
        </w:rPr>
        <w:t>工作</w:t>
      </w:r>
      <w:r>
        <w:rPr>
          <w:rFonts w:hint="eastAsia" w:eastAsia="仿宋" w:asciiTheme="minorAscii" w:hAnsiTheme="minorAscii"/>
          <w:sz w:val="32"/>
          <w:lang w:eastAsia="zh-CN"/>
        </w:rPr>
        <w:t>实际，进一步完善</w:t>
      </w:r>
      <w:r>
        <w:rPr>
          <w:rFonts w:hint="eastAsia" w:eastAsia="仿宋" w:asciiTheme="minorAscii" w:hAnsiTheme="minorAscii"/>
          <w:sz w:val="32"/>
          <w:lang w:val="en-US" w:eastAsia="zh-CN"/>
        </w:rPr>
        <w:t>辅助执法人员</w:t>
      </w:r>
      <w:r>
        <w:rPr>
          <w:rFonts w:hint="eastAsia" w:eastAsia="仿宋" w:asciiTheme="minorAscii" w:hAnsiTheme="minorAscii"/>
          <w:sz w:val="32"/>
          <w:lang w:eastAsia="zh-CN"/>
        </w:rPr>
        <w:t>《考勤制度》《执法队员行为规范、队容风纪规定》《请销假制度》《车辆管理制度》等规章制度。</w:t>
      </w:r>
      <w:r>
        <w:rPr>
          <w:rFonts w:hint="eastAsia" w:eastAsia="仿宋" w:asciiTheme="minorAscii" w:hAnsiTheme="minorAscii"/>
          <w:sz w:val="32"/>
          <w:lang w:val="en-US" w:eastAsia="zh-CN"/>
        </w:rPr>
        <w:t>同时为了提高辅助执法人员干事激情，尽快建立加班制度和</w:t>
      </w:r>
      <w:r>
        <w:rPr>
          <w:rFonts w:hint="eastAsia" w:eastAsia="仿宋" w:asciiTheme="minorAscii" w:hAnsiTheme="minorAscii"/>
          <w:sz w:val="32"/>
          <w:lang w:eastAsia="zh-CN"/>
        </w:rPr>
        <w:t>年终目标考核机制，</w:t>
      </w:r>
      <w:r>
        <w:rPr>
          <w:rFonts w:hint="eastAsia" w:eastAsia="仿宋" w:asciiTheme="minorAscii" w:hAnsiTheme="minorAscii"/>
          <w:sz w:val="32"/>
          <w:lang w:val="en-US" w:eastAsia="zh-CN"/>
        </w:rPr>
        <w:t>真正做到有奖有惩。</w:t>
      </w:r>
    </w:p>
    <w:p>
      <w:pPr>
        <w:bidi w:val="0"/>
        <w:spacing w:line="600" w:lineRule="exact"/>
        <w:ind w:firstLine="640" w:firstLineChars="200"/>
        <w:jc w:val="left"/>
        <w:rPr>
          <w:rFonts w:hint="default" w:eastAsia="仿宋" w:asciiTheme="minorAscii" w:hAnsiTheme="minorAscii"/>
          <w:sz w:val="32"/>
          <w:lang w:val="en-US" w:eastAsia="zh-CN"/>
        </w:rPr>
      </w:pPr>
      <w:r>
        <w:rPr>
          <w:rFonts w:hint="eastAsia" w:eastAsia="仿宋" w:asciiTheme="minorAscii" w:hAnsiTheme="minorAscii"/>
          <w:sz w:val="32"/>
          <w:lang w:val="en-US" w:eastAsia="zh-CN"/>
        </w:rPr>
        <w:t>2.加快推进“垃圾一张网”项目建设工作。一是完成沙坪生活垃圾中转站扩建项目。估算投资1623万元，对原有的沙坪生活垃圾压缩中转站进行扩建，扩建后日处理量达100吨，同时建成大件垃圾处理厂和垃圾分类可回收分解中心；二是推进垃圾填埋场存量垃圾外运和生态修复项目。估算投资5380万元，将垃圾填埋场旧场区、新场区存量垃圾运至光大焚烧厂焚烧，并对垃圾填埋场进行生态修复，最终达到环保要求。三是新建餐厨垃圾处理厂。估算投资1388万元，新建一座处理量20吨/日的餐厨垃圾处理厂（含处理设备一套、建厂房、平整场地等）。四是新建装配式垃圾房。估算投资383万元。在全县新建400个装配式垃圾房，补齐城乡垃圾基础设施短板。</w:t>
      </w:r>
    </w:p>
    <w:p>
      <w:pPr>
        <w:bidi w:val="0"/>
        <w:spacing w:line="600" w:lineRule="exact"/>
        <w:ind w:firstLine="640" w:firstLineChars="200"/>
        <w:jc w:val="left"/>
        <w:rPr>
          <w:rFonts w:hint="eastAsia" w:eastAsia="仿宋" w:asciiTheme="minorAscii" w:hAnsiTheme="minorAscii"/>
          <w:sz w:val="32"/>
          <w:lang w:val="en-US" w:eastAsia="zh-CN"/>
        </w:rPr>
      </w:pPr>
      <w:r>
        <w:rPr>
          <w:rFonts w:hint="eastAsia" w:eastAsia="仿宋" w:asciiTheme="minorAscii" w:hAnsiTheme="minorAscii"/>
          <w:sz w:val="32"/>
          <w:lang w:val="en-US" w:eastAsia="zh-CN"/>
        </w:rPr>
        <w:t>3.积极推进城区园林绿化市场化。积极组织规划设计我县城区绿化美化工作，探索多元主体参与的管理模式，研究制定园林绿化市场化运作方案，通过政府采购的方式，落实第三方公司对我县的园林绿化进行养护和管理，做到专业的事由专业的人干，确保园林绿化工作提档升级。</w:t>
      </w:r>
    </w:p>
    <w:p>
      <w:pPr>
        <w:bidi w:val="0"/>
        <w:spacing w:line="600" w:lineRule="exact"/>
        <w:ind w:firstLine="640" w:firstLineChars="200"/>
        <w:jc w:val="left"/>
        <w:rPr>
          <w:rFonts w:hint="eastAsia" w:eastAsia="仿宋" w:asciiTheme="minorAscii" w:hAnsiTheme="minorAscii"/>
          <w:sz w:val="32"/>
          <w:lang w:val="en-US" w:eastAsia="zh-CN"/>
        </w:rPr>
      </w:pPr>
      <w:r>
        <w:rPr>
          <w:rFonts w:hint="eastAsia" w:eastAsia="仿宋" w:asciiTheme="minorAscii" w:hAnsiTheme="minorAscii"/>
          <w:sz w:val="32"/>
          <w:lang w:val="en-US" w:eastAsia="zh-CN"/>
        </w:rPr>
        <w:t>4.努力推进垃圾分类示范县创建工作。完善</w:t>
      </w:r>
      <w:r>
        <w:rPr>
          <w:rFonts w:hint="eastAsia" w:eastAsia="仿宋" w:asciiTheme="minorAscii" w:hAnsiTheme="minorAscii"/>
          <w:sz w:val="32"/>
          <w:lang w:eastAsia="zh-CN"/>
        </w:rPr>
        <w:t>以法治为基础、政府推动、全民参与、因地制宜的生活垃圾分类制度，加快建立分类投放、分类收集、分类运输、分类处置的生活垃圾处理</w:t>
      </w:r>
      <w:r>
        <w:rPr>
          <w:rFonts w:hint="eastAsia" w:eastAsia="仿宋" w:asciiTheme="minorAscii" w:hAnsiTheme="minorAscii"/>
          <w:sz w:val="32"/>
          <w:lang w:val="en-US" w:eastAsia="zh-CN"/>
        </w:rPr>
        <w:t>体系</w:t>
      </w:r>
      <w:r>
        <w:rPr>
          <w:rFonts w:hint="eastAsia" w:eastAsia="仿宋" w:asciiTheme="minorAscii" w:hAnsiTheme="minorAscii"/>
          <w:sz w:val="32"/>
          <w:lang w:eastAsia="zh-CN"/>
        </w:rPr>
        <w:t>，促进</w:t>
      </w:r>
      <w:r>
        <w:rPr>
          <w:rFonts w:hint="eastAsia" w:eastAsia="仿宋" w:asciiTheme="minorAscii" w:hAnsiTheme="minorAscii"/>
          <w:sz w:val="32"/>
          <w:lang w:val="en-US" w:eastAsia="zh-CN"/>
        </w:rPr>
        <w:t>峨边县</w:t>
      </w:r>
      <w:r>
        <w:rPr>
          <w:rFonts w:hint="eastAsia" w:eastAsia="仿宋" w:asciiTheme="minorAscii" w:hAnsiTheme="minorAscii"/>
          <w:sz w:val="32"/>
          <w:lang w:eastAsia="zh-CN"/>
        </w:rPr>
        <w:t>生态文明水平和城乡</w:t>
      </w:r>
      <w:r>
        <w:rPr>
          <w:rFonts w:hint="eastAsia" w:eastAsia="仿宋" w:asciiTheme="minorAscii" w:hAnsiTheme="minorAscii"/>
          <w:sz w:val="32"/>
          <w:lang w:val="en-US" w:eastAsia="zh-CN"/>
        </w:rPr>
        <w:t>人居环境</w:t>
      </w:r>
      <w:r>
        <w:rPr>
          <w:rFonts w:hint="eastAsia" w:eastAsia="仿宋" w:asciiTheme="minorAscii" w:hAnsiTheme="minorAscii"/>
          <w:sz w:val="32"/>
          <w:lang w:eastAsia="zh-CN"/>
        </w:rPr>
        <w:t>显著提升，</w:t>
      </w:r>
      <w:r>
        <w:rPr>
          <w:rFonts w:hint="eastAsia" w:eastAsia="仿宋" w:asciiTheme="minorAscii" w:hAnsiTheme="minorAscii"/>
          <w:sz w:val="32"/>
          <w:lang w:val="en-US" w:eastAsia="zh-CN"/>
        </w:rPr>
        <w:t>争创全市农村生活垃圾分类和资源化利用示范县。</w:t>
      </w:r>
    </w:p>
    <w:p>
      <w:pPr>
        <w:bidi w:val="0"/>
        <w:spacing w:line="600" w:lineRule="exact"/>
        <w:ind w:firstLine="640" w:firstLineChars="200"/>
        <w:jc w:val="left"/>
        <w:rPr>
          <w:rFonts w:hint="default" w:eastAsia="仿宋" w:asciiTheme="minorAscii" w:hAnsiTheme="minorAscii"/>
          <w:sz w:val="32"/>
          <w:lang w:val="en-US" w:eastAsia="zh-CN"/>
        </w:rPr>
      </w:pPr>
      <w:r>
        <w:rPr>
          <w:rFonts w:hint="default" w:eastAsia="仿宋" w:asciiTheme="minorAscii" w:hAnsiTheme="minorAscii"/>
          <w:sz w:val="32"/>
          <w:lang w:val="en-US" w:eastAsia="zh-CN"/>
        </w:rPr>
        <w:t>二、部门预算单位构成</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综合行政执法局：预算单位</w:t>
      </w:r>
      <w:r>
        <w:rPr>
          <w:rFonts w:hint="eastAsia" w:eastAsia="仿宋" w:asciiTheme="minorAscii" w:hAnsiTheme="minorAscii"/>
          <w:sz w:val="32"/>
          <w:lang w:val="en-US" w:eastAsia="zh-CN"/>
        </w:rPr>
        <w:t>1</w:t>
      </w:r>
      <w:r>
        <w:rPr>
          <w:rFonts w:hint="eastAsia" w:eastAsia="仿宋" w:asciiTheme="minorAscii" w:hAnsiTheme="minorAscii"/>
          <w:sz w:val="32"/>
          <w:lang w:eastAsia="zh-CN"/>
        </w:rPr>
        <w:t>个，其中：行政单位</w:t>
      </w:r>
      <w:r>
        <w:rPr>
          <w:rFonts w:hint="eastAsia" w:eastAsia="仿宋" w:asciiTheme="minorAscii" w:hAnsiTheme="minorAscii"/>
          <w:sz w:val="32"/>
          <w:lang w:val="en-US" w:eastAsia="zh-CN"/>
        </w:rPr>
        <w:t>1</w:t>
      </w:r>
      <w:r>
        <w:rPr>
          <w:rFonts w:hint="eastAsia" w:eastAsia="仿宋" w:asciiTheme="minorAscii" w:hAnsiTheme="minorAscii"/>
          <w:sz w:val="32"/>
          <w:lang w:eastAsia="zh-CN"/>
        </w:rPr>
        <w:t>个，事业单位</w:t>
      </w:r>
      <w:r>
        <w:rPr>
          <w:rFonts w:hint="eastAsia" w:eastAsia="仿宋" w:asciiTheme="minorAscii" w:hAnsiTheme="minorAscii"/>
          <w:sz w:val="32"/>
          <w:lang w:val="en-US" w:eastAsia="zh-CN"/>
        </w:rPr>
        <w:t>0</w:t>
      </w:r>
      <w:r>
        <w:rPr>
          <w:rFonts w:hint="eastAsia" w:eastAsia="仿宋" w:asciiTheme="minorAscii" w:hAnsiTheme="minorAscii"/>
          <w:sz w:val="32"/>
          <w:lang w:eastAsia="zh-CN"/>
        </w:rPr>
        <w:t>个。</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综合行政执法局：总编制</w:t>
      </w:r>
      <w:r>
        <w:rPr>
          <w:rFonts w:hint="eastAsia" w:eastAsia="仿宋" w:asciiTheme="minorAscii" w:hAnsiTheme="minorAscii"/>
          <w:sz w:val="32"/>
          <w:lang w:val="en-US" w:eastAsia="zh-CN"/>
        </w:rPr>
        <w:t>46</w:t>
      </w:r>
      <w:r>
        <w:rPr>
          <w:rFonts w:hint="eastAsia" w:eastAsia="仿宋" w:asciiTheme="minorAscii" w:hAnsiTheme="minorAscii"/>
          <w:sz w:val="32"/>
          <w:lang w:eastAsia="zh-CN"/>
        </w:rPr>
        <w:t>名，其中：行政编制</w:t>
      </w:r>
      <w:r>
        <w:rPr>
          <w:rFonts w:hint="eastAsia" w:eastAsia="仿宋" w:asciiTheme="minorAscii" w:hAnsiTheme="minorAscii"/>
          <w:sz w:val="32"/>
          <w:lang w:val="en-US" w:eastAsia="zh-CN"/>
        </w:rPr>
        <w:t>8</w:t>
      </w:r>
      <w:r>
        <w:rPr>
          <w:rFonts w:hint="eastAsia" w:eastAsia="仿宋" w:asciiTheme="minorAscii" w:hAnsiTheme="minorAscii"/>
          <w:sz w:val="32"/>
          <w:lang w:eastAsia="zh-CN"/>
        </w:rPr>
        <w:t>名，工勤编制</w:t>
      </w:r>
      <w:r>
        <w:rPr>
          <w:rFonts w:hint="eastAsia" w:eastAsia="仿宋" w:asciiTheme="minorAscii" w:hAnsiTheme="minorAscii"/>
          <w:sz w:val="32"/>
          <w:lang w:val="en-US" w:eastAsia="zh-CN"/>
        </w:rPr>
        <w:t>0</w:t>
      </w:r>
      <w:r>
        <w:rPr>
          <w:rFonts w:hint="eastAsia" w:eastAsia="仿宋" w:asciiTheme="minorAscii" w:hAnsiTheme="minorAscii"/>
          <w:sz w:val="32"/>
          <w:lang w:eastAsia="zh-CN"/>
        </w:rPr>
        <w:t>名，事业编制</w:t>
      </w:r>
      <w:r>
        <w:rPr>
          <w:rFonts w:hint="eastAsia" w:eastAsia="仿宋" w:asciiTheme="minorAscii" w:hAnsiTheme="minorAscii"/>
          <w:sz w:val="32"/>
          <w:lang w:val="en-US" w:eastAsia="zh-CN"/>
        </w:rPr>
        <w:t>38</w:t>
      </w:r>
      <w:r>
        <w:rPr>
          <w:rFonts w:hint="eastAsia" w:eastAsia="仿宋" w:asciiTheme="minorAscii" w:hAnsiTheme="minorAscii"/>
          <w:sz w:val="32"/>
          <w:lang w:eastAsia="zh-CN"/>
        </w:rPr>
        <w:t>名。在职人员总数</w:t>
      </w:r>
      <w:r>
        <w:rPr>
          <w:rFonts w:hint="eastAsia" w:eastAsia="仿宋" w:asciiTheme="minorAscii" w:hAnsiTheme="minorAscii"/>
          <w:sz w:val="32"/>
          <w:lang w:val="en-US" w:eastAsia="zh-CN"/>
        </w:rPr>
        <w:t>36</w:t>
      </w:r>
      <w:r>
        <w:rPr>
          <w:rFonts w:hint="eastAsia" w:eastAsia="仿宋" w:asciiTheme="minorAscii" w:hAnsiTheme="minorAscii"/>
          <w:sz w:val="32"/>
          <w:lang w:eastAsia="zh-CN"/>
        </w:rPr>
        <w:t>名，其中：行政</w:t>
      </w:r>
      <w:r>
        <w:rPr>
          <w:rFonts w:hint="eastAsia" w:eastAsia="仿宋" w:asciiTheme="minorAscii" w:hAnsiTheme="minorAscii"/>
          <w:sz w:val="32"/>
          <w:lang w:val="en-US" w:eastAsia="zh-CN"/>
        </w:rPr>
        <w:t>6</w:t>
      </w:r>
      <w:r>
        <w:rPr>
          <w:rFonts w:hint="eastAsia" w:eastAsia="仿宋" w:asciiTheme="minorAscii" w:hAnsiTheme="minorAscii"/>
          <w:sz w:val="32"/>
          <w:lang w:eastAsia="zh-CN"/>
        </w:rPr>
        <w:t>名，工勤</w:t>
      </w:r>
      <w:r>
        <w:rPr>
          <w:rFonts w:hint="eastAsia" w:eastAsia="仿宋" w:asciiTheme="minorAscii" w:hAnsiTheme="minorAscii"/>
          <w:sz w:val="32"/>
          <w:lang w:val="en-US" w:eastAsia="zh-CN"/>
        </w:rPr>
        <w:t>0</w:t>
      </w:r>
      <w:r>
        <w:rPr>
          <w:rFonts w:hint="eastAsia" w:eastAsia="仿宋" w:asciiTheme="minorAscii" w:hAnsiTheme="minorAscii"/>
          <w:sz w:val="32"/>
          <w:lang w:eastAsia="zh-CN"/>
        </w:rPr>
        <w:t>名，事业</w:t>
      </w:r>
      <w:r>
        <w:rPr>
          <w:rFonts w:hint="eastAsia" w:eastAsia="仿宋" w:asciiTheme="minorAscii" w:hAnsiTheme="minorAscii"/>
          <w:sz w:val="32"/>
          <w:lang w:val="en-US" w:eastAsia="zh-CN"/>
        </w:rPr>
        <w:t>30</w:t>
      </w:r>
      <w:r>
        <w:rPr>
          <w:rFonts w:hint="eastAsia" w:eastAsia="仿宋" w:asciiTheme="minorAscii" w:hAnsiTheme="minorAscii"/>
          <w:sz w:val="32"/>
          <w:lang w:eastAsia="zh-CN"/>
        </w:rPr>
        <w:t>名。离休</w:t>
      </w:r>
      <w:r>
        <w:rPr>
          <w:rFonts w:hint="eastAsia" w:eastAsia="仿宋" w:asciiTheme="minorAscii" w:hAnsiTheme="minorAscii"/>
          <w:sz w:val="32"/>
          <w:lang w:val="en-US" w:eastAsia="zh-CN"/>
        </w:rPr>
        <w:t>0</w:t>
      </w:r>
      <w:r>
        <w:rPr>
          <w:rFonts w:hint="eastAsia" w:eastAsia="仿宋" w:asciiTheme="minorAscii" w:hAnsiTheme="minorAscii"/>
          <w:sz w:val="32"/>
          <w:lang w:eastAsia="zh-CN"/>
        </w:rPr>
        <w:t>名。</w:t>
      </w:r>
    </w:p>
    <w:p>
      <w:pPr>
        <w:spacing w:line="600" w:lineRule="exact"/>
        <w:ind w:firstLine="640" w:firstLineChars="200"/>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第二部分 峨边彝族自治县综合行政执法局2023 年部门预算表</w:t>
      </w: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rPr>
          <w:rFonts w:hint="default" w:ascii="仿宋" w:hAnsi="仿宋" w:eastAsia="仿宋" w:cs="Times New Roman"/>
          <w:color w:val="auto"/>
          <w:sz w:val="32"/>
          <w:szCs w:val="32"/>
          <w:highlight w:val="none"/>
          <w:lang w:val="en-US" w:eastAsia="zh-CN"/>
        </w:rPr>
      </w:pPr>
    </w:p>
    <w:p>
      <w:pPr>
        <w:spacing w:line="600" w:lineRule="exact"/>
        <w:ind w:firstLine="640" w:firstLineChars="200"/>
        <w:rPr>
          <w:rFonts w:hint="default" w:ascii="仿宋" w:hAnsi="仿宋" w:eastAsia="仿宋"/>
          <w:color w:val="auto"/>
          <w:sz w:val="32"/>
          <w:szCs w:val="32"/>
          <w:highlight w:val="none"/>
          <w:lang w:val="en-US" w:eastAsia="zh-CN"/>
        </w:rPr>
      </w:pPr>
      <w:r>
        <w:rPr>
          <w:rFonts w:hint="default" w:ascii="仿宋" w:hAnsi="仿宋" w:eastAsia="仿宋"/>
          <w:color w:val="auto"/>
          <w:sz w:val="32"/>
          <w:szCs w:val="32"/>
          <w:highlight w:val="none"/>
          <w:lang w:val="en-US" w:eastAsia="zh-CN"/>
        </w:rPr>
        <w:t>附件2：</w:t>
      </w:r>
      <w:r>
        <w:rPr>
          <w:rFonts w:hint="eastAsia" w:ascii="仿宋" w:hAnsi="仿宋" w:eastAsia="仿宋"/>
          <w:color w:val="auto"/>
          <w:sz w:val="32"/>
          <w:szCs w:val="32"/>
          <w:highlight w:val="none"/>
          <w:lang w:val="en-US" w:eastAsia="zh-CN"/>
        </w:rPr>
        <w:t>综合行政执法局</w:t>
      </w:r>
      <w:r>
        <w:rPr>
          <w:rFonts w:hint="default" w:ascii="仿宋" w:hAnsi="仿宋" w:eastAsia="仿宋"/>
          <w:color w:val="auto"/>
          <w:sz w:val="32"/>
          <w:szCs w:val="32"/>
          <w:highlight w:val="none"/>
          <w:lang w:val="en-US" w:eastAsia="zh-CN"/>
        </w:rPr>
        <w:t>预算公开报表</w:t>
      </w: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r>
        <w:drawing>
          <wp:anchor distT="0" distB="0" distL="114300" distR="114300" simplePos="0" relativeHeight="251658240" behindDoc="0" locked="0" layoutInCell="1" allowOverlap="1">
            <wp:simplePos x="0" y="0"/>
            <wp:positionH relativeFrom="column">
              <wp:posOffset>325120</wp:posOffset>
            </wp:positionH>
            <wp:positionV relativeFrom="paragraph">
              <wp:posOffset>-344805</wp:posOffset>
            </wp:positionV>
            <wp:extent cx="5272405" cy="5925185"/>
            <wp:effectExtent l="0" t="0" r="4445" b="1841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72405" cy="5925185"/>
                    </a:xfrm>
                    <a:prstGeom prst="rect">
                      <a:avLst/>
                    </a:prstGeom>
                    <a:noFill/>
                    <a:ln>
                      <a:noFill/>
                    </a:ln>
                  </pic:spPr>
                </pic:pic>
              </a:graphicData>
            </a:graphic>
          </wp:anchor>
        </w:drawing>
      </w: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p>
    <w:p>
      <w:pPr>
        <w:numPr>
          <w:ilvl w:val="0"/>
          <w:numId w:val="0"/>
        </w:numPr>
        <w:spacing w:line="600" w:lineRule="exact"/>
        <w:rPr>
          <w:rFonts w:hint="eastAsia" w:ascii="仿宋" w:hAnsi="仿宋" w:eastAsia="仿宋" w:cs="Times New Roman"/>
          <w:color w:val="auto"/>
          <w:sz w:val="32"/>
          <w:szCs w:val="32"/>
          <w:highlight w:val="none"/>
          <w:lang w:val="en-US" w:eastAsia="zh-CN"/>
        </w:rPr>
      </w:pPr>
      <w:r>
        <w:drawing>
          <wp:anchor distT="0" distB="0" distL="114300" distR="114300" simplePos="0" relativeHeight="251667456" behindDoc="0" locked="0" layoutInCell="1" allowOverlap="1">
            <wp:simplePos x="0" y="0"/>
            <wp:positionH relativeFrom="column">
              <wp:posOffset>47625</wp:posOffset>
            </wp:positionH>
            <wp:positionV relativeFrom="paragraph">
              <wp:posOffset>283845</wp:posOffset>
            </wp:positionV>
            <wp:extent cx="5267325" cy="638175"/>
            <wp:effectExtent l="0" t="0" r="9525" b="9525"/>
            <wp:wrapNone/>
            <wp:docPr id="17"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pic:cNvPicPr>
                      <a:picLocks noChangeAspect="1"/>
                    </pic:cNvPicPr>
                  </pic:nvPicPr>
                  <pic:blipFill>
                    <a:blip r:embed="rId6"/>
                    <a:stretch>
                      <a:fillRect/>
                    </a:stretch>
                  </pic:blipFill>
                  <pic:spPr>
                    <a:xfrm>
                      <a:off x="0" y="0"/>
                      <a:ext cx="5267325" cy="638175"/>
                    </a:xfrm>
                    <a:prstGeom prst="rect">
                      <a:avLst/>
                    </a:prstGeom>
                    <a:noFill/>
                    <a:ln>
                      <a:noFill/>
                    </a:ln>
                  </pic:spPr>
                </pic:pic>
              </a:graphicData>
            </a:graphic>
          </wp:anchor>
        </w:drawing>
      </w: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r>
        <w:drawing>
          <wp:anchor distT="0" distB="0" distL="114300" distR="114300" simplePos="0" relativeHeight="251660288" behindDoc="0" locked="0" layoutInCell="1" allowOverlap="1">
            <wp:simplePos x="0" y="0"/>
            <wp:positionH relativeFrom="column">
              <wp:posOffset>191135</wp:posOffset>
            </wp:positionH>
            <wp:positionV relativeFrom="paragraph">
              <wp:posOffset>269240</wp:posOffset>
            </wp:positionV>
            <wp:extent cx="5267960" cy="1751965"/>
            <wp:effectExtent l="0" t="0" r="8890" b="63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5267960" cy="1751965"/>
                    </a:xfrm>
                    <a:prstGeom prst="rect">
                      <a:avLst/>
                    </a:prstGeom>
                    <a:noFill/>
                    <a:ln>
                      <a:noFill/>
                    </a:ln>
                  </pic:spPr>
                </pic:pic>
              </a:graphicData>
            </a:graphic>
          </wp:anchor>
        </w:drawing>
      </w: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color w:val="auto"/>
          <w:highlight w:val="none"/>
        </w:rPr>
      </w:pPr>
    </w:p>
    <w:p>
      <w:pPr>
        <w:numPr>
          <w:ilvl w:val="0"/>
          <w:numId w:val="0"/>
        </w:numPr>
        <w:spacing w:line="600" w:lineRule="exact"/>
        <w:rPr>
          <w:rFonts w:hint="eastAsia"/>
          <w:color w:val="auto"/>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65420" cy="3830320"/>
            <wp:effectExtent l="0" t="0" r="11430" b="17780"/>
            <wp:docPr id="1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9"/>
                    <pic:cNvPicPr>
                      <a:picLocks noChangeAspect="1"/>
                    </pic:cNvPicPr>
                  </pic:nvPicPr>
                  <pic:blipFill>
                    <a:blip r:embed="rId8"/>
                    <a:stretch>
                      <a:fillRect/>
                    </a:stretch>
                  </pic:blipFill>
                  <pic:spPr>
                    <a:xfrm>
                      <a:off x="0" y="0"/>
                      <a:ext cx="5265420" cy="3830320"/>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678170" cy="4701540"/>
            <wp:effectExtent l="0" t="0" r="17780" b="381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9"/>
                    <a:stretch>
                      <a:fillRect/>
                    </a:stretch>
                  </pic:blipFill>
                  <pic:spPr>
                    <a:xfrm>
                      <a:off x="0" y="0"/>
                      <a:ext cx="5678170" cy="4701540"/>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70500" cy="2163445"/>
            <wp:effectExtent l="0" t="0" r="6350"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0500" cy="2163445"/>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anchor distT="0" distB="0" distL="114300" distR="114300" simplePos="0" relativeHeight="251662336" behindDoc="0" locked="0" layoutInCell="1" allowOverlap="1">
            <wp:simplePos x="0" y="0"/>
            <wp:positionH relativeFrom="column">
              <wp:posOffset>0</wp:posOffset>
            </wp:positionH>
            <wp:positionV relativeFrom="paragraph">
              <wp:posOffset>60960</wp:posOffset>
            </wp:positionV>
            <wp:extent cx="5273675" cy="5019675"/>
            <wp:effectExtent l="0" t="0" r="3175" b="9525"/>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273675" cy="5019675"/>
                    </a:xfrm>
                    <a:prstGeom prst="rect">
                      <a:avLst/>
                    </a:prstGeom>
                    <a:noFill/>
                    <a:ln>
                      <a:noFill/>
                    </a:ln>
                  </pic:spPr>
                </pic:pic>
              </a:graphicData>
            </a:graphic>
          </wp:anchor>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anchor distT="0" distB="0" distL="114300" distR="114300" simplePos="0" relativeHeight="251663360" behindDoc="0" locked="0" layoutInCell="1" allowOverlap="1">
            <wp:simplePos x="0" y="0"/>
            <wp:positionH relativeFrom="column">
              <wp:posOffset>0</wp:posOffset>
            </wp:positionH>
            <wp:positionV relativeFrom="paragraph">
              <wp:posOffset>47625</wp:posOffset>
            </wp:positionV>
            <wp:extent cx="5271770" cy="1877695"/>
            <wp:effectExtent l="0" t="0" r="5080" b="8255"/>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271770" cy="1877695"/>
                    </a:xfrm>
                    <a:prstGeom prst="rect">
                      <a:avLst/>
                    </a:prstGeom>
                    <a:noFill/>
                    <a:ln>
                      <a:noFill/>
                    </a:ln>
                  </pic:spPr>
                </pic:pic>
              </a:graphicData>
            </a:graphic>
          </wp:anchor>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anchor distT="0" distB="0" distL="114300" distR="114300" simplePos="0" relativeHeight="251664384" behindDoc="0" locked="0" layoutInCell="1" allowOverlap="1">
            <wp:simplePos x="0" y="0"/>
            <wp:positionH relativeFrom="column">
              <wp:posOffset>0</wp:posOffset>
            </wp:positionH>
            <wp:positionV relativeFrom="paragraph">
              <wp:posOffset>89535</wp:posOffset>
            </wp:positionV>
            <wp:extent cx="5269865" cy="994410"/>
            <wp:effectExtent l="0" t="0" r="6985" b="15240"/>
            <wp:wrapNone/>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3"/>
                    <a:stretch>
                      <a:fillRect/>
                    </a:stretch>
                  </pic:blipFill>
                  <pic:spPr>
                    <a:xfrm>
                      <a:off x="0" y="0"/>
                      <a:ext cx="5269865" cy="994410"/>
                    </a:xfrm>
                    <a:prstGeom prst="rect">
                      <a:avLst/>
                    </a:prstGeom>
                    <a:noFill/>
                    <a:ln>
                      <a:noFill/>
                    </a:ln>
                  </pic:spPr>
                </pic:pic>
              </a:graphicData>
            </a:graphic>
          </wp:anchor>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72405" cy="1385570"/>
            <wp:effectExtent l="0" t="0" r="4445" b="508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5272405" cy="1385570"/>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69865" cy="994410"/>
            <wp:effectExtent l="0" t="0" r="6985" b="1524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5"/>
                    <a:stretch>
                      <a:fillRect/>
                    </a:stretch>
                  </pic:blipFill>
                  <pic:spPr>
                    <a:xfrm>
                      <a:off x="0" y="0"/>
                      <a:ext cx="5269865" cy="994410"/>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72405" cy="1385570"/>
            <wp:effectExtent l="0" t="0" r="4445" b="508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6"/>
                    <a:stretch>
                      <a:fillRect/>
                    </a:stretch>
                  </pic:blipFill>
                  <pic:spPr>
                    <a:xfrm>
                      <a:off x="0" y="0"/>
                      <a:ext cx="5272405" cy="1385570"/>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r>
        <w:drawing>
          <wp:anchor distT="0" distB="0" distL="114300" distR="114300" simplePos="0" relativeHeight="251665408" behindDoc="1" locked="0" layoutInCell="1" allowOverlap="1">
            <wp:simplePos x="0" y="0"/>
            <wp:positionH relativeFrom="column">
              <wp:posOffset>-48260</wp:posOffset>
            </wp:positionH>
            <wp:positionV relativeFrom="page">
              <wp:posOffset>63500</wp:posOffset>
            </wp:positionV>
            <wp:extent cx="5293995" cy="10984865"/>
            <wp:effectExtent l="0" t="0" r="1905" b="6985"/>
            <wp:wrapNone/>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7"/>
                    <a:stretch>
                      <a:fillRect/>
                    </a:stretch>
                  </pic:blipFill>
                  <pic:spPr>
                    <a:xfrm>
                      <a:off x="0" y="0"/>
                      <a:ext cx="5293995" cy="10984865"/>
                    </a:xfrm>
                    <a:prstGeom prst="rect">
                      <a:avLst/>
                    </a:prstGeom>
                    <a:noFill/>
                    <a:ln>
                      <a:noFill/>
                    </a:ln>
                  </pic:spPr>
                </pic:pic>
              </a:graphicData>
            </a:graphic>
          </wp:anchor>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anchor distT="0" distB="0" distL="114300" distR="114300" simplePos="0" relativeHeight="251666432" behindDoc="0" locked="0" layoutInCell="1" allowOverlap="1">
            <wp:simplePos x="0" y="0"/>
            <wp:positionH relativeFrom="column">
              <wp:posOffset>0</wp:posOffset>
            </wp:positionH>
            <wp:positionV relativeFrom="paragraph">
              <wp:posOffset>13335</wp:posOffset>
            </wp:positionV>
            <wp:extent cx="5269865" cy="8081010"/>
            <wp:effectExtent l="0" t="0" r="6985" b="15240"/>
            <wp:wrapNone/>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8"/>
                    <a:stretch>
                      <a:fillRect/>
                    </a:stretch>
                  </pic:blipFill>
                  <pic:spPr>
                    <a:xfrm>
                      <a:off x="0" y="0"/>
                      <a:ext cx="5269865" cy="8081010"/>
                    </a:xfrm>
                    <a:prstGeom prst="rect">
                      <a:avLst/>
                    </a:prstGeom>
                    <a:noFill/>
                    <a:ln>
                      <a:noFill/>
                    </a:ln>
                  </pic:spPr>
                </pic:pic>
              </a:graphicData>
            </a:graphic>
          </wp:anchor>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r>
        <w:drawing>
          <wp:inline distT="0" distB="0" distL="114300" distR="114300">
            <wp:extent cx="5271770" cy="1474470"/>
            <wp:effectExtent l="0" t="0" r="5080" b="1143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9"/>
                    <a:stretch>
                      <a:fillRect/>
                    </a:stretch>
                  </pic:blipFill>
                  <pic:spPr>
                    <a:xfrm>
                      <a:off x="0" y="0"/>
                      <a:ext cx="5271770" cy="1474470"/>
                    </a:xfrm>
                    <a:prstGeom prst="rect">
                      <a:avLst/>
                    </a:prstGeom>
                    <a:noFill/>
                    <a:ln>
                      <a:noFill/>
                    </a:ln>
                  </pic:spPr>
                </pic:pic>
              </a:graphicData>
            </a:graphic>
          </wp:inline>
        </w:drawing>
      </w: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numPr>
          <w:ilvl w:val="0"/>
          <w:numId w:val="0"/>
        </w:numPr>
        <w:ind w:leftChars="0"/>
        <w:jc w:val="center"/>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before="1561" w:beforeLines="50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 xml:space="preserve">第三部分 </w:t>
      </w:r>
    </w:p>
    <w:p>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sz w:val="52"/>
          <w:szCs w:val="52"/>
          <w:highlight w:val="none"/>
          <w:lang w:val="en-US" w:eastAsia="zh-CN"/>
        </w:rPr>
      </w:pPr>
      <w:r>
        <w:rPr>
          <w:rFonts w:hint="eastAsia"/>
          <w:b/>
          <w:bCs/>
          <w:color w:val="auto"/>
          <w:sz w:val="52"/>
          <w:szCs w:val="52"/>
          <w:highlight w:val="none"/>
          <w:lang w:val="en-US" w:eastAsia="zh-CN"/>
        </w:rPr>
        <w:t>峨边彝族自治县综合行政执法局2023</w:t>
      </w:r>
      <w:r>
        <w:rPr>
          <w:rFonts w:hint="default"/>
          <w:b/>
          <w:bCs/>
          <w:color w:val="auto"/>
          <w:sz w:val="52"/>
          <w:szCs w:val="52"/>
          <w:highlight w:val="none"/>
          <w:lang w:val="en-US" w:eastAsia="zh-CN"/>
        </w:rPr>
        <w:t xml:space="preserve"> 年部门预算情况说明</w:t>
      </w:r>
    </w:p>
    <w:p>
      <w:pPr>
        <w:rPr>
          <w:rFonts w:hint="default"/>
          <w:b/>
          <w:bCs/>
          <w:color w:val="auto"/>
          <w:sz w:val="52"/>
          <w:szCs w:val="52"/>
          <w:highlight w:val="none"/>
          <w:lang w:val="en-US" w:eastAsia="zh-CN"/>
        </w:rPr>
      </w:pPr>
      <w:r>
        <w:rPr>
          <w:rFonts w:hint="default"/>
          <w:b/>
          <w:bCs/>
          <w:color w:val="auto"/>
          <w:sz w:val="52"/>
          <w:szCs w:val="52"/>
          <w:highlight w:val="none"/>
          <w:lang w:val="en-US" w:eastAsia="zh-CN"/>
        </w:rPr>
        <w:br w:type="page"/>
      </w:r>
    </w:p>
    <w:p>
      <w:pPr>
        <w:keepNext w:val="0"/>
        <w:keepLines w:val="0"/>
        <w:pageBreakBefore w:val="0"/>
        <w:widowControl/>
        <w:shd w:val="clear" w:color="auto" w:fill="FFFFFF"/>
        <w:kinsoku/>
        <w:wordWrap/>
        <w:overflowPunct/>
        <w:autoSpaceDE/>
        <w:autoSpaceDN/>
        <w:bidi w:val="0"/>
        <w:adjustRightInd/>
        <w:snapToGrid/>
        <w:spacing w:line="440" w:lineRule="atLeast"/>
        <w:ind w:firstLine="643" w:firstLineChars="200"/>
        <w:jc w:val="left"/>
        <w:textAlignment w:val="auto"/>
        <w:rPr>
          <w:rFonts w:hint="eastAsia" w:ascii="仿宋" w:hAnsi="仿宋" w:eastAsia="仿宋" w:cs="宋体"/>
          <w:b/>
          <w:color w:val="auto"/>
          <w:kern w:val="0"/>
          <w:sz w:val="32"/>
          <w:szCs w:val="32"/>
          <w:highlight w:val="none"/>
          <w:lang w:val="en-US" w:eastAsia="zh-CN"/>
        </w:rPr>
      </w:pPr>
      <w:r>
        <w:rPr>
          <w:rFonts w:hint="eastAsia" w:ascii="仿宋" w:hAnsi="仿宋" w:eastAsia="仿宋" w:cs="宋体"/>
          <w:b/>
          <w:color w:val="auto"/>
          <w:kern w:val="0"/>
          <w:sz w:val="32"/>
          <w:szCs w:val="32"/>
          <w:highlight w:val="none"/>
          <w:lang w:val="en-US" w:eastAsia="zh-CN"/>
        </w:rPr>
        <w:t>一、收支预算情况说明</w:t>
      </w:r>
    </w:p>
    <w:p>
      <w:pPr>
        <w:bidi w:val="0"/>
        <w:spacing w:line="600" w:lineRule="exact"/>
        <w:ind w:firstLine="640" w:firstLineChars="200"/>
        <w:jc w:val="left"/>
        <w:rPr>
          <w:rFonts w:hint="eastAsia" w:eastAsia="仿宋" w:asciiTheme="minorAscii" w:hAnsiTheme="minorAscii"/>
          <w:sz w:val="32"/>
          <w:lang w:eastAsia="zh-CN"/>
        </w:rPr>
      </w:pPr>
      <w:r>
        <w:rPr>
          <w:rFonts w:hint="default" w:eastAsia="仿宋" w:asciiTheme="minorAscii" w:hAnsiTheme="minorAscii"/>
          <w:sz w:val="32"/>
          <w:lang w:val="en-US" w:eastAsia="zh-CN"/>
        </w:rPr>
        <w:t>按照综合预算的原则，</w:t>
      </w:r>
      <w:r>
        <w:rPr>
          <w:rFonts w:hint="eastAsia" w:eastAsia="仿宋" w:asciiTheme="minorAscii" w:hAnsiTheme="minorAscii"/>
          <w:sz w:val="32"/>
          <w:lang w:eastAsia="zh-CN"/>
        </w:rPr>
        <w:t>综合行政执法局</w:t>
      </w:r>
      <w:r>
        <w:rPr>
          <w:rFonts w:hint="default" w:eastAsia="仿宋" w:asciiTheme="minorAscii" w:hAnsiTheme="minorAscii"/>
          <w:sz w:val="32"/>
          <w:lang w:val="en-US" w:eastAsia="zh-CN"/>
        </w:rPr>
        <w:t>所有收入和支出均纳入部门预算管理。收入包括：一般公共预算拨款收入</w:t>
      </w:r>
      <w:r>
        <w:rPr>
          <w:rFonts w:hint="eastAsia" w:eastAsia="仿宋" w:asciiTheme="minorAscii" w:hAnsiTheme="minorAscii"/>
          <w:sz w:val="32"/>
          <w:lang w:val="en-US" w:eastAsia="zh-CN"/>
        </w:rPr>
        <w:t>、政府性基金拨款预算收入、上年结转</w:t>
      </w:r>
      <w:r>
        <w:rPr>
          <w:rFonts w:hint="default" w:eastAsia="仿宋" w:asciiTheme="minorAscii" w:hAnsiTheme="minorAscii"/>
          <w:sz w:val="32"/>
          <w:lang w:val="en-US" w:eastAsia="zh-CN"/>
        </w:rPr>
        <w:t>；支出包括：社会保障和就业支出、卫生健康支出、</w:t>
      </w:r>
      <w:r>
        <w:rPr>
          <w:rFonts w:hint="eastAsia" w:eastAsia="仿宋" w:asciiTheme="minorAscii" w:hAnsiTheme="minorAscii"/>
          <w:sz w:val="32"/>
          <w:lang w:val="en-US" w:eastAsia="zh-CN"/>
        </w:rPr>
        <w:t>城乡社区支出、农林水支出、</w:t>
      </w:r>
      <w:r>
        <w:rPr>
          <w:rFonts w:hint="default" w:eastAsia="仿宋" w:asciiTheme="minorAscii" w:hAnsiTheme="minorAscii"/>
          <w:sz w:val="32"/>
          <w:lang w:val="en-US" w:eastAsia="zh-CN"/>
        </w:rPr>
        <w:t>住房保障支出。</w:t>
      </w:r>
      <w:r>
        <w:rPr>
          <w:rFonts w:hint="eastAsia" w:eastAsia="仿宋" w:asciiTheme="minorAscii" w:hAnsiTheme="minorAscii"/>
          <w:sz w:val="32"/>
          <w:lang w:eastAsia="zh-CN"/>
        </w:rPr>
        <w:t>综合行政执法局2023年收支总预算</w:t>
      </w:r>
      <w:r>
        <w:rPr>
          <w:rFonts w:hint="eastAsia" w:eastAsia="仿宋" w:asciiTheme="minorAscii" w:hAnsiTheme="minorAscii"/>
          <w:sz w:val="32"/>
          <w:lang w:val="en-US" w:eastAsia="zh-CN"/>
        </w:rPr>
        <w:t>3199.62</w:t>
      </w:r>
      <w:r>
        <w:rPr>
          <w:rFonts w:hint="eastAsia" w:eastAsia="仿宋" w:asciiTheme="minorAscii" w:hAnsiTheme="minorAscii"/>
          <w:sz w:val="32"/>
          <w:lang w:eastAsia="zh-CN"/>
        </w:rPr>
        <w:t>万元，比202</w:t>
      </w:r>
      <w:r>
        <w:rPr>
          <w:rFonts w:hint="eastAsia" w:eastAsia="仿宋" w:asciiTheme="minorAscii" w:hAnsiTheme="minorAscii"/>
          <w:sz w:val="32"/>
          <w:lang w:val="en-US" w:eastAsia="zh-CN"/>
        </w:rPr>
        <w:t>2</w:t>
      </w:r>
      <w:r>
        <w:rPr>
          <w:rFonts w:hint="eastAsia" w:eastAsia="仿宋" w:asciiTheme="minorAscii" w:hAnsiTheme="minorAscii"/>
          <w:sz w:val="32"/>
          <w:lang w:eastAsia="zh-CN"/>
        </w:rPr>
        <w:t>年收支预算总数增加</w:t>
      </w:r>
      <w:r>
        <w:rPr>
          <w:rFonts w:hint="eastAsia" w:eastAsia="仿宋" w:asciiTheme="minorAscii" w:hAnsiTheme="minorAscii"/>
          <w:sz w:val="32"/>
          <w:lang w:val="en-US" w:eastAsia="zh-CN"/>
        </w:rPr>
        <w:t>76.98</w:t>
      </w:r>
      <w:r>
        <w:rPr>
          <w:rFonts w:hint="eastAsia" w:eastAsia="仿宋" w:asciiTheme="minorAscii" w:hAnsiTheme="minorAscii"/>
          <w:sz w:val="32"/>
          <w:lang w:eastAsia="zh-CN"/>
        </w:rPr>
        <w:t>万元，主要是由于项目经费预算增加。</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（一）收入预算情况</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综合行政执法局 2023 年收入预算</w:t>
      </w:r>
      <w:r>
        <w:rPr>
          <w:rFonts w:hint="eastAsia" w:eastAsia="仿宋" w:asciiTheme="minorAscii" w:hAnsiTheme="minorAscii"/>
          <w:sz w:val="32"/>
          <w:lang w:val="en-US" w:eastAsia="zh-CN"/>
        </w:rPr>
        <w:t>3199.62</w:t>
      </w:r>
      <w:r>
        <w:rPr>
          <w:rFonts w:hint="eastAsia" w:eastAsia="仿宋" w:asciiTheme="minorAscii" w:hAnsiTheme="minorAscii"/>
          <w:sz w:val="32"/>
          <w:lang w:eastAsia="zh-CN"/>
        </w:rPr>
        <w:t xml:space="preserve">万元，其中：上年结转120.61万元，占 </w:t>
      </w:r>
      <w:r>
        <w:rPr>
          <w:rFonts w:hint="eastAsia" w:eastAsia="仿宋" w:asciiTheme="minorAscii" w:hAnsiTheme="minorAscii"/>
          <w:sz w:val="32"/>
          <w:lang w:val="en-US" w:eastAsia="zh-CN"/>
        </w:rPr>
        <w:t>3.77</w:t>
      </w:r>
      <w:r>
        <w:rPr>
          <w:rFonts w:hint="eastAsia" w:eastAsia="仿宋" w:asciiTheme="minorAscii" w:hAnsiTheme="minorAscii"/>
          <w:sz w:val="32"/>
          <w:lang w:eastAsia="zh-CN"/>
        </w:rPr>
        <w:t>%；一般公共预算拨款收入</w:t>
      </w:r>
      <w:r>
        <w:rPr>
          <w:rFonts w:hint="eastAsia" w:eastAsia="仿宋" w:asciiTheme="minorAscii" w:hAnsiTheme="minorAscii"/>
          <w:sz w:val="32"/>
          <w:lang w:val="en-US" w:eastAsia="zh-CN"/>
        </w:rPr>
        <w:t>699.01</w:t>
      </w:r>
      <w:r>
        <w:rPr>
          <w:rFonts w:hint="eastAsia" w:eastAsia="仿宋" w:asciiTheme="minorAscii" w:hAnsiTheme="minorAscii"/>
          <w:sz w:val="32"/>
          <w:lang w:eastAsia="zh-CN"/>
        </w:rPr>
        <w:t>万元，占</w:t>
      </w:r>
      <w:r>
        <w:rPr>
          <w:rFonts w:hint="eastAsia" w:eastAsia="仿宋" w:asciiTheme="minorAscii" w:hAnsiTheme="minorAscii"/>
          <w:sz w:val="32"/>
          <w:lang w:val="en-US" w:eastAsia="zh-CN"/>
        </w:rPr>
        <w:t>21.85</w:t>
      </w:r>
      <w:r>
        <w:rPr>
          <w:rFonts w:hint="eastAsia" w:eastAsia="仿宋" w:asciiTheme="minorAscii" w:hAnsiTheme="minorAscii"/>
          <w:sz w:val="32"/>
          <w:lang w:eastAsia="zh-CN"/>
        </w:rPr>
        <w:t xml:space="preserve">%；政府性基金预算拨款收入 </w:t>
      </w:r>
      <w:r>
        <w:rPr>
          <w:rFonts w:hint="eastAsia" w:eastAsia="仿宋" w:asciiTheme="minorAscii" w:hAnsiTheme="minorAscii"/>
          <w:sz w:val="32"/>
          <w:lang w:val="en-US" w:eastAsia="zh-CN"/>
        </w:rPr>
        <w:t>2380</w:t>
      </w:r>
      <w:r>
        <w:rPr>
          <w:rFonts w:hint="eastAsia" w:eastAsia="仿宋" w:asciiTheme="minorAscii" w:hAnsiTheme="minorAscii"/>
          <w:sz w:val="32"/>
          <w:lang w:eastAsia="zh-CN"/>
        </w:rPr>
        <w:t>万元，占</w:t>
      </w:r>
      <w:r>
        <w:rPr>
          <w:rFonts w:hint="eastAsia" w:eastAsia="仿宋" w:asciiTheme="minorAscii" w:hAnsiTheme="minorAscii"/>
          <w:sz w:val="32"/>
          <w:lang w:val="en-US" w:eastAsia="zh-CN"/>
        </w:rPr>
        <w:t>74.38</w:t>
      </w:r>
      <w:r>
        <w:rPr>
          <w:rFonts w:hint="eastAsia" w:eastAsia="仿宋" w:asciiTheme="minorAscii" w:hAnsiTheme="minorAscii"/>
          <w:sz w:val="32"/>
          <w:lang w:eastAsia="zh-CN"/>
        </w:rPr>
        <w:t>%。</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（二）支出预算情况</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综合行政执法局 2023 年支出预算</w:t>
      </w:r>
      <w:r>
        <w:rPr>
          <w:rFonts w:hint="eastAsia" w:eastAsia="仿宋" w:asciiTheme="minorAscii" w:hAnsiTheme="minorAscii"/>
          <w:sz w:val="32"/>
          <w:lang w:val="en-US" w:eastAsia="zh-CN"/>
        </w:rPr>
        <w:t>3199.62</w:t>
      </w:r>
      <w:r>
        <w:rPr>
          <w:rFonts w:hint="eastAsia" w:eastAsia="仿宋" w:asciiTheme="minorAscii" w:hAnsiTheme="minorAscii"/>
          <w:sz w:val="32"/>
          <w:lang w:eastAsia="zh-CN"/>
        </w:rPr>
        <w:t>万元，其中：基本支出</w:t>
      </w:r>
      <w:r>
        <w:rPr>
          <w:rFonts w:hint="eastAsia" w:eastAsia="仿宋" w:asciiTheme="minorAscii" w:hAnsiTheme="minorAscii"/>
          <w:sz w:val="32"/>
          <w:lang w:val="en-US" w:eastAsia="zh-CN"/>
        </w:rPr>
        <w:t>699.01</w:t>
      </w:r>
      <w:r>
        <w:rPr>
          <w:rFonts w:hint="eastAsia" w:eastAsia="仿宋" w:asciiTheme="minorAscii" w:hAnsiTheme="minorAscii"/>
          <w:sz w:val="32"/>
          <w:lang w:eastAsia="zh-CN"/>
        </w:rPr>
        <w:t xml:space="preserve">，占 </w:t>
      </w:r>
      <w:r>
        <w:rPr>
          <w:rFonts w:hint="eastAsia" w:eastAsia="仿宋" w:asciiTheme="minorAscii" w:hAnsiTheme="minorAscii"/>
          <w:sz w:val="32"/>
          <w:lang w:val="en-US" w:eastAsia="zh-CN"/>
        </w:rPr>
        <w:t>22</w:t>
      </w:r>
      <w:r>
        <w:rPr>
          <w:rFonts w:hint="eastAsia" w:eastAsia="仿宋" w:asciiTheme="minorAscii" w:hAnsiTheme="minorAscii"/>
          <w:sz w:val="32"/>
          <w:lang w:eastAsia="zh-CN"/>
        </w:rPr>
        <w:t>%；项目支出</w:t>
      </w:r>
      <w:r>
        <w:rPr>
          <w:rFonts w:hint="eastAsia" w:eastAsia="仿宋" w:asciiTheme="minorAscii" w:hAnsiTheme="minorAscii"/>
          <w:sz w:val="32"/>
          <w:lang w:val="en-US" w:eastAsia="zh-CN"/>
        </w:rPr>
        <w:t>2500.61</w:t>
      </w:r>
      <w:r>
        <w:rPr>
          <w:rFonts w:hint="eastAsia" w:eastAsia="仿宋" w:asciiTheme="minorAscii" w:hAnsiTheme="minorAscii"/>
          <w:sz w:val="32"/>
          <w:lang w:eastAsia="zh-CN"/>
        </w:rPr>
        <w:t>万元，占</w:t>
      </w:r>
      <w:r>
        <w:rPr>
          <w:rFonts w:hint="eastAsia" w:eastAsia="仿宋" w:asciiTheme="minorAscii" w:hAnsiTheme="minorAscii"/>
          <w:sz w:val="32"/>
          <w:lang w:val="en-US" w:eastAsia="zh-CN"/>
        </w:rPr>
        <w:t>78</w:t>
      </w:r>
      <w:r>
        <w:rPr>
          <w:rFonts w:hint="eastAsia" w:eastAsia="仿宋" w:asciiTheme="minorAscii" w:hAnsiTheme="minorAscii"/>
          <w:sz w:val="32"/>
          <w:lang w:eastAsia="zh-CN"/>
        </w:rPr>
        <w:t>%。</w:t>
      </w:r>
    </w:p>
    <w:p>
      <w:pPr>
        <w:keepNext w:val="0"/>
        <w:keepLines w:val="0"/>
        <w:pageBreakBefore w:val="0"/>
        <w:widowControl/>
        <w:shd w:val="clear" w:color="auto" w:fill="FFFFFF"/>
        <w:kinsoku/>
        <w:wordWrap/>
        <w:overflowPunct/>
        <w:autoSpaceDE/>
        <w:autoSpaceDN/>
        <w:bidi w:val="0"/>
        <w:adjustRightInd/>
        <w:snapToGrid/>
        <w:spacing w:line="440" w:lineRule="atLeast"/>
        <w:ind w:firstLine="643" w:firstLineChars="200"/>
        <w:jc w:val="left"/>
        <w:textAlignment w:val="auto"/>
        <w:rPr>
          <w:rFonts w:hint="eastAsia" w:ascii="仿宋" w:hAnsi="仿宋" w:eastAsia="仿宋" w:cs="宋体"/>
          <w:b/>
          <w:color w:val="auto"/>
          <w:kern w:val="0"/>
          <w:sz w:val="32"/>
          <w:szCs w:val="32"/>
          <w:highlight w:val="none"/>
          <w:lang w:val="en-US" w:eastAsia="zh-CN"/>
        </w:rPr>
      </w:pPr>
      <w:r>
        <w:rPr>
          <w:rFonts w:hint="eastAsia" w:ascii="仿宋" w:hAnsi="仿宋" w:eastAsia="仿宋" w:cs="宋体"/>
          <w:b/>
          <w:color w:val="auto"/>
          <w:kern w:val="0"/>
          <w:sz w:val="32"/>
          <w:szCs w:val="32"/>
          <w:highlight w:val="none"/>
          <w:lang w:val="en-US" w:eastAsia="zh-CN"/>
        </w:rPr>
        <w:t>二、财政拨款收支预算情况说明</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综合行政执法局 2023 年财政拨款收支预算总数</w:t>
      </w:r>
      <w:r>
        <w:rPr>
          <w:rFonts w:hint="eastAsia" w:eastAsia="仿宋" w:asciiTheme="minorAscii" w:hAnsiTheme="minorAscii"/>
          <w:sz w:val="32"/>
          <w:lang w:val="en-US" w:eastAsia="zh-CN"/>
        </w:rPr>
        <w:t>3199.62</w:t>
      </w:r>
      <w:r>
        <w:rPr>
          <w:rFonts w:hint="eastAsia" w:eastAsia="仿宋" w:asciiTheme="minorAscii" w:hAnsiTheme="minorAscii"/>
          <w:sz w:val="32"/>
          <w:lang w:eastAsia="zh-CN"/>
        </w:rPr>
        <w:t>万元,比 202</w:t>
      </w:r>
      <w:r>
        <w:rPr>
          <w:rFonts w:hint="eastAsia" w:eastAsia="仿宋" w:asciiTheme="minorAscii" w:hAnsiTheme="minorAscii"/>
          <w:sz w:val="32"/>
          <w:lang w:val="en-US" w:eastAsia="zh-CN"/>
        </w:rPr>
        <w:t>2</w:t>
      </w:r>
      <w:r>
        <w:rPr>
          <w:rFonts w:hint="eastAsia" w:eastAsia="仿宋" w:asciiTheme="minorAscii" w:hAnsiTheme="minorAscii"/>
          <w:sz w:val="32"/>
          <w:lang w:eastAsia="zh-CN"/>
        </w:rPr>
        <w:t xml:space="preserve"> 年财政拨款收支预算总数 </w:t>
      </w:r>
      <w:r>
        <w:rPr>
          <w:rFonts w:hint="eastAsia" w:eastAsia="仿宋" w:asciiTheme="minorAscii" w:hAnsiTheme="minorAscii"/>
          <w:sz w:val="32"/>
          <w:lang w:val="en-US" w:eastAsia="zh-CN"/>
        </w:rPr>
        <w:t>3122.64</w:t>
      </w:r>
      <w:r>
        <w:rPr>
          <w:rFonts w:hint="eastAsia" w:eastAsia="仿宋" w:asciiTheme="minorAscii" w:hAnsiTheme="minorAscii"/>
          <w:sz w:val="32"/>
          <w:lang w:eastAsia="zh-CN"/>
        </w:rPr>
        <w:t>万元增加</w:t>
      </w:r>
      <w:r>
        <w:rPr>
          <w:rFonts w:hint="eastAsia" w:eastAsia="仿宋" w:asciiTheme="minorAscii" w:hAnsiTheme="minorAscii"/>
          <w:sz w:val="32"/>
          <w:lang w:val="en-US" w:eastAsia="zh-CN"/>
        </w:rPr>
        <w:t>76.98</w:t>
      </w:r>
      <w:r>
        <w:rPr>
          <w:rFonts w:hint="eastAsia" w:eastAsia="仿宋" w:asciiTheme="minorAscii" w:hAnsiTheme="minorAscii"/>
          <w:sz w:val="32"/>
          <w:lang w:eastAsia="zh-CN"/>
        </w:rPr>
        <w:t>万元，主要原因是</w:t>
      </w:r>
      <w:r>
        <w:rPr>
          <w:rFonts w:hint="eastAsia" w:eastAsia="仿宋" w:asciiTheme="minorAscii" w:hAnsiTheme="minorAscii"/>
          <w:sz w:val="32"/>
          <w:lang w:val="en-US" w:eastAsia="zh-CN"/>
        </w:rPr>
        <w:t>有部分项目经费增加。</w:t>
      </w:r>
      <w:r>
        <w:rPr>
          <w:rFonts w:hint="eastAsia" w:eastAsia="仿宋" w:asciiTheme="minorAscii" w:hAnsiTheme="minorAscii"/>
          <w:sz w:val="32"/>
          <w:lang w:eastAsia="zh-CN"/>
        </w:rPr>
        <w:t>收入包括：本年一般公共预算拨款收入</w:t>
      </w:r>
      <w:r>
        <w:rPr>
          <w:rFonts w:hint="eastAsia" w:eastAsia="仿宋" w:asciiTheme="minorAscii" w:hAnsiTheme="minorAscii"/>
          <w:sz w:val="32"/>
          <w:lang w:val="en-US" w:eastAsia="zh-CN"/>
        </w:rPr>
        <w:t>699.01</w:t>
      </w:r>
      <w:r>
        <w:rPr>
          <w:rFonts w:hint="eastAsia" w:eastAsia="仿宋" w:asciiTheme="minorAscii" w:hAnsiTheme="minorAscii"/>
          <w:sz w:val="32"/>
          <w:lang w:eastAsia="zh-CN"/>
        </w:rPr>
        <w:t>万元、本年政府性基金预算拨款收入</w:t>
      </w:r>
      <w:r>
        <w:rPr>
          <w:rFonts w:hint="eastAsia" w:eastAsia="仿宋" w:asciiTheme="minorAscii" w:hAnsiTheme="minorAscii"/>
          <w:sz w:val="32"/>
          <w:lang w:val="en-US" w:eastAsia="zh-CN"/>
        </w:rPr>
        <w:t>2380</w:t>
      </w:r>
      <w:r>
        <w:rPr>
          <w:rFonts w:hint="eastAsia" w:eastAsia="仿宋" w:asciiTheme="minorAscii" w:hAnsiTheme="minorAscii"/>
          <w:sz w:val="32"/>
          <w:lang w:eastAsia="zh-CN"/>
        </w:rPr>
        <w:t>万元、上年结转120.61万元；支出包括：社会保障和就业支出100.39万元、卫生健康支出24.22万元， 城乡社区支出2900.27万元，住房保障支出54.13万元 ，农林水支出120.61。</w:t>
      </w:r>
    </w:p>
    <w:p>
      <w:pPr>
        <w:bidi w:val="0"/>
        <w:spacing w:line="600" w:lineRule="exact"/>
        <w:ind w:firstLine="643" w:firstLineChars="200"/>
        <w:jc w:val="left"/>
        <w:rPr>
          <w:rFonts w:hint="eastAsia" w:eastAsia="仿宋" w:asciiTheme="minorAscii" w:hAnsiTheme="minorAscii"/>
          <w:sz w:val="32"/>
          <w:lang w:eastAsia="zh-CN"/>
        </w:rPr>
      </w:pPr>
      <w:r>
        <w:rPr>
          <w:rFonts w:hint="eastAsia" w:ascii="仿宋" w:hAnsi="仿宋" w:eastAsia="仿宋" w:cs="宋体"/>
          <w:b/>
          <w:color w:val="auto"/>
          <w:kern w:val="0"/>
          <w:sz w:val="32"/>
          <w:szCs w:val="32"/>
          <w:highlight w:val="none"/>
          <w:lang w:eastAsia="zh-CN"/>
        </w:rPr>
        <w:t>三、</w:t>
      </w:r>
      <w:r>
        <w:rPr>
          <w:rFonts w:hint="eastAsia" w:ascii="仿宋" w:hAnsi="仿宋" w:eastAsia="仿宋" w:cs="宋体"/>
          <w:b/>
          <w:color w:val="auto"/>
          <w:kern w:val="0"/>
          <w:sz w:val="32"/>
          <w:szCs w:val="32"/>
          <w:highlight w:val="none"/>
        </w:rPr>
        <w:t>一般公共预算当年拨款情况说明</w:t>
      </w:r>
      <w:r>
        <w:rPr>
          <w:rFonts w:ascii="仿宋" w:hAnsi="仿宋" w:eastAsia="仿宋" w:cs="宋体"/>
          <w:b/>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eastAsia="仿宋" w:asciiTheme="minorAscii" w:hAnsiTheme="minorAscii"/>
          <w:sz w:val="32"/>
          <w:lang w:eastAsia="zh-CN"/>
        </w:rPr>
        <w:t>一）一般公共预算当年拨款规模及变化情况。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综合行政执法局2023年一般公共预算当年拨款</w:t>
      </w:r>
      <w:r>
        <w:rPr>
          <w:rFonts w:hint="eastAsia" w:eastAsia="仿宋" w:asciiTheme="minorAscii" w:hAnsiTheme="minorAscii"/>
          <w:sz w:val="32"/>
          <w:lang w:val="en-US" w:eastAsia="zh-CN"/>
        </w:rPr>
        <w:t>699.01</w:t>
      </w:r>
      <w:r>
        <w:rPr>
          <w:rFonts w:hint="eastAsia" w:eastAsia="仿宋" w:asciiTheme="minorAscii" w:hAnsiTheme="minorAscii"/>
          <w:sz w:val="32"/>
          <w:lang w:eastAsia="zh-CN"/>
        </w:rPr>
        <w:t>万元，较上年预算数减少</w:t>
      </w:r>
      <w:r>
        <w:rPr>
          <w:rFonts w:hint="eastAsia" w:eastAsia="仿宋" w:asciiTheme="minorAscii" w:hAnsiTheme="minorAscii"/>
          <w:sz w:val="32"/>
          <w:lang w:val="en-US" w:eastAsia="zh-CN"/>
        </w:rPr>
        <w:t>2182.41</w:t>
      </w:r>
      <w:r>
        <w:rPr>
          <w:rFonts w:hint="eastAsia" w:eastAsia="仿宋" w:asciiTheme="minorAscii" w:hAnsiTheme="minorAscii"/>
          <w:sz w:val="32"/>
          <w:lang w:eastAsia="zh-CN"/>
        </w:rPr>
        <w:t>万元。主要原因是项目今年预算的基金。 </w:t>
      </w:r>
      <w:r>
        <w:rPr>
          <w:rFonts w:hint="eastAsia" w:eastAsia="仿宋" w:asciiTheme="minorAscii" w:hAnsiTheme="minorAscii"/>
          <w:sz w:val="32"/>
          <w:lang w:eastAsia="zh-CN"/>
        </w:rPr>
        <w:br w:type="textWrapping"/>
      </w:r>
      <w:r>
        <w:rPr>
          <w:rFonts w:hint="eastAsia" w:eastAsia="仿宋" w:asciiTheme="minorAscii" w:hAnsiTheme="minorAscii"/>
          <w:sz w:val="32"/>
          <w:lang w:val="en-US" w:eastAsia="zh-CN"/>
        </w:rPr>
        <w:t xml:space="preserve"> </w:t>
      </w:r>
      <w:r>
        <w:rPr>
          <w:rFonts w:hint="eastAsia" w:eastAsia="仿宋" w:asciiTheme="minorAscii" w:hAnsiTheme="minorAscii"/>
          <w:sz w:val="32"/>
          <w:lang w:eastAsia="zh-CN"/>
        </w:rPr>
        <w:t>　（二）一般公共预算当年拨款结构情况。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社会保障和就业支出100.39万元，占</w:t>
      </w:r>
      <w:r>
        <w:rPr>
          <w:rFonts w:hint="eastAsia" w:eastAsia="仿宋" w:asciiTheme="minorAscii" w:hAnsiTheme="minorAscii"/>
          <w:sz w:val="32"/>
          <w:lang w:val="en-US" w:eastAsia="zh-CN"/>
        </w:rPr>
        <w:t>14.36</w:t>
      </w:r>
      <w:r>
        <w:rPr>
          <w:rFonts w:hint="eastAsia" w:eastAsia="仿宋" w:asciiTheme="minorAscii" w:hAnsiTheme="minorAscii"/>
          <w:sz w:val="32"/>
          <w:lang w:eastAsia="zh-CN"/>
        </w:rPr>
        <w:t>%；卫生健康支出24.22万元，占</w:t>
      </w:r>
      <w:r>
        <w:rPr>
          <w:rFonts w:hint="eastAsia" w:eastAsia="仿宋" w:asciiTheme="minorAscii" w:hAnsiTheme="minorAscii"/>
          <w:sz w:val="32"/>
          <w:lang w:val="en-US" w:eastAsia="zh-CN"/>
        </w:rPr>
        <w:t>3.46</w:t>
      </w:r>
      <w:r>
        <w:rPr>
          <w:rFonts w:hint="eastAsia" w:eastAsia="仿宋" w:asciiTheme="minorAscii" w:hAnsiTheme="minorAscii"/>
          <w:sz w:val="32"/>
          <w:lang w:eastAsia="zh-CN"/>
        </w:rPr>
        <w:t>%；城乡社区支出</w:t>
      </w:r>
      <w:r>
        <w:rPr>
          <w:rFonts w:hint="eastAsia" w:eastAsia="仿宋" w:asciiTheme="minorAscii" w:hAnsiTheme="minorAscii"/>
          <w:sz w:val="32"/>
          <w:lang w:val="en-US" w:eastAsia="zh-CN"/>
        </w:rPr>
        <w:t>520.27</w:t>
      </w:r>
      <w:r>
        <w:rPr>
          <w:rFonts w:hint="eastAsia" w:eastAsia="仿宋" w:asciiTheme="minorAscii" w:hAnsiTheme="minorAscii"/>
          <w:sz w:val="32"/>
          <w:lang w:eastAsia="zh-CN"/>
        </w:rPr>
        <w:t>万元，占</w:t>
      </w:r>
      <w:r>
        <w:rPr>
          <w:rFonts w:hint="eastAsia" w:eastAsia="仿宋" w:asciiTheme="minorAscii" w:hAnsiTheme="minorAscii"/>
          <w:sz w:val="32"/>
          <w:lang w:val="en-US" w:eastAsia="zh-CN"/>
        </w:rPr>
        <w:t>74.43</w:t>
      </w:r>
      <w:r>
        <w:rPr>
          <w:rFonts w:hint="eastAsia" w:eastAsia="仿宋" w:asciiTheme="minorAscii" w:hAnsiTheme="minorAscii"/>
          <w:sz w:val="32"/>
          <w:lang w:eastAsia="zh-CN"/>
        </w:rPr>
        <w:t>%；住房保障支出54.13万元 ，占</w:t>
      </w:r>
      <w:r>
        <w:rPr>
          <w:rFonts w:hint="eastAsia" w:eastAsia="仿宋" w:asciiTheme="minorAscii" w:hAnsiTheme="minorAscii"/>
          <w:sz w:val="32"/>
          <w:lang w:val="en-US" w:eastAsia="zh-CN"/>
        </w:rPr>
        <w:t>73.75</w:t>
      </w:r>
      <w:r>
        <w:rPr>
          <w:rFonts w:hint="eastAsia" w:eastAsia="仿宋" w:asciiTheme="minorAscii" w:hAnsiTheme="minorAscii"/>
          <w:sz w:val="32"/>
          <w:lang w:eastAsia="zh-CN"/>
        </w:rPr>
        <w:t>%。 </w:t>
      </w:r>
      <w:r>
        <w:rPr>
          <w:rFonts w:hint="eastAsia" w:eastAsia="仿宋" w:asciiTheme="minorAscii" w:hAnsiTheme="minorAscii"/>
          <w:sz w:val="32"/>
          <w:lang w:eastAsia="zh-CN"/>
        </w:rPr>
        <w:br w:type="textWrapping"/>
      </w:r>
      <w:r>
        <w:rPr>
          <w:rFonts w:hint="eastAsia" w:eastAsia="仿宋" w:asciiTheme="minorAscii" w:hAnsiTheme="minorAscii"/>
          <w:sz w:val="32"/>
          <w:lang w:val="en-US" w:eastAsia="zh-CN"/>
        </w:rPr>
        <w:t xml:space="preserve"> </w:t>
      </w:r>
      <w:r>
        <w:rPr>
          <w:rFonts w:hint="eastAsia" w:eastAsia="仿宋" w:asciiTheme="minorAscii" w:hAnsiTheme="minorAscii"/>
          <w:sz w:val="32"/>
          <w:lang w:eastAsia="zh-CN"/>
        </w:rPr>
        <w:t>　（三）一般公共预算当年拨款具体使用情况。</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val="en-US" w:eastAsia="zh-CN"/>
        </w:rPr>
        <w:t>1</w:t>
      </w:r>
      <w:r>
        <w:rPr>
          <w:rFonts w:hint="eastAsia" w:eastAsia="仿宋" w:asciiTheme="minorAscii" w:hAnsiTheme="minorAscii"/>
          <w:sz w:val="32"/>
          <w:lang w:eastAsia="zh-CN"/>
        </w:rPr>
        <w:t>.社会保障和就业（类）行政事业单位离退休（款）机关事业单位基本养老保险缴费支出（项）:2023年预算数为</w:t>
      </w:r>
      <w:r>
        <w:rPr>
          <w:rFonts w:hint="eastAsia" w:eastAsia="仿宋" w:asciiTheme="minorAscii" w:hAnsiTheme="minorAscii"/>
          <w:sz w:val="32"/>
          <w:lang w:val="en-US" w:eastAsia="zh-CN"/>
        </w:rPr>
        <w:t>63.52</w:t>
      </w:r>
      <w:r>
        <w:rPr>
          <w:rFonts w:hint="eastAsia" w:eastAsia="仿宋" w:asciiTheme="minorAscii" w:hAnsiTheme="minorAscii"/>
          <w:sz w:val="32"/>
          <w:lang w:eastAsia="zh-CN"/>
        </w:rPr>
        <w:t>万元，主要用于：实施养老保险制度后，部门按规定由单位缴纳的基本养老保险费支出。</w:t>
      </w:r>
    </w:p>
    <w:p>
      <w:pPr>
        <w:bidi w:val="0"/>
        <w:spacing w:line="600" w:lineRule="exact"/>
        <w:ind w:firstLine="640" w:firstLineChars="200"/>
        <w:jc w:val="left"/>
        <w:rPr>
          <w:rFonts w:hint="eastAsia" w:ascii="仿宋" w:hAnsi="仿宋" w:eastAsia="仿宋" w:cs="宋体"/>
          <w:color w:val="auto"/>
          <w:kern w:val="0"/>
          <w:highlight w:val="none"/>
        </w:rPr>
      </w:pPr>
      <w:r>
        <w:rPr>
          <w:rFonts w:hint="eastAsia" w:eastAsia="仿宋" w:asciiTheme="minorAscii" w:hAnsiTheme="minorAscii"/>
          <w:sz w:val="32"/>
          <w:lang w:val="en-US" w:eastAsia="zh-CN"/>
        </w:rPr>
        <w:t>2</w:t>
      </w:r>
      <w:r>
        <w:rPr>
          <w:rFonts w:hint="eastAsia" w:eastAsia="仿宋" w:asciiTheme="minorAscii" w:hAnsiTheme="minorAscii"/>
          <w:sz w:val="32"/>
          <w:lang w:eastAsia="zh-CN"/>
        </w:rPr>
        <w:t>.社会保障和就业（类）行政事业单位离退休（款）机关事业单位职业年金缴费支出（项）:2023年预算数为</w:t>
      </w:r>
      <w:r>
        <w:rPr>
          <w:rFonts w:hint="eastAsia" w:eastAsia="仿宋" w:asciiTheme="minorAscii" w:hAnsiTheme="minorAscii"/>
          <w:sz w:val="32"/>
          <w:lang w:val="en-US" w:eastAsia="zh-CN"/>
        </w:rPr>
        <w:t>31.76</w:t>
      </w:r>
      <w:r>
        <w:rPr>
          <w:rFonts w:hint="eastAsia" w:eastAsia="仿宋" w:asciiTheme="minorAscii" w:hAnsiTheme="minorAscii"/>
          <w:sz w:val="32"/>
          <w:lang w:eastAsia="zh-CN"/>
        </w:rPr>
        <w:t>万元，主要用于：实施养老保</w:t>
      </w:r>
      <w:r>
        <w:rPr>
          <w:rFonts w:hint="eastAsia" w:ascii="仿宋" w:hAnsi="仿宋" w:eastAsia="仿宋" w:cs="宋体"/>
          <w:color w:val="auto"/>
          <w:kern w:val="0"/>
          <w:highlight w:val="none"/>
        </w:rPr>
        <w:t>险制度后，部门按规定由单位缴纳的职业年金支出。</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val="en-US" w:eastAsia="zh-CN"/>
        </w:rPr>
        <w:t>3.</w:t>
      </w:r>
      <w:r>
        <w:rPr>
          <w:rFonts w:hint="eastAsia" w:eastAsia="仿宋" w:asciiTheme="minorAscii" w:hAnsiTheme="minorAscii"/>
          <w:sz w:val="32"/>
          <w:lang w:eastAsia="zh-CN"/>
        </w:rPr>
        <w:t>社会保障和就业（类）其他社会保障和就业支出（款）  其他社会保障和就业支出（项）：2023年预算数为</w:t>
      </w:r>
      <w:r>
        <w:rPr>
          <w:rFonts w:hint="eastAsia" w:eastAsia="仿宋" w:asciiTheme="minorAscii" w:hAnsiTheme="minorAscii"/>
          <w:sz w:val="32"/>
          <w:lang w:val="en-US" w:eastAsia="zh-CN"/>
        </w:rPr>
        <w:t>5.11</w:t>
      </w:r>
      <w:r>
        <w:rPr>
          <w:rFonts w:hint="eastAsia" w:eastAsia="仿宋" w:asciiTheme="minorAscii" w:hAnsiTheme="minorAscii"/>
          <w:sz w:val="32"/>
          <w:lang w:eastAsia="zh-CN"/>
        </w:rPr>
        <w:t>万元，主要用于：其他社会保障和就业方面的支出。</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val="en-US" w:eastAsia="zh-CN"/>
        </w:rPr>
        <w:t>4</w:t>
      </w:r>
      <w:r>
        <w:rPr>
          <w:rFonts w:hint="eastAsia" w:eastAsia="仿宋" w:asciiTheme="minorAscii" w:hAnsiTheme="minorAscii"/>
          <w:sz w:val="32"/>
          <w:lang w:eastAsia="zh-CN"/>
        </w:rPr>
        <w:t>.卫生健康支出（类）行政事业单位医疗（款）事业单位医疗（项）:2023年预算数为</w:t>
      </w:r>
      <w:r>
        <w:rPr>
          <w:rFonts w:hint="eastAsia" w:eastAsia="仿宋" w:asciiTheme="minorAscii" w:hAnsiTheme="minorAscii"/>
          <w:sz w:val="32"/>
          <w:lang w:val="en-US" w:eastAsia="zh-CN"/>
        </w:rPr>
        <w:t>24.22</w:t>
      </w:r>
      <w:r>
        <w:rPr>
          <w:rFonts w:hint="eastAsia" w:eastAsia="仿宋" w:asciiTheme="minorAscii" w:hAnsiTheme="minorAscii"/>
          <w:sz w:val="32"/>
          <w:lang w:eastAsia="zh-CN"/>
        </w:rPr>
        <w:t>万元，主要用于：部门下属事业单位基本医疗保险缴费支出。</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val="en-US" w:eastAsia="zh-CN"/>
        </w:rPr>
        <w:t>5.</w:t>
      </w:r>
      <w:r>
        <w:rPr>
          <w:rFonts w:hint="eastAsia" w:eastAsia="仿宋" w:asciiTheme="minorAscii" w:hAnsiTheme="minorAscii"/>
          <w:sz w:val="32"/>
          <w:lang w:eastAsia="zh-CN"/>
        </w:rPr>
        <w:t>城乡社区支出（类）城乡社区管理事务（款）城管执法（项）:2023年</w:t>
      </w:r>
      <w:r>
        <w:rPr>
          <w:rFonts w:hint="eastAsia" w:eastAsia="仿宋" w:asciiTheme="minorAscii" w:hAnsiTheme="minorAscii"/>
          <w:sz w:val="32"/>
          <w:lang w:val="en-US" w:eastAsia="zh-CN"/>
        </w:rPr>
        <w:t>预算数为520.27</w:t>
      </w:r>
      <w:r>
        <w:rPr>
          <w:rFonts w:hint="eastAsia" w:eastAsia="仿宋" w:asciiTheme="minorAscii" w:hAnsiTheme="minorAscii"/>
          <w:sz w:val="32"/>
          <w:lang w:eastAsia="zh-CN"/>
        </w:rPr>
        <w:t>万元，主要用于：城市管理综合执法、加强城市市容市貌和环境卫生管理等方面的支出。</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val="en-US" w:eastAsia="zh-CN"/>
        </w:rPr>
        <w:t>6</w:t>
      </w:r>
      <w:r>
        <w:rPr>
          <w:rFonts w:hint="eastAsia" w:eastAsia="仿宋" w:asciiTheme="minorAscii" w:hAnsiTheme="minorAscii"/>
          <w:sz w:val="32"/>
          <w:lang w:eastAsia="zh-CN"/>
        </w:rPr>
        <w:t>.住房保障（类）住房改革（款）住房公积金支出（项）:2023年预算数为</w:t>
      </w:r>
      <w:r>
        <w:rPr>
          <w:rFonts w:hint="eastAsia" w:eastAsia="仿宋" w:asciiTheme="minorAscii" w:hAnsiTheme="minorAscii"/>
          <w:sz w:val="32"/>
          <w:lang w:val="en-US" w:eastAsia="zh-CN"/>
        </w:rPr>
        <w:t>54.13</w:t>
      </w:r>
      <w:r>
        <w:rPr>
          <w:rFonts w:hint="eastAsia" w:eastAsia="仿宋" w:asciiTheme="minorAscii" w:hAnsiTheme="minorAscii"/>
          <w:sz w:val="32"/>
          <w:lang w:eastAsia="zh-CN"/>
        </w:rPr>
        <w:t>万元，主要用于：按人力资源和社会保障部、财政部规定的基本工资和津贴补贴以及规定比例为职工缴纳的住房公积金支出。</w:t>
      </w:r>
    </w:p>
    <w:p>
      <w:pPr>
        <w:keepNext w:val="0"/>
        <w:keepLines w:val="0"/>
        <w:pageBreakBefore w:val="0"/>
        <w:kinsoku/>
        <w:wordWrap/>
        <w:overflowPunct/>
        <w:autoSpaceDE/>
        <w:autoSpaceDN/>
        <w:bidi w:val="0"/>
        <w:adjustRightInd/>
        <w:snapToGrid/>
        <w:ind w:firstLine="643" w:firstLineChars="200"/>
        <w:textAlignment w:val="auto"/>
        <w:rPr>
          <w:rFonts w:hint="eastAsia" w:ascii="仿宋" w:hAnsi="仿宋" w:eastAsia="仿宋" w:cs="宋体"/>
          <w:b/>
          <w:color w:val="auto"/>
          <w:kern w:val="0"/>
          <w:sz w:val="32"/>
          <w:szCs w:val="32"/>
          <w:highlight w:val="none"/>
        </w:rPr>
      </w:pPr>
      <w:r>
        <w:rPr>
          <w:rFonts w:hint="eastAsia" w:ascii="仿宋" w:hAnsi="仿宋" w:eastAsia="仿宋" w:cs="宋体"/>
          <w:b/>
          <w:bCs/>
          <w:color w:val="auto"/>
          <w:kern w:val="0"/>
          <w:sz w:val="32"/>
          <w:szCs w:val="32"/>
          <w:highlight w:val="none"/>
          <w:lang w:eastAsia="zh-CN"/>
        </w:rPr>
        <w:t>四</w:t>
      </w:r>
      <w:r>
        <w:rPr>
          <w:rFonts w:hint="eastAsia" w:ascii="仿宋" w:hAnsi="仿宋" w:eastAsia="仿宋" w:cs="宋体"/>
          <w:b/>
          <w:bCs/>
          <w:color w:val="auto"/>
          <w:kern w:val="0"/>
          <w:sz w:val="32"/>
          <w:szCs w:val="32"/>
          <w:highlight w:val="none"/>
        </w:rPr>
        <w:t>、一</w:t>
      </w:r>
      <w:r>
        <w:rPr>
          <w:rFonts w:hint="eastAsia" w:ascii="仿宋" w:hAnsi="仿宋" w:eastAsia="仿宋" w:cs="宋体"/>
          <w:b/>
          <w:color w:val="auto"/>
          <w:kern w:val="0"/>
          <w:sz w:val="32"/>
          <w:szCs w:val="32"/>
          <w:highlight w:val="none"/>
        </w:rPr>
        <w:t>般公共预算基本支出情况说明</w:t>
      </w:r>
      <w:r>
        <w:rPr>
          <w:rFonts w:ascii="仿宋" w:hAnsi="宋体" w:eastAsia="仿宋" w:cs="宋体"/>
          <w:b/>
          <w:color w:val="auto"/>
          <w:kern w:val="0"/>
          <w:sz w:val="32"/>
          <w:szCs w:val="32"/>
          <w:highlight w:val="none"/>
        </w:rPr>
        <w:t> </w:t>
      </w:r>
      <w:r>
        <w:rPr>
          <w:rFonts w:ascii="仿宋" w:hAnsi="仿宋" w:eastAsia="仿宋" w:cs="宋体"/>
          <w:b/>
          <w:color w:val="auto"/>
          <w:kern w:val="0"/>
          <w:sz w:val="32"/>
          <w:szCs w:val="32"/>
          <w:highlight w:val="none"/>
        </w:rPr>
        <w:br w:type="textWrapping"/>
      </w:r>
      <w:r>
        <w:rPr>
          <w:rFonts w:hint="eastAsia" w:ascii="仿宋" w:hAnsi="仿宋" w:eastAsia="仿宋" w:cs="宋体"/>
          <w:color w:val="auto"/>
          <w:kern w:val="0"/>
          <w:sz w:val="32"/>
          <w:szCs w:val="32"/>
          <w:highlight w:val="none"/>
        </w:rPr>
        <w:t xml:space="preserve">　 </w:t>
      </w:r>
      <w:r>
        <w:rPr>
          <w:rFonts w:hint="eastAsia" w:eastAsia="仿宋" w:asciiTheme="minorAscii" w:hAnsiTheme="minorAscii"/>
          <w:sz w:val="32"/>
          <w:lang w:eastAsia="zh-CN"/>
        </w:rPr>
        <w:t>综合行政执法局2023年一般公共预算基本支出</w:t>
      </w:r>
      <w:r>
        <w:rPr>
          <w:rFonts w:hint="eastAsia" w:eastAsia="仿宋" w:asciiTheme="minorAscii" w:hAnsiTheme="minorAscii"/>
          <w:sz w:val="32"/>
          <w:lang w:val="en-US" w:eastAsia="zh-CN"/>
        </w:rPr>
        <w:t>699.01</w:t>
      </w:r>
      <w:r>
        <w:rPr>
          <w:rFonts w:hint="eastAsia" w:eastAsia="仿宋" w:asciiTheme="minorAscii" w:hAnsiTheme="minorAscii"/>
          <w:sz w:val="32"/>
          <w:lang w:eastAsia="zh-CN"/>
        </w:rPr>
        <w:t>万元，其中：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人员经费</w:t>
      </w:r>
      <w:r>
        <w:rPr>
          <w:rFonts w:hint="eastAsia" w:eastAsia="仿宋" w:asciiTheme="minorAscii" w:hAnsiTheme="minorAscii"/>
          <w:sz w:val="32"/>
          <w:lang w:val="en-US" w:eastAsia="zh-CN"/>
        </w:rPr>
        <w:t>595.63</w:t>
      </w:r>
      <w:r>
        <w:rPr>
          <w:rFonts w:hint="eastAsia" w:eastAsia="仿宋" w:asciiTheme="minorAscii" w:hAnsiTheme="minorAscii"/>
          <w:sz w:val="32"/>
          <w:lang w:eastAsia="zh-CN"/>
        </w:rPr>
        <w:t>万元，主要包括：基本工资、津贴补贴、奖金、伙食补助费、其他社会保障缴费、绩效工资、机关事业单位基本养老保险缴费、职业年金缴费、职工基本医疗保险缴费、住房公积金。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公用经费</w:t>
      </w:r>
      <w:r>
        <w:rPr>
          <w:rFonts w:hint="eastAsia" w:eastAsia="仿宋" w:asciiTheme="minorAscii" w:hAnsiTheme="minorAscii"/>
          <w:sz w:val="32"/>
          <w:lang w:val="en-US" w:eastAsia="zh-CN"/>
        </w:rPr>
        <w:t>103.38</w:t>
      </w:r>
      <w:r>
        <w:rPr>
          <w:rFonts w:hint="eastAsia" w:eastAsia="仿宋" w:asciiTheme="minorAscii" w:hAnsiTheme="minorAscii"/>
          <w:sz w:val="32"/>
          <w:lang w:eastAsia="zh-CN"/>
        </w:rPr>
        <w:t>万元，主要包括：办公费、水费、电费、邮电费、差旅费、租赁费、公务接待费、工会经费、福利费、其他交通费、其他商品和服务支出。 </w:t>
      </w:r>
      <w:r>
        <w:rPr>
          <w:rFonts w:hint="eastAsia" w:eastAsia="仿宋" w:asciiTheme="minorAscii" w:hAnsiTheme="minorAscii"/>
          <w:sz w:val="32"/>
          <w:lang w:eastAsia="zh-CN"/>
        </w:rPr>
        <w:br w:type="textWrapping"/>
      </w:r>
      <w:r>
        <w:rPr>
          <w:rFonts w:hint="eastAsia" w:ascii="仿宋" w:hAnsi="仿宋" w:eastAsia="仿宋" w:cs="宋体"/>
          <w:color w:val="auto"/>
          <w:kern w:val="0"/>
          <w:sz w:val="32"/>
          <w:szCs w:val="32"/>
          <w:highlight w:val="none"/>
        </w:rPr>
        <w:t xml:space="preserve">　 </w:t>
      </w:r>
      <w:r>
        <w:rPr>
          <w:rFonts w:hint="eastAsia" w:ascii="仿宋" w:hAnsi="仿宋" w:eastAsia="仿宋" w:cs="宋体"/>
          <w:color w:val="auto"/>
          <w:kern w:val="0"/>
          <w:sz w:val="32"/>
          <w:szCs w:val="32"/>
          <w:highlight w:val="none"/>
          <w:lang w:val="en-US" w:eastAsia="zh-CN"/>
        </w:rPr>
        <w:t xml:space="preserve"> </w:t>
      </w:r>
      <w:r>
        <w:rPr>
          <w:rFonts w:hint="eastAsia" w:ascii="仿宋" w:hAnsi="仿宋" w:eastAsia="仿宋" w:cs="宋体"/>
          <w:b/>
          <w:color w:val="auto"/>
          <w:kern w:val="0"/>
          <w:sz w:val="32"/>
          <w:szCs w:val="32"/>
          <w:highlight w:val="none"/>
          <w:lang w:eastAsia="zh-CN"/>
        </w:rPr>
        <w:t>五</w:t>
      </w:r>
      <w:r>
        <w:rPr>
          <w:rFonts w:hint="eastAsia" w:ascii="仿宋" w:hAnsi="仿宋" w:eastAsia="仿宋" w:cs="宋体"/>
          <w:b/>
          <w:color w:val="auto"/>
          <w:kern w:val="0"/>
          <w:sz w:val="32"/>
          <w:szCs w:val="32"/>
          <w:highlight w:val="none"/>
        </w:rPr>
        <w:t>、政府性基金预算支出规模及变化情况说明</w:t>
      </w:r>
      <w:r>
        <w:rPr>
          <w:rFonts w:ascii="仿宋" w:hAnsi="宋体" w:eastAsia="仿宋" w:cs="宋体"/>
          <w:b/>
          <w:color w:val="auto"/>
          <w:kern w:val="0"/>
          <w:sz w:val="32"/>
          <w:szCs w:val="32"/>
          <w:highlight w:val="none"/>
        </w:rPr>
        <w:t> </w:t>
      </w:r>
      <w:r>
        <w:rPr>
          <w:rFonts w:ascii="仿宋" w:hAnsi="仿宋" w:eastAsia="仿宋" w:cs="宋体"/>
          <w:b/>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 xml:space="preserve"> </w:t>
      </w:r>
      <w:r>
        <w:rPr>
          <w:rFonts w:hint="eastAsia" w:eastAsia="仿宋" w:asciiTheme="minorAscii" w:hAnsiTheme="minorAscii"/>
          <w:sz w:val="32"/>
          <w:lang w:eastAsia="zh-CN"/>
        </w:rPr>
        <w:t xml:space="preserve"> 2023年，综合行政执法局政府性基金预算支出</w:t>
      </w:r>
      <w:r>
        <w:rPr>
          <w:rFonts w:hint="eastAsia" w:eastAsia="仿宋" w:asciiTheme="minorAscii" w:hAnsiTheme="minorAscii"/>
          <w:sz w:val="32"/>
          <w:lang w:val="en-US" w:eastAsia="zh-CN"/>
        </w:rPr>
        <w:t>2380万元</w:t>
      </w:r>
      <w:r>
        <w:rPr>
          <w:rFonts w:hint="eastAsia" w:eastAsia="仿宋" w:asciiTheme="minorAscii" w:hAnsiTheme="minorAscii"/>
          <w:sz w:val="32"/>
          <w:lang w:eastAsia="zh-CN"/>
        </w:rPr>
        <w:t>。 </w:t>
      </w:r>
      <w:r>
        <w:rPr>
          <w:rFonts w:hint="eastAsia" w:eastAsia="仿宋" w:asciiTheme="minorAscii" w:hAnsiTheme="minorAscii"/>
          <w:sz w:val="32"/>
          <w:lang w:eastAsia="zh-CN"/>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color w:val="auto"/>
          <w:kern w:val="0"/>
          <w:sz w:val="32"/>
          <w:szCs w:val="32"/>
          <w:highlight w:val="none"/>
          <w:lang w:val="en-US" w:eastAsia="zh-CN"/>
        </w:rPr>
        <w:t xml:space="preserve"> </w:t>
      </w:r>
      <w:r>
        <w:rPr>
          <w:rFonts w:hint="eastAsia" w:ascii="仿宋" w:hAnsi="仿宋" w:eastAsia="仿宋" w:cs="宋体"/>
          <w:color w:val="auto"/>
          <w:kern w:val="0"/>
          <w:sz w:val="32"/>
          <w:szCs w:val="32"/>
          <w:highlight w:val="none"/>
        </w:rPr>
        <w:t xml:space="preserve"> </w:t>
      </w:r>
      <w:r>
        <w:rPr>
          <w:rFonts w:hint="eastAsia" w:ascii="仿宋" w:hAnsi="仿宋" w:eastAsia="仿宋" w:cs="宋体"/>
          <w:b/>
          <w:color w:val="auto"/>
          <w:kern w:val="0"/>
          <w:sz w:val="32"/>
          <w:szCs w:val="32"/>
          <w:highlight w:val="none"/>
          <w:lang w:eastAsia="zh-CN"/>
        </w:rPr>
        <w:t>六</w:t>
      </w:r>
      <w:r>
        <w:rPr>
          <w:rFonts w:hint="eastAsia" w:ascii="仿宋" w:hAnsi="仿宋" w:eastAsia="仿宋" w:cs="宋体"/>
          <w:b/>
          <w:color w:val="auto"/>
          <w:kern w:val="0"/>
          <w:sz w:val="32"/>
          <w:szCs w:val="32"/>
          <w:highlight w:val="none"/>
        </w:rPr>
        <w:t>、国有资本经营预算支出规模及变化情况说明</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2023年，综合行政执法局国有资本经营预算支出</w:t>
      </w:r>
      <w:r>
        <w:rPr>
          <w:rFonts w:hint="eastAsia" w:eastAsia="仿宋" w:asciiTheme="minorAscii" w:hAnsiTheme="minorAscii"/>
          <w:sz w:val="32"/>
          <w:lang w:val="en-US" w:eastAsia="zh-CN"/>
        </w:rPr>
        <w:t>0万元。</w:t>
      </w:r>
    </w:p>
    <w:p>
      <w:pPr>
        <w:keepNext w:val="0"/>
        <w:keepLines w:val="0"/>
        <w:pageBreakBefore w:val="0"/>
        <w:kinsoku/>
        <w:wordWrap/>
        <w:overflowPunct/>
        <w:autoSpaceDE/>
        <w:autoSpaceDN/>
        <w:bidi w:val="0"/>
        <w:adjustRightInd/>
        <w:snapToGrid/>
        <w:ind w:firstLine="643" w:firstLineChars="200"/>
        <w:textAlignment w:val="auto"/>
        <w:rPr>
          <w:rFonts w:hint="eastAsia" w:ascii="仿宋" w:hAnsi="仿宋" w:eastAsia="仿宋" w:cs="宋体"/>
          <w:b/>
          <w:color w:val="auto"/>
          <w:kern w:val="0"/>
          <w:sz w:val="32"/>
          <w:szCs w:val="32"/>
          <w:highlight w:val="none"/>
        </w:rPr>
      </w:pPr>
      <w:r>
        <w:rPr>
          <w:rFonts w:hint="eastAsia" w:ascii="仿宋" w:hAnsi="仿宋" w:eastAsia="仿宋" w:cs="宋体"/>
          <w:b/>
          <w:color w:val="auto"/>
          <w:kern w:val="0"/>
          <w:sz w:val="32"/>
          <w:szCs w:val="32"/>
          <w:highlight w:val="none"/>
          <w:lang w:eastAsia="zh-CN"/>
        </w:rPr>
        <w:t>七</w:t>
      </w:r>
      <w:r>
        <w:rPr>
          <w:rFonts w:hint="eastAsia" w:ascii="仿宋" w:hAnsi="仿宋" w:eastAsia="仿宋" w:cs="宋体"/>
          <w:b/>
          <w:color w:val="auto"/>
          <w:kern w:val="0"/>
          <w:sz w:val="32"/>
          <w:szCs w:val="32"/>
          <w:highlight w:val="none"/>
        </w:rPr>
        <w:t>、社会保险基金预算支出规模及变化情况说明</w:t>
      </w:r>
    </w:p>
    <w:p>
      <w:pPr>
        <w:bidi w:val="0"/>
        <w:spacing w:line="600" w:lineRule="exact"/>
        <w:ind w:firstLine="640" w:firstLineChars="200"/>
        <w:jc w:val="left"/>
        <w:rPr>
          <w:rFonts w:hint="eastAsia" w:eastAsia="仿宋" w:asciiTheme="minorAscii" w:hAnsiTheme="minorAscii"/>
          <w:sz w:val="32"/>
          <w:lang w:val="en-US" w:eastAsia="zh-CN"/>
        </w:rPr>
      </w:pPr>
      <w:r>
        <w:rPr>
          <w:rFonts w:hint="eastAsia" w:eastAsia="仿宋" w:asciiTheme="minorAscii" w:hAnsiTheme="minorAscii"/>
          <w:sz w:val="32"/>
          <w:lang w:eastAsia="zh-CN"/>
        </w:rPr>
        <w:t>2023年，综合行政执法局社会保险基金预算支出</w:t>
      </w:r>
      <w:r>
        <w:rPr>
          <w:rFonts w:hint="eastAsia" w:eastAsia="仿宋" w:asciiTheme="minorAscii" w:hAnsiTheme="minorAscii"/>
          <w:sz w:val="32"/>
          <w:lang w:val="en-US" w:eastAsia="zh-CN"/>
        </w:rPr>
        <w:t>0万元。</w:t>
      </w:r>
    </w:p>
    <w:p>
      <w:pPr>
        <w:bidi w:val="0"/>
        <w:spacing w:line="600" w:lineRule="exact"/>
        <w:ind w:firstLine="643" w:firstLineChars="200"/>
        <w:jc w:val="left"/>
        <w:rPr>
          <w:rFonts w:hint="eastAsia" w:eastAsia="仿宋" w:asciiTheme="minorAscii" w:hAnsiTheme="minorAscii"/>
          <w:sz w:val="32"/>
          <w:lang w:eastAsia="zh-CN"/>
        </w:rPr>
      </w:pPr>
      <w:r>
        <w:rPr>
          <w:rFonts w:hint="eastAsia" w:ascii="仿宋" w:hAnsi="仿宋" w:eastAsia="仿宋" w:cs="宋体"/>
          <w:b/>
          <w:color w:val="auto"/>
          <w:kern w:val="0"/>
          <w:sz w:val="32"/>
          <w:szCs w:val="32"/>
          <w:highlight w:val="none"/>
          <w:lang w:eastAsia="zh-CN"/>
        </w:rPr>
        <w:t>八</w:t>
      </w:r>
      <w:r>
        <w:rPr>
          <w:rFonts w:hint="eastAsia" w:ascii="仿宋" w:hAnsi="仿宋" w:eastAsia="仿宋" w:cs="宋体"/>
          <w:b/>
          <w:color w:val="auto"/>
          <w:kern w:val="0"/>
          <w:sz w:val="32"/>
          <w:szCs w:val="32"/>
          <w:highlight w:val="none"/>
        </w:rPr>
        <w:t>、“三公”经费预算安排情况说明</w:t>
      </w:r>
      <w:r>
        <w:rPr>
          <w:rFonts w:ascii="仿宋" w:hAnsi="宋体" w:eastAsia="仿宋" w:cs="宋体"/>
          <w:b/>
          <w:color w:val="auto"/>
          <w:kern w:val="0"/>
          <w:sz w:val="32"/>
          <w:szCs w:val="32"/>
          <w:highlight w:val="none"/>
        </w:rPr>
        <w:t> </w:t>
      </w:r>
      <w:r>
        <w:rPr>
          <w:rFonts w:ascii="仿宋" w:hAnsi="仿宋" w:eastAsia="仿宋" w:cs="宋体"/>
          <w:b/>
          <w:color w:val="auto"/>
          <w:kern w:val="0"/>
          <w:sz w:val="32"/>
          <w:szCs w:val="32"/>
          <w:highlight w:val="none"/>
        </w:rPr>
        <w:br w:type="textWrapping"/>
      </w:r>
      <w:r>
        <w:rPr>
          <w:rFonts w:hint="eastAsia" w:ascii="仿宋" w:hAnsi="仿宋" w:eastAsia="仿宋" w:cs="宋体"/>
          <w:color w:val="auto"/>
          <w:kern w:val="0"/>
          <w:sz w:val="32"/>
          <w:szCs w:val="32"/>
          <w:highlight w:val="none"/>
        </w:rPr>
        <w:t>　　</w:t>
      </w:r>
      <w:r>
        <w:rPr>
          <w:rFonts w:hint="eastAsia" w:eastAsia="仿宋" w:asciiTheme="minorAscii" w:hAnsiTheme="minorAscii"/>
          <w:sz w:val="32"/>
          <w:lang w:eastAsia="zh-CN"/>
        </w:rPr>
        <w:t>综合行政执法局2023年“三公”经费预算数</w:t>
      </w:r>
      <w:r>
        <w:rPr>
          <w:rFonts w:hint="eastAsia" w:eastAsia="仿宋" w:asciiTheme="minorAscii" w:hAnsiTheme="minorAscii"/>
          <w:sz w:val="32"/>
          <w:lang w:val="en-US" w:eastAsia="zh-CN"/>
        </w:rPr>
        <w:t>7.6</w:t>
      </w:r>
      <w:r>
        <w:rPr>
          <w:rFonts w:hint="eastAsia" w:eastAsia="仿宋" w:asciiTheme="minorAscii" w:hAnsiTheme="minorAscii"/>
          <w:sz w:val="32"/>
          <w:lang w:eastAsia="zh-CN"/>
        </w:rPr>
        <w:t>万元，较上年“三公”经费预算数减少</w:t>
      </w:r>
      <w:r>
        <w:rPr>
          <w:rFonts w:hint="eastAsia" w:eastAsia="仿宋" w:asciiTheme="minorAscii" w:hAnsiTheme="minorAscii"/>
          <w:sz w:val="32"/>
          <w:lang w:val="en-US" w:eastAsia="zh-CN"/>
        </w:rPr>
        <w:t>0.4</w:t>
      </w:r>
      <w:r>
        <w:rPr>
          <w:rFonts w:hint="eastAsia" w:eastAsia="仿宋" w:asciiTheme="minorAscii" w:hAnsiTheme="minorAscii"/>
          <w:sz w:val="32"/>
          <w:lang w:eastAsia="zh-CN"/>
        </w:rPr>
        <w:t>万元。其中财政拨款安排“三公”经费</w:t>
      </w:r>
      <w:r>
        <w:rPr>
          <w:rFonts w:hint="eastAsia" w:eastAsia="仿宋" w:asciiTheme="minorAscii" w:hAnsiTheme="minorAscii"/>
          <w:sz w:val="32"/>
          <w:lang w:val="en-US" w:eastAsia="zh-CN"/>
        </w:rPr>
        <w:t>7.6</w:t>
      </w:r>
      <w:r>
        <w:rPr>
          <w:rFonts w:hint="eastAsia" w:eastAsia="仿宋" w:asciiTheme="minorAscii" w:hAnsiTheme="minorAscii"/>
          <w:sz w:val="32"/>
          <w:lang w:eastAsia="zh-CN"/>
        </w:rPr>
        <w:t>万元。因公出国（境）经费</w:t>
      </w:r>
      <w:r>
        <w:rPr>
          <w:rFonts w:hint="eastAsia" w:eastAsia="仿宋" w:asciiTheme="minorAscii" w:hAnsiTheme="minorAscii"/>
          <w:sz w:val="32"/>
          <w:lang w:val="en-US" w:eastAsia="zh-CN"/>
        </w:rPr>
        <w:t>0</w:t>
      </w:r>
      <w:r>
        <w:rPr>
          <w:rFonts w:hint="eastAsia" w:eastAsia="仿宋" w:asciiTheme="minorAscii" w:hAnsiTheme="minorAscii"/>
          <w:sz w:val="32"/>
          <w:lang w:eastAsia="zh-CN"/>
        </w:rPr>
        <w:t>万元，公务接待费</w:t>
      </w:r>
      <w:r>
        <w:rPr>
          <w:rFonts w:hint="eastAsia" w:eastAsia="仿宋" w:asciiTheme="minorAscii" w:hAnsiTheme="minorAscii"/>
          <w:sz w:val="32"/>
          <w:lang w:val="en-US" w:eastAsia="zh-CN"/>
        </w:rPr>
        <w:t>7.6</w:t>
      </w:r>
      <w:r>
        <w:rPr>
          <w:rFonts w:hint="eastAsia" w:eastAsia="仿宋" w:asciiTheme="minorAscii" w:hAnsiTheme="minorAscii"/>
          <w:sz w:val="32"/>
          <w:lang w:eastAsia="zh-CN"/>
        </w:rPr>
        <w:t>万元，公务用车购置及运行维护费</w:t>
      </w:r>
      <w:r>
        <w:rPr>
          <w:rFonts w:hint="eastAsia" w:eastAsia="仿宋" w:asciiTheme="minorAscii" w:hAnsiTheme="minorAscii"/>
          <w:sz w:val="32"/>
          <w:lang w:val="en-US" w:eastAsia="zh-CN"/>
        </w:rPr>
        <w:t>0</w:t>
      </w:r>
      <w:r>
        <w:rPr>
          <w:rFonts w:hint="eastAsia" w:eastAsia="仿宋" w:asciiTheme="minorAscii" w:hAnsiTheme="minorAscii"/>
          <w:sz w:val="32"/>
          <w:lang w:eastAsia="zh-CN"/>
        </w:rPr>
        <w:t>万元。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1.因公出国（境）经费较上年预算持平。主要原因是2023年和202</w:t>
      </w:r>
      <w:r>
        <w:rPr>
          <w:rFonts w:hint="eastAsia" w:eastAsia="仿宋" w:asciiTheme="minorAscii" w:hAnsiTheme="minorAscii"/>
          <w:sz w:val="32"/>
          <w:lang w:val="en-US" w:eastAsia="zh-CN"/>
        </w:rPr>
        <w:t>2</w:t>
      </w:r>
      <w:r>
        <w:rPr>
          <w:rFonts w:hint="eastAsia" w:eastAsia="仿宋" w:asciiTheme="minorAscii" w:hAnsiTheme="minorAscii"/>
          <w:sz w:val="32"/>
          <w:lang w:eastAsia="zh-CN"/>
        </w:rPr>
        <w:t>年均无因公出国（境）费用支出。 </w:t>
      </w:r>
      <w:bookmarkStart w:id="0" w:name="_GoBack"/>
      <w:bookmarkEnd w:id="0"/>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2.公务接待费较上年预算减少</w:t>
      </w:r>
      <w:r>
        <w:rPr>
          <w:rFonts w:hint="eastAsia" w:eastAsia="仿宋" w:asciiTheme="minorAscii" w:hAnsiTheme="minorAscii"/>
          <w:sz w:val="32"/>
          <w:lang w:val="en-US" w:eastAsia="zh-CN"/>
        </w:rPr>
        <w:t>0.4</w:t>
      </w:r>
      <w:r>
        <w:rPr>
          <w:rFonts w:hint="eastAsia" w:eastAsia="仿宋" w:asciiTheme="minorAscii" w:hAnsiTheme="minorAscii"/>
          <w:sz w:val="32"/>
          <w:lang w:eastAsia="zh-CN"/>
        </w:rPr>
        <w:t>万元，下降</w:t>
      </w:r>
      <w:r>
        <w:rPr>
          <w:rFonts w:hint="eastAsia" w:eastAsia="仿宋" w:asciiTheme="minorAscii" w:hAnsiTheme="minorAscii"/>
          <w:sz w:val="32"/>
          <w:lang w:val="en-US" w:eastAsia="zh-CN"/>
        </w:rPr>
        <w:t>0.05</w:t>
      </w:r>
      <w:r>
        <w:rPr>
          <w:rFonts w:hint="eastAsia" w:eastAsia="仿宋" w:asciiTheme="minorAscii" w:hAnsiTheme="minorAscii"/>
          <w:sz w:val="32"/>
          <w:lang w:eastAsia="zh-CN"/>
        </w:rPr>
        <w:t>%。主要原因是按照中央八项规定及厉行节约、反对浪费的要求，简化接待程序，严格控制用餐及住宿标准，减少公务接待开支。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2023年公务接待费计划用于上级调研指导工作和其他单位来我单位交流学习等。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3.公务用车购置及运行维护费较上年预算减少</w:t>
      </w:r>
      <w:r>
        <w:rPr>
          <w:rFonts w:hint="eastAsia" w:eastAsia="仿宋" w:asciiTheme="minorAscii" w:hAnsiTheme="minorAscii"/>
          <w:sz w:val="32"/>
          <w:lang w:val="en-US" w:eastAsia="zh-CN"/>
        </w:rPr>
        <w:t>0</w:t>
      </w:r>
      <w:r>
        <w:rPr>
          <w:rFonts w:hint="eastAsia" w:eastAsia="仿宋" w:asciiTheme="minorAscii" w:hAnsiTheme="minorAscii"/>
          <w:sz w:val="32"/>
          <w:lang w:eastAsia="zh-CN"/>
        </w:rPr>
        <w:t>万元，下降</w:t>
      </w:r>
      <w:r>
        <w:rPr>
          <w:rFonts w:hint="eastAsia" w:eastAsia="仿宋" w:asciiTheme="minorAscii" w:hAnsiTheme="minorAscii"/>
          <w:sz w:val="32"/>
          <w:lang w:val="en-US" w:eastAsia="zh-CN"/>
        </w:rPr>
        <w:t>0</w:t>
      </w:r>
      <w:r>
        <w:rPr>
          <w:rFonts w:hint="eastAsia" w:eastAsia="仿宋" w:asciiTheme="minorAscii" w:hAnsiTheme="minorAscii"/>
          <w:sz w:val="32"/>
          <w:lang w:eastAsia="zh-CN"/>
        </w:rPr>
        <w:t>%。主要原因是无公务用车。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单位现有公务用车</w:t>
      </w:r>
      <w:r>
        <w:rPr>
          <w:rFonts w:hint="eastAsia" w:eastAsia="仿宋" w:asciiTheme="minorAscii" w:hAnsiTheme="minorAscii"/>
          <w:sz w:val="32"/>
          <w:lang w:val="en-US" w:eastAsia="zh-CN"/>
        </w:rPr>
        <w:t>0</w:t>
      </w:r>
      <w:r>
        <w:rPr>
          <w:rFonts w:hint="eastAsia" w:eastAsia="仿宋" w:asciiTheme="minorAscii" w:hAnsiTheme="minorAscii"/>
          <w:sz w:val="32"/>
          <w:lang w:eastAsia="zh-CN"/>
        </w:rPr>
        <w:t>辆，其中：轿车</w:t>
      </w:r>
      <w:r>
        <w:rPr>
          <w:rFonts w:hint="eastAsia" w:eastAsia="仿宋" w:asciiTheme="minorAscii" w:hAnsiTheme="minorAscii"/>
          <w:sz w:val="32"/>
          <w:lang w:val="en-US" w:eastAsia="zh-CN"/>
        </w:rPr>
        <w:t>0</w:t>
      </w:r>
      <w:r>
        <w:rPr>
          <w:rFonts w:hint="eastAsia" w:eastAsia="仿宋" w:asciiTheme="minorAscii" w:hAnsiTheme="minorAscii"/>
          <w:sz w:val="32"/>
          <w:lang w:eastAsia="zh-CN"/>
        </w:rPr>
        <w:t>辆，越野车</w:t>
      </w:r>
      <w:r>
        <w:rPr>
          <w:rFonts w:hint="eastAsia" w:eastAsia="仿宋" w:asciiTheme="minorAscii" w:hAnsiTheme="minorAscii"/>
          <w:sz w:val="32"/>
          <w:lang w:val="en-US" w:eastAsia="zh-CN"/>
        </w:rPr>
        <w:t>0</w:t>
      </w:r>
      <w:r>
        <w:rPr>
          <w:rFonts w:hint="eastAsia" w:eastAsia="仿宋" w:asciiTheme="minorAscii" w:hAnsiTheme="minorAscii"/>
          <w:sz w:val="32"/>
          <w:lang w:eastAsia="zh-CN"/>
        </w:rPr>
        <w:t>辆，其他车型</w:t>
      </w:r>
      <w:r>
        <w:rPr>
          <w:rFonts w:hint="eastAsia" w:eastAsia="仿宋" w:asciiTheme="minorAscii" w:hAnsiTheme="minorAscii"/>
          <w:sz w:val="32"/>
          <w:lang w:val="en-US" w:eastAsia="zh-CN"/>
        </w:rPr>
        <w:t>0</w:t>
      </w:r>
      <w:r>
        <w:rPr>
          <w:rFonts w:hint="eastAsia" w:eastAsia="仿宋" w:asciiTheme="minorAscii" w:hAnsiTheme="minorAscii"/>
          <w:sz w:val="32"/>
          <w:lang w:eastAsia="zh-CN"/>
        </w:rPr>
        <w:t>辆。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2023年安排公务用车运行维护费</w:t>
      </w:r>
      <w:r>
        <w:rPr>
          <w:rFonts w:hint="eastAsia" w:eastAsia="仿宋" w:asciiTheme="minorAscii" w:hAnsiTheme="minorAscii"/>
          <w:sz w:val="32"/>
          <w:lang w:val="en-US" w:eastAsia="zh-CN"/>
        </w:rPr>
        <w:t>0</w:t>
      </w:r>
      <w:r>
        <w:rPr>
          <w:rFonts w:hint="eastAsia" w:eastAsia="仿宋" w:asciiTheme="minorAscii" w:hAnsiTheme="minorAscii"/>
          <w:sz w:val="32"/>
          <w:lang w:eastAsia="zh-CN"/>
        </w:rPr>
        <w:t>万元，用于公务用车燃油、维修、保险及其他车辆支出。 </w:t>
      </w:r>
      <w:r>
        <w:rPr>
          <w:rFonts w:hint="eastAsia" w:eastAsia="仿宋" w:asciiTheme="minorAscii" w:hAnsiTheme="minorAscii"/>
          <w:sz w:val="32"/>
          <w:lang w:eastAsia="zh-CN"/>
        </w:rPr>
        <w:br w:type="textWrapping"/>
      </w:r>
      <w:r>
        <w:rPr>
          <w:rFonts w:hint="eastAsia" w:ascii="仿宋" w:hAnsi="仿宋" w:eastAsia="仿宋" w:cs="宋体"/>
          <w:color w:val="auto"/>
          <w:kern w:val="0"/>
          <w:sz w:val="32"/>
          <w:szCs w:val="32"/>
          <w:highlight w:val="none"/>
        </w:rPr>
        <w:t>　</w:t>
      </w:r>
      <w:r>
        <w:rPr>
          <w:rFonts w:hint="eastAsia" w:ascii="仿宋" w:hAnsi="仿宋" w:eastAsia="仿宋" w:cs="宋体"/>
          <w:b/>
          <w:color w:val="auto"/>
          <w:kern w:val="0"/>
          <w:sz w:val="32"/>
          <w:szCs w:val="32"/>
          <w:highlight w:val="none"/>
        </w:rPr>
        <w:t>　</w:t>
      </w:r>
      <w:r>
        <w:rPr>
          <w:rFonts w:hint="eastAsia" w:ascii="仿宋" w:hAnsi="仿宋" w:eastAsia="仿宋" w:cs="宋体"/>
          <w:b/>
          <w:color w:val="auto"/>
          <w:kern w:val="0"/>
          <w:sz w:val="32"/>
          <w:szCs w:val="32"/>
          <w:highlight w:val="none"/>
          <w:lang w:eastAsia="zh-CN"/>
        </w:rPr>
        <w:t>九</w:t>
      </w:r>
      <w:r>
        <w:rPr>
          <w:rFonts w:hint="eastAsia" w:ascii="仿宋" w:hAnsi="仿宋" w:eastAsia="仿宋" w:cs="宋体"/>
          <w:b/>
          <w:color w:val="auto"/>
          <w:kern w:val="0"/>
          <w:sz w:val="32"/>
          <w:szCs w:val="32"/>
          <w:highlight w:val="none"/>
        </w:rPr>
        <w:t>、其他重要事项的情况说明</w:t>
      </w:r>
      <w:r>
        <w:rPr>
          <w:rFonts w:ascii="仿宋" w:hAnsi="宋体" w:eastAsia="仿宋" w:cs="宋体"/>
          <w:color w:val="auto"/>
          <w:kern w:val="0"/>
          <w:sz w:val="32"/>
          <w:szCs w:val="32"/>
          <w:highlight w:val="none"/>
        </w:rPr>
        <w:t> </w:t>
      </w:r>
      <w:r>
        <w:rPr>
          <w:rFonts w:ascii="仿宋" w:hAnsi="仿宋" w:eastAsia="仿宋" w:cs="宋体"/>
          <w:color w:val="auto"/>
          <w:kern w:val="0"/>
          <w:sz w:val="32"/>
          <w:szCs w:val="32"/>
          <w:highlight w:val="none"/>
        </w:rPr>
        <w:br w:type="textWrapping"/>
      </w:r>
      <w:r>
        <w:rPr>
          <w:rFonts w:hint="eastAsia" w:ascii="仿宋" w:hAnsi="仿宋" w:eastAsia="仿宋" w:cs="宋体"/>
          <w:color w:val="auto"/>
          <w:kern w:val="0"/>
          <w:sz w:val="32"/>
          <w:szCs w:val="32"/>
          <w:highlight w:val="none"/>
        </w:rPr>
        <w:t xml:space="preserve">　 </w:t>
      </w:r>
      <w:r>
        <w:rPr>
          <w:rFonts w:hint="eastAsia" w:eastAsia="仿宋" w:asciiTheme="minorAscii" w:hAnsiTheme="minorAscii"/>
          <w:sz w:val="32"/>
          <w:lang w:eastAsia="zh-CN"/>
        </w:rPr>
        <w:t>（一）机关运行经费。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xml:space="preserve">    按照《关于印发&lt;地方预决算公开操作规程&gt;的通知》（财预〔2016〕143号），部门机关运行经费是指各部门的公用经费，包括办公及印刷费、邮电费、差旅费、会议费、福利费、日常维修费、专用材料及一般设备购置费、办公用房水电费、办公用房取暖费、办公用房物业管理费、公务用车运行维护费以及其他等费用。综合行政执法局2023年履行一般行政管理职能，合计</w:t>
      </w:r>
      <w:r>
        <w:rPr>
          <w:rFonts w:hint="eastAsia" w:eastAsia="仿宋" w:asciiTheme="minorAscii" w:hAnsiTheme="minorAscii"/>
          <w:sz w:val="32"/>
          <w:lang w:val="en-US" w:eastAsia="zh-CN"/>
        </w:rPr>
        <w:t>103.38</w:t>
      </w:r>
      <w:r>
        <w:rPr>
          <w:rFonts w:hint="eastAsia" w:eastAsia="仿宋" w:asciiTheme="minorAscii" w:hAnsiTheme="minorAscii"/>
          <w:sz w:val="32"/>
          <w:lang w:eastAsia="zh-CN"/>
        </w:rPr>
        <w:t>万元。</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（二）政府采购情况。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2023年，综合行政执法局安排政府采购预算</w:t>
      </w:r>
      <w:r>
        <w:rPr>
          <w:rFonts w:hint="eastAsia" w:eastAsia="仿宋" w:asciiTheme="minorAscii" w:hAnsiTheme="minorAscii"/>
          <w:sz w:val="32"/>
          <w:lang w:val="en-US" w:eastAsia="zh-CN"/>
        </w:rPr>
        <w:t>0</w:t>
      </w:r>
      <w:r>
        <w:rPr>
          <w:rFonts w:hint="eastAsia" w:eastAsia="仿宋" w:asciiTheme="minorAscii" w:hAnsiTheme="minorAscii"/>
          <w:sz w:val="32"/>
          <w:lang w:eastAsia="zh-CN"/>
        </w:rPr>
        <w:t>万元。 </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（三）绩效目标设置情况。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2023年，综合行政执法局按要求实行绩效目标管理，部门整体绩效目标涉及预算安排</w:t>
      </w:r>
      <w:r>
        <w:rPr>
          <w:rFonts w:hint="eastAsia" w:eastAsia="仿宋" w:asciiTheme="minorAscii" w:hAnsiTheme="minorAscii"/>
          <w:sz w:val="32"/>
          <w:lang w:val="en-US" w:eastAsia="zh-CN"/>
        </w:rPr>
        <w:t>2500.61</w:t>
      </w:r>
      <w:r>
        <w:rPr>
          <w:rFonts w:hint="eastAsia" w:eastAsia="仿宋" w:asciiTheme="minorAscii" w:hAnsiTheme="minorAscii"/>
          <w:sz w:val="32"/>
          <w:lang w:eastAsia="zh-CN"/>
        </w:rPr>
        <w:t>万元，其中编制了项目绩效目标的预算</w:t>
      </w:r>
      <w:r>
        <w:rPr>
          <w:rFonts w:hint="eastAsia" w:eastAsia="仿宋" w:asciiTheme="minorAscii" w:hAnsiTheme="minorAscii"/>
          <w:sz w:val="32"/>
          <w:lang w:val="en-US" w:eastAsia="zh-CN"/>
        </w:rPr>
        <w:t>2500.61</w:t>
      </w:r>
      <w:r>
        <w:rPr>
          <w:rFonts w:hint="eastAsia" w:eastAsia="仿宋" w:asciiTheme="minorAscii" w:hAnsiTheme="minorAscii"/>
          <w:sz w:val="32"/>
          <w:lang w:eastAsia="zh-CN"/>
        </w:rPr>
        <w:t>万元，主要是垃圾外运及处置项目、城市管理专项经费、基本支出、垃圾定点收集中转清扫承包项目、县城垃圾卫生填埋场生产费、市政设施维修维护项目等。 </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（四）国有资产占有使用情况。</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按照资产管理与预算管理相结合的要求，单位资产</w:t>
      </w:r>
      <w:r>
        <w:rPr>
          <w:rFonts w:hint="eastAsia" w:eastAsia="仿宋" w:asciiTheme="minorAscii" w:hAnsiTheme="minorAscii"/>
          <w:sz w:val="32"/>
          <w:lang w:val="en-US" w:eastAsia="zh-CN"/>
        </w:rPr>
        <w:t>176.45</w:t>
      </w:r>
      <w:r>
        <w:rPr>
          <w:rFonts w:hint="eastAsia" w:eastAsia="仿宋" w:asciiTheme="minorAscii" w:hAnsiTheme="minorAscii"/>
          <w:sz w:val="32"/>
          <w:lang w:eastAsia="zh-CN"/>
        </w:rPr>
        <w:t>万元，其中：共有车辆</w:t>
      </w:r>
      <w:r>
        <w:rPr>
          <w:rFonts w:hint="eastAsia" w:eastAsia="仿宋" w:asciiTheme="minorAscii" w:hAnsiTheme="minorAscii"/>
          <w:sz w:val="32"/>
          <w:lang w:val="en-US" w:eastAsia="zh-CN"/>
        </w:rPr>
        <w:t>6</w:t>
      </w:r>
      <w:r>
        <w:rPr>
          <w:rFonts w:hint="eastAsia" w:eastAsia="仿宋" w:asciiTheme="minorAscii" w:hAnsiTheme="minorAscii"/>
          <w:sz w:val="32"/>
          <w:lang w:eastAsia="zh-CN"/>
        </w:rPr>
        <w:t>辆，单位价值200万元以上大型设备</w:t>
      </w:r>
      <w:r>
        <w:rPr>
          <w:rFonts w:hint="eastAsia" w:eastAsia="仿宋" w:asciiTheme="minorAscii" w:hAnsiTheme="minorAscii"/>
          <w:sz w:val="32"/>
          <w:lang w:val="en-US" w:eastAsia="zh-CN"/>
        </w:rPr>
        <w:t>0</w:t>
      </w:r>
      <w:r>
        <w:rPr>
          <w:rFonts w:hint="eastAsia" w:eastAsia="仿宋" w:asciiTheme="minorAscii" w:hAnsiTheme="minorAscii"/>
          <w:sz w:val="32"/>
          <w:lang w:eastAsia="zh-CN"/>
        </w:rPr>
        <w:t>台。</w:t>
      </w:r>
    </w:p>
    <w:p>
      <w:pPr>
        <w:bidi w:val="0"/>
        <w:spacing w:line="600" w:lineRule="exact"/>
        <w:ind w:firstLine="640" w:firstLineChars="200"/>
        <w:jc w:val="left"/>
        <w:rPr>
          <w:rFonts w:hint="eastAsia" w:eastAsia="仿宋" w:asciiTheme="minorAscii" w:hAnsiTheme="minorAscii"/>
          <w:sz w:val="32"/>
          <w:lang w:eastAsia="zh-CN"/>
        </w:rPr>
      </w:pPr>
      <w:r>
        <w:rPr>
          <w:rFonts w:hint="eastAsia" w:eastAsia="仿宋" w:asciiTheme="minorAscii" w:hAnsiTheme="minorAscii"/>
          <w:sz w:val="32"/>
          <w:lang w:eastAsia="zh-CN"/>
        </w:rPr>
        <w:t>2023年，部门预算未安排购置车辆及单位价值200万元以上大型设备。</w:t>
      </w: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rPr>
          <w:rFonts w:ascii="仿宋" w:hAnsi="仿宋" w:eastAsia="仿宋" w:cs="宋体"/>
          <w:b/>
          <w:color w:val="auto"/>
          <w:kern w:val="0"/>
          <w:sz w:val="32"/>
          <w:szCs w:val="32"/>
          <w:highlight w:val="none"/>
        </w:rPr>
      </w:pPr>
      <w:r>
        <w:rPr>
          <w:rFonts w:ascii="仿宋" w:hAnsi="仿宋" w:eastAsia="仿宋" w:cs="宋体"/>
          <w:b/>
          <w:color w:val="auto"/>
          <w:kern w:val="0"/>
          <w:sz w:val="32"/>
          <w:szCs w:val="32"/>
          <w:highlight w:val="none"/>
        </w:rPr>
        <w:br w:type="page"/>
      </w: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widowControl/>
        <w:shd w:val="clear" w:color="auto" w:fill="FFFFFF"/>
        <w:ind w:firstLine="643" w:firstLineChars="200"/>
        <w:jc w:val="left"/>
        <w:rPr>
          <w:rFonts w:ascii="仿宋" w:hAnsi="仿宋" w:eastAsia="仿宋" w:cs="宋体"/>
          <w:b/>
          <w:color w:val="auto"/>
          <w:kern w:val="0"/>
          <w:sz w:val="32"/>
          <w:szCs w:val="32"/>
          <w:highlight w:val="none"/>
        </w:rPr>
      </w:pP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ind w:left="0" w:leftChars="0" w:firstLine="0" w:firstLineChars="0"/>
        <w:jc w:val="center"/>
        <w:textAlignment w:val="auto"/>
        <w:rPr>
          <w:rFonts w:hint="eastAsia"/>
          <w:b/>
          <w:bCs/>
          <w:color w:val="auto"/>
          <w:sz w:val="52"/>
          <w:szCs w:val="52"/>
          <w:highlight w:val="none"/>
          <w:lang w:val="en-US" w:eastAsia="zh-CN"/>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0" w:firstLineChars="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峨边彝族自治县综合行政执法局</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ind w:firstLine="0" w:firstLineChars="0"/>
        <w:jc w:val="center"/>
        <w:textAlignment w:val="auto"/>
        <w:rPr>
          <w:rFonts w:hint="eastAsia"/>
          <w:b/>
          <w:bCs/>
          <w:color w:val="auto"/>
          <w:sz w:val="52"/>
          <w:szCs w:val="52"/>
          <w:highlight w:val="none"/>
          <w:lang w:val="en-US" w:eastAsia="zh-CN"/>
        </w:rPr>
      </w:pPr>
      <w:r>
        <w:rPr>
          <w:rFonts w:hint="eastAsia"/>
          <w:b/>
          <w:bCs/>
          <w:color w:val="auto"/>
          <w:sz w:val="52"/>
          <w:szCs w:val="52"/>
          <w:highlight w:val="none"/>
          <w:lang w:val="en-US" w:eastAsia="zh-CN"/>
        </w:rPr>
        <w:t>2023</w:t>
      </w:r>
      <w:r>
        <w:rPr>
          <w:rFonts w:hint="default"/>
          <w:b/>
          <w:bCs/>
          <w:color w:val="auto"/>
          <w:sz w:val="52"/>
          <w:szCs w:val="52"/>
          <w:highlight w:val="none"/>
          <w:lang w:val="en-US" w:eastAsia="zh-CN"/>
        </w:rPr>
        <w:t xml:space="preserve"> 年部门预算</w:t>
      </w:r>
      <w:r>
        <w:rPr>
          <w:rFonts w:hint="eastAsia"/>
          <w:b/>
          <w:bCs/>
          <w:color w:val="auto"/>
          <w:sz w:val="52"/>
          <w:szCs w:val="52"/>
          <w:highlight w:val="none"/>
          <w:lang w:val="en-US" w:eastAsia="zh-CN"/>
        </w:rPr>
        <w:t>名词解释</w:t>
      </w:r>
    </w:p>
    <w:p>
      <w:pPr>
        <w:rPr>
          <w:rFonts w:hint="eastAsia"/>
          <w:b/>
          <w:bCs/>
          <w:color w:val="auto"/>
          <w:sz w:val="52"/>
          <w:szCs w:val="52"/>
          <w:highlight w:val="none"/>
          <w:lang w:val="en-US" w:eastAsia="zh-CN"/>
        </w:rPr>
      </w:pPr>
      <w:r>
        <w:rPr>
          <w:rFonts w:hint="eastAsia"/>
          <w:b/>
          <w:bCs/>
          <w:color w:val="auto"/>
          <w:sz w:val="52"/>
          <w:szCs w:val="52"/>
          <w:highlight w:val="none"/>
          <w:lang w:val="en-US" w:eastAsia="zh-CN"/>
        </w:rPr>
        <w:br w:type="page"/>
      </w:r>
    </w:p>
    <w:p>
      <w:pPr>
        <w:bidi w:val="0"/>
        <w:spacing w:line="600" w:lineRule="exact"/>
        <w:ind w:firstLine="640" w:firstLineChars="200"/>
        <w:jc w:val="left"/>
        <w:rPr>
          <w:rFonts w:hint="eastAsia" w:ascii="仿宋" w:hAnsi="宋体" w:eastAsia="仿宋" w:cs="宋体"/>
          <w:color w:val="auto"/>
          <w:kern w:val="0"/>
          <w:sz w:val="32"/>
          <w:szCs w:val="32"/>
          <w:highlight w:val="none"/>
        </w:rPr>
      </w:pPr>
      <w:r>
        <w:rPr>
          <w:rFonts w:hint="eastAsia" w:eastAsia="仿宋" w:asciiTheme="minorAscii" w:hAnsiTheme="minorAscii"/>
          <w:sz w:val="32"/>
          <w:lang w:eastAsia="zh-CN"/>
        </w:rPr>
        <w:t>1.财政拨款收支情况：是指一般公共预算、政府性基金预算、国有资本经营预算拨款收支情况。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2.一般公共预算拨款收入：指市级财政当年拨付的资金。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3.事业收入：指事业单位开展专业业务活动及辅助活动所取得的收入。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4.事业单位经营收入：指事业单位在专业业务活动及其辅助活动之外开展非独立核算经营活动取得的收入。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5.其他收入：指除上述“一般公共预算拨款收入”、“事业收入”、“事业单位经营收入”等以外的收入。主要是利息收入、国有资产出租收入等。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6.用事业基金弥补收支差额：指事业单位在当年的收入不足以安排当年会出的情况下，使用以前年度积累的事业基金（事业单位当年收支相抵后按国家规定提取、用于弥补以后年度收支差额的基金）弥补本年度收支缺口的资金。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7.上年结转：指以前年度尚未完成，结转到本年仍按原规定用途继续使用的资金。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8.社会保障和就业（类）行政事业单位离退休（款）事业单位离退休（项）：指离退休人员的支出。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9.社会保障和就业（类）行政事业单位离退休（款）未归口管理的行政单位离退休（项）：指离退休人员的支出。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10.社会保障和就业（类）行政事业单位离退休（款）机关事业单位基本养老保险缴费支出（项）：指部门实施养老保险制度由单位缴纳的养老保险费的支出。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11.社会保障和就业（类）行政事业单位离退休（款）机关事业单位职业年金缴费支出（项）：指部门实施养老保险制度由单位缴纳的职业年金的支出。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12.社会保障和就业（类）其他社会保障和就业（款）其他社会保障和就业支出（项）：指除上述项目外，其他用于行政事业单位离退休方面的支出。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13.医疗卫生与计划生育（类）行政事业单位医疗（款）行政单位医疗（项）：指行政单位及参公管理事业单位用于缴纳单位基本医疗保险支出。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14.医疗卫生与计划生育（类）行政事业单位医疗（款）事业单位医疗（项）：指事业单位用于缴纳单位基本医疗保险支出。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15.医疗卫生与计划生育（类）行政事业单位医疗（款）公务员医疗补助（项）：指行政单位及参公管理事业单位用于集中缴纳公务员医疗补助支出。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16.住房保障（类）住房改革支出（款）住房公积金（项）：指由单位及其在职职工按规定缴存的住房公积金支出。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17.住房保障（类）城乡社区住宅（款）住房公积金管理（项）：指经财政部门批准用于住房公积金管理机关的管理费用支出。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18.基本支出：指为保证机构正常运转，完成日常工作任务而发生的人员支出和公用支出。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19.项目支出：指在基本支出之外为完成特定行政任务和事业发展目标所发生的支出。 </w:t>
      </w:r>
      <w:r>
        <w:rPr>
          <w:rFonts w:hint="eastAsia" w:eastAsia="仿宋" w:asciiTheme="minorAscii" w:hAnsiTheme="minorAscii"/>
          <w:sz w:val="32"/>
          <w:lang w:eastAsia="zh-CN"/>
        </w:rPr>
        <w:br w:type="textWrapping"/>
      </w:r>
      <w:r>
        <w:rPr>
          <w:rFonts w:hint="eastAsia" w:eastAsia="仿宋" w:asciiTheme="minorAscii" w:hAnsiTheme="minorAscii"/>
          <w:sz w:val="32"/>
          <w:lang w:eastAsia="zh-CN"/>
        </w:rPr>
        <w:t>　　20.纳入预决算管理的“三公”经费，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eastAsia="仿宋" w:asciiTheme="minorAscii" w:hAnsiTheme="minorAscii"/>
          <w:sz w:val="32"/>
          <w:lang w:eastAsia="zh-CN"/>
        </w:rPr>
        <w:br w:type="textWrapping"/>
      </w:r>
    </w:p>
    <w:p>
      <w:pP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 xml:space="preserve">                             </w:t>
      </w:r>
    </w:p>
    <w:p>
      <w:pPr>
        <w:rPr>
          <w:rFonts w:hint="eastAsia" w:ascii="仿宋" w:hAnsi="仿宋" w:eastAsia="仿宋"/>
          <w:color w:val="auto"/>
          <w:sz w:val="32"/>
          <w:szCs w:val="32"/>
          <w:highlight w:val="none"/>
        </w:rPr>
      </w:pPr>
    </w:p>
    <w:p>
      <w:pPr>
        <w:numPr>
          <w:ilvl w:val="0"/>
          <w:numId w:val="0"/>
        </w:numPr>
        <w:spacing w:line="600" w:lineRule="exact"/>
        <w:rPr>
          <w:rFonts w:hint="default" w:ascii="仿宋" w:hAnsi="仿宋" w:eastAsia="仿宋" w:cs="Times New Roman"/>
          <w:color w:val="auto"/>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553A9"/>
    <w:multiLevelType w:val="singleLevel"/>
    <w:tmpl w:val="341553A9"/>
    <w:lvl w:ilvl="0" w:tentative="0">
      <w:start w:val="4"/>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xYzE3NWJlYjlkMTE3MzRmZjEwMWIxNWE5MDE1MzAifQ=="/>
  </w:docVars>
  <w:rsids>
    <w:rsidRoot w:val="683477C0"/>
    <w:rsid w:val="013E7E80"/>
    <w:rsid w:val="02AD31C8"/>
    <w:rsid w:val="03A656D8"/>
    <w:rsid w:val="06A135AB"/>
    <w:rsid w:val="07E62D0A"/>
    <w:rsid w:val="094B16EF"/>
    <w:rsid w:val="09777856"/>
    <w:rsid w:val="09EE2847"/>
    <w:rsid w:val="0A666CB1"/>
    <w:rsid w:val="0B5E244D"/>
    <w:rsid w:val="0D583BA0"/>
    <w:rsid w:val="0DAA0990"/>
    <w:rsid w:val="0EE42092"/>
    <w:rsid w:val="101D5901"/>
    <w:rsid w:val="10444FAC"/>
    <w:rsid w:val="12845B56"/>
    <w:rsid w:val="129A486C"/>
    <w:rsid w:val="12B4016A"/>
    <w:rsid w:val="14B5271F"/>
    <w:rsid w:val="16DE1532"/>
    <w:rsid w:val="194C3510"/>
    <w:rsid w:val="1A514CA7"/>
    <w:rsid w:val="1A7209E6"/>
    <w:rsid w:val="1CE34AB1"/>
    <w:rsid w:val="225B16D7"/>
    <w:rsid w:val="240A0EF9"/>
    <w:rsid w:val="28581B46"/>
    <w:rsid w:val="290715E3"/>
    <w:rsid w:val="2BC4722D"/>
    <w:rsid w:val="2E50613B"/>
    <w:rsid w:val="2E75471A"/>
    <w:rsid w:val="321F57AE"/>
    <w:rsid w:val="32AB34E4"/>
    <w:rsid w:val="3329363A"/>
    <w:rsid w:val="343C761E"/>
    <w:rsid w:val="357F51C8"/>
    <w:rsid w:val="369F7537"/>
    <w:rsid w:val="375B0054"/>
    <w:rsid w:val="38500E6C"/>
    <w:rsid w:val="38A5046A"/>
    <w:rsid w:val="38C17FE6"/>
    <w:rsid w:val="391764DA"/>
    <w:rsid w:val="393B0863"/>
    <w:rsid w:val="398716C5"/>
    <w:rsid w:val="3A4B353D"/>
    <w:rsid w:val="3ABC5240"/>
    <w:rsid w:val="3C84661B"/>
    <w:rsid w:val="3D1A6F4C"/>
    <w:rsid w:val="3DB15404"/>
    <w:rsid w:val="40275488"/>
    <w:rsid w:val="41C719C2"/>
    <w:rsid w:val="42D44725"/>
    <w:rsid w:val="44C31C12"/>
    <w:rsid w:val="44C53CB3"/>
    <w:rsid w:val="44CF43DE"/>
    <w:rsid w:val="462A714E"/>
    <w:rsid w:val="47526EA3"/>
    <w:rsid w:val="4787081D"/>
    <w:rsid w:val="47A75029"/>
    <w:rsid w:val="4AD6445C"/>
    <w:rsid w:val="4B864AF9"/>
    <w:rsid w:val="4C2F2AC0"/>
    <w:rsid w:val="4C3D0938"/>
    <w:rsid w:val="4C501736"/>
    <w:rsid w:val="4EFD75F8"/>
    <w:rsid w:val="4F8049DC"/>
    <w:rsid w:val="4F936F45"/>
    <w:rsid w:val="51D12644"/>
    <w:rsid w:val="51E03FE5"/>
    <w:rsid w:val="53F03024"/>
    <w:rsid w:val="54100E45"/>
    <w:rsid w:val="56207029"/>
    <w:rsid w:val="56BE1B51"/>
    <w:rsid w:val="58220098"/>
    <w:rsid w:val="585E59ED"/>
    <w:rsid w:val="597D30F4"/>
    <w:rsid w:val="59F3548C"/>
    <w:rsid w:val="5ED63BAD"/>
    <w:rsid w:val="603D0FB1"/>
    <w:rsid w:val="6159599F"/>
    <w:rsid w:val="65CC6D86"/>
    <w:rsid w:val="661D2A9F"/>
    <w:rsid w:val="674F236F"/>
    <w:rsid w:val="683477C0"/>
    <w:rsid w:val="6B246055"/>
    <w:rsid w:val="6C234E81"/>
    <w:rsid w:val="6D4D6170"/>
    <w:rsid w:val="6E3B3630"/>
    <w:rsid w:val="6F02730B"/>
    <w:rsid w:val="70A51BB8"/>
    <w:rsid w:val="723D6F75"/>
    <w:rsid w:val="74AA79C2"/>
    <w:rsid w:val="76EC7118"/>
    <w:rsid w:val="77D23152"/>
    <w:rsid w:val="7AD367DA"/>
    <w:rsid w:val="7E1164E3"/>
    <w:rsid w:val="7FC07B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99"/>
    <w:pPr>
      <w:spacing w:line="360" w:lineRule="auto"/>
      <w:ind w:firstLine="480" w:firstLineChars="200"/>
    </w:pPr>
    <w:rPr>
      <w:rFonts w:ascii="仿宋_GB2312" w:hAnsi="宋体" w:eastAsia="仿宋_GB2312"/>
      <w:color w:val="3366FF"/>
      <w:sz w:val="24"/>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5">
    <w:name w:val="Title"/>
    <w:basedOn w:val="1"/>
    <w:next w:val="1"/>
    <w:qFormat/>
    <w:uiPriority w:val="10"/>
    <w:pPr>
      <w:spacing w:before="240" w:after="60"/>
      <w:jc w:val="center"/>
      <w:outlineLvl w:val="0"/>
    </w:pPr>
    <w:rPr>
      <w:rFonts w:ascii="Calibri Light" w:hAnsi="Calibri Light" w:cs="Times New Roman"/>
      <w:b/>
      <w:bCs/>
      <w:sz w:val="32"/>
      <w:szCs w:val="32"/>
    </w:rPr>
  </w:style>
  <w:style w:type="paragraph" w:styleId="6">
    <w:name w:val="Body Text First Indent 2"/>
    <w:basedOn w:val="2"/>
    <w:qFormat/>
    <w:uiPriority w:val="99"/>
    <w:pPr>
      <w:spacing w:after="120"/>
      <w:ind w:left="420" w:leftChars="200" w:firstLine="420"/>
    </w:pPr>
  </w:style>
  <w:style w:type="paragraph" w:customStyle="1" w:styleId="9">
    <w:name w:val="〖C01〗正文"/>
    <w:basedOn w:val="1"/>
    <w:qFormat/>
    <w:uiPriority w:val="0"/>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5.emf"/><Relationship Id="rId18" Type="http://schemas.openxmlformats.org/officeDocument/2006/relationships/image" Target="media/image14.emf"/><Relationship Id="rId17" Type="http://schemas.openxmlformats.org/officeDocument/2006/relationships/image" Target="media/image13.emf"/><Relationship Id="rId16" Type="http://schemas.openxmlformats.org/officeDocument/2006/relationships/image" Target="media/image12.emf"/><Relationship Id="rId15" Type="http://schemas.openxmlformats.org/officeDocument/2006/relationships/image" Target="media/image11.emf"/><Relationship Id="rId14" Type="http://schemas.openxmlformats.org/officeDocument/2006/relationships/image" Target="media/image10.emf"/><Relationship Id="rId13" Type="http://schemas.openxmlformats.org/officeDocument/2006/relationships/image" Target="media/image9.emf"/><Relationship Id="rId12" Type="http://schemas.openxmlformats.org/officeDocument/2006/relationships/image" Target="media/image8.emf"/><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5949</Words>
  <Characters>6367</Characters>
  <Lines>0</Lines>
  <Paragraphs>0</Paragraphs>
  <TotalTime>14</TotalTime>
  <ScaleCrop>false</ScaleCrop>
  <LinksUpToDate>false</LinksUpToDate>
  <CharactersWithSpaces>6593</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2022-04-15T07:41:00Z</dcterms:created>
  <dc:creator>Administrator</dc:creator>
  <cp:lastModifiedBy>Administrator</cp:lastModifiedBy>
  <dcterms:modified xsi:type="dcterms:W3CDTF">2023-03-16T08:42:04Z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y fmtid="{D5CDD505-2E9C-101B-9397-08002B2CF9AE}" pid="3" name="ICV">
    <vt:lpwstr>1F0518FB62E24C44A5C89504CE345DCD</vt:lpwstr>
  </property>
</Properties>
</file>