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400DE">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2F55B5D">
      <w:pPr>
        <w:pStyle w:val="6"/>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峨边彝族自治县医疗保障局部门（单位）</w:t>
      </w:r>
      <w:r>
        <w:rPr>
          <w:rFonts w:hint="eastAsia" w:ascii="方正小标宋简体" w:hAnsi="方正小标宋简体" w:eastAsia="方正小标宋简体" w:cs="方正小标宋简体"/>
          <w:b w:val="0"/>
          <w:bCs/>
          <w:sz w:val="52"/>
          <w:szCs w:val="52"/>
          <w:lang w:val="en-US" w:eastAsia="zh-CN"/>
        </w:rPr>
        <w:t>2025年部门预算</w:t>
      </w:r>
    </w:p>
    <w:p w14:paraId="7D36E199">
      <w:pPr>
        <w:jc w:val="center"/>
        <w:rPr>
          <w:rFonts w:hint="eastAsia" w:ascii="方正小标宋简体" w:hAnsi="方正小标宋简体" w:eastAsia="方正小标宋简体" w:cs="方正小标宋简体"/>
          <w:b w:val="0"/>
          <w:bCs/>
          <w:sz w:val="52"/>
          <w:szCs w:val="52"/>
          <w:lang w:val="en-US" w:eastAsia="zh-CN"/>
        </w:rPr>
      </w:pPr>
    </w:p>
    <w:p w14:paraId="6BD79F96">
      <w:pPr>
        <w:jc w:val="both"/>
        <w:rPr>
          <w:rFonts w:hint="default"/>
          <w:b/>
          <w:bCs/>
          <w:sz w:val="52"/>
          <w:szCs w:val="52"/>
          <w:lang w:val="en-US" w:eastAsia="zh-CN"/>
        </w:rPr>
      </w:pPr>
    </w:p>
    <w:p w14:paraId="54DC5F82">
      <w:pPr>
        <w:jc w:val="both"/>
        <w:rPr>
          <w:rFonts w:hint="default"/>
          <w:b/>
          <w:bCs/>
          <w:sz w:val="52"/>
          <w:szCs w:val="52"/>
          <w:lang w:val="en-US" w:eastAsia="zh-CN"/>
        </w:rPr>
      </w:pPr>
    </w:p>
    <w:p w14:paraId="56DD5343">
      <w:pPr>
        <w:jc w:val="both"/>
        <w:rPr>
          <w:rFonts w:hint="default"/>
          <w:b/>
          <w:bCs/>
          <w:sz w:val="52"/>
          <w:szCs w:val="52"/>
          <w:lang w:val="en-US" w:eastAsia="zh-CN"/>
        </w:rPr>
      </w:pPr>
    </w:p>
    <w:p w14:paraId="7F3B7E1D">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单位(签章)：峨边彝族自治县医疗保障局</w:t>
      </w:r>
    </w:p>
    <w:p w14:paraId="655397E8">
      <w:pPr>
        <w:ind w:left="0" w:leftChars="0" w:firstLine="0" w:firstLineChars="0"/>
        <w:jc w:val="both"/>
        <w:rPr>
          <w:rFonts w:hint="default"/>
          <w:b/>
          <w:bCs/>
          <w:sz w:val="32"/>
          <w:szCs w:val="32"/>
          <w:lang w:val="en-US" w:eastAsia="zh-CN"/>
        </w:rPr>
      </w:pPr>
    </w:p>
    <w:p w14:paraId="619E2C9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4 月 30 日</w:t>
      </w:r>
    </w:p>
    <w:p w14:paraId="73EFEE32">
      <w:pPr>
        <w:jc w:val="both"/>
        <w:rPr>
          <w:rFonts w:hint="eastAsia"/>
          <w:b/>
          <w:bCs/>
          <w:sz w:val="32"/>
          <w:szCs w:val="32"/>
          <w:lang w:val="en-US" w:eastAsia="zh-CN"/>
        </w:rPr>
      </w:pPr>
    </w:p>
    <w:p w14:paraId="0CF39C1D">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2EAEEC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方正小标宋简体" w:hAnsi="方正小标宋简体" w:eastAsia="方正小标宋简体" w:cs="方正小标宋简体"/>
          <w:b w:val="0"/>
          <w:bCs w:val="0"/>
          <w:sz w:val="32"/>
          <w:szCs w:val="32"/>
          <w:lang w:val="en-US" w:eastAsia="zh-CN"/>
        </w:rPr>
        <w:t>峨边彝族自治县医疗保障局</w:t>
      </w:r>
      <w:r>
        <w:rPr>
          <w:rFonts w:hint="eastAsia" w:ascii="黑体" w:hAnsi="黑体" w:eastAsia="黑体" w:cs="黑体"/>
          <w:b w:val="0"/>
          <w:bCs w:val="0"/>
          <w:sz w:val="32"/>
          <w:szCs w:val="32"/>
          <w:lang w:val="en-US" w:eastAsia="zh-CN"/>
        </w:rPr>
        <w:t>概况</w:t>
      </w:r>
    </w:p>
    <w:p w14:paraId="558039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ECAA6E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3D2A38B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方正小标宋简体" w:hAnsi="方正小标宋简体" w:eastAsia="方正小标宋简体" w:cs="方正小标宋简体"/>
          <w:b w:val="0"/>
          <w:bCs w:val="0"/>
          <w:sz w:val="32"/>
          <w:szCs w:val="32"/>
          <w:lang w:val="en-US" w:eastAsia="zh-CN"/>
        </w:rPr>
        <w:t>峨边彝族自治县医疗保障局</w:t>
      </w:r>
      <w:r>
        <w:rPr>
          <w:rFonts w:hint="eastAsia" w:ascii="黑体" w:hAnsi="黑体" w:eastAsia="黑体" w:cs="黑体"/>
          <w:b w:val="0"/>
          <w:bCs w:val="0"/>
          <w:sz w:val="32"/>
          <w:szCs w:val="32"/>
          <w:lang w:val="en-US" w:eastAsia="zh-CN"/>
        </w:rPr>
        <w:t>2025年部门预算表</w:t>
      </w:r>
    </w:p>
    <w:p w14:paraId="3EEC26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53D8AC5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5A4485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FC31F2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DE3822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6CF881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4039142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C9CF30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E8B2C5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4BB4FC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4CCA5D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C1382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F1A527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100CB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2C00DBD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3647BC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方正小标宋简体" w:hAnsi="方正小标宋简体" w:eastAsia="方正小标宋简体" w:cs="方正小标宋简体"/>
          <w:b w:val="0"/>
          <w:bCs w:val="0"/>
          <w:sz w:val="32"/>
          <w:szCs w:val="32"/>
          <w:lang w:val="en-US" w:eastAsia="zh-CN"/>
        </w:rPr>
        <w:t>峨边彝族自治县医疗保障局</w:t>
      </w:r>
      <w:r>
        <w:rPr>
          <w:rFonts w:hint="eastAsia" w:ascii="黑体" w:hAnsi="黑体" w:eastAsia="黑体" w:cs="黑体"/>
          <w:b w:val="0"/>
          <w:bCs w:val="0"/>
          <w:sz w:val="32"/>
          <w:szCs w:val="32"/>
          <w:lang w:val="en-US" w:eastAsia="zh-CN"/>
        </w:rPr>
        <w:t>2025年部门预算情况说明</w:t>
      </w:r>
    </w:p>
    <w:p w14:paraId="4A0951E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746413E">
      <w:pPr>
        <w:pStyle w:val="6"/>
        <w:numPr>
          <w:ilvl w:val="0"/>
          <w:numId w:val="0"/>
        </w:numPr>
        <w:bidi w:val="0"/>
        <w:jc w:val="both"/>
        <w:rPr>
          <w:rFonts w:hint="default"/>
          <w:lang w:val="en-US" w:eastAsia="zh-CN"/>
        </w:rPr>
      </w:pPr>
    </w:p>
    <w:p w14:paraId="270FE1D8">
      <w:pPr>
        <w:pStyle w:val="6"/>
        <w:numPr>
          <w:ilvl w:val="0"/>
          <w:numId w:val="0"/>
        </w:numPr>
        <w:bidi w:val="0"/>
        <w:jc w:val="center"/>
        <w:rPr>
          <w:rFonts w:hint="eastAsia" w:ascii="方正小标宋简体" w:hAnsi="方正小标宋简体" w:eastAsia="方正小标宋简体" w:cs="方正小标宋简体"/>
          <w:b w:val="0"/>
          <w:bCs/>
          <w:lang w:val="en-US" w:eastAsia="zh-CN"/>
        </w:rPr>
      </w:pPr>
    </w:p>
    <w:p w14:paraId="270AA073">
      <w:pPr>
        <w:pStyle w:val="6"/>
        <w:numPr>
          <w:ilvl w:val="0"/>
          <w:numId w:val="0"/>
        </w:numPr>
        <w:bidi w:val="0"/>
        <w:jc w:val="center"/>
        <w:rPr>
          <w:rFonts w:hint="eastAsia" w:ascii="方正小标宋简体" w:hAnsi="方正小标宋简体" w:eastAsia="方正小标宋简体" w:cs="方正小标宋简体"/>
          <w:b w:val="0"/>
          <w:bCs/>
          <w:lang w:val="en-US" w:eastAsia="zh-CN"/>
        </w:rPr>
      </w:pPr>
    </w:p>
    <w:p w14:paraId="1CDAA92F">
      <w:pPr>
        <w:pStyle w:val="6"/>
        <w:numPr>
          <w:ilvl w:val="0"/>
          <w:numId w:val="0"/>
        </w:numPr>
        <w:bidi w:val="0"/>
        <w:jc w:val="center"/>
        <w:rPr>
          <w:rFonts w:hint="eastAsia" w:ascii="方正小标宋简体" w:hAnsi="方正小标宋简体" w:eastAsia="方正小标宋简体" w:cs="方正小标宋简体"/>
          <w:b w:val="0"/>
          <w:bCs/>
          <w:lang w:val="en-US" w:eastAsia="zh-CN"/>
        </w:rPr>
      </w:pPr>
    </w:p>
    <w:p w14:paraId="19F216F4">
      <w:pPr>
        <w:pStyle w:val="6"/>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峨边彝族自治县医疗保障局概况</w:t>
      </w:r>
    </w:p>
    <w:p w14:paraId="45B7C323">
      <w:pPr>
        <w:rPr>
          <w:rFonts w:hint="default"/>
          <w:lang w:val="en-US" w:eastAsia="zh-CN"/>
        </w:rPr>
      </w:pPr>
    </w:p>
    <w:p w14:paraId="22EDA186">
      <w:pPr>
        <w:pStyle w:val="2"/>
        <w:rPr>
          <w:rFonts w:hint="default"/>
          <w:lang w:val="en-US" w:eastAsia="zh-CN"/>
        </w:rPr>
      </w:pPr>
    </w:p>
    <w:p w14:paraId="7A07B9EE">
      <w:pPr>
        <w:pStyle w:val="4"/>
        <w:rPr>
          <w:rFonts w:hint="default"/>
          <w:lang w:val="en-US" w:eastAsia="zh-CN"/>
        </w:rPr>
      </w:pPr>
    </w:p>
    <w:p w14:paraId="75179FAE">
      <w:pPr>
        <w:pStyle w:val="5"/>
        <w:rPr>
          <w:rFonts w:hint="default"/>
          <w:lang w:val="en-US" w:eastAsia="zh-CN"/>
        </w:rPr>
      </w:pPr>
    </w:p>
    <w:p w14:paraId="6E3ED440">
      <w:pPr>
        <w:pStyle w:val="5"/>
        <w:rPr>
          <w:rFonts w:hint="default"/>
          <w:lang w:val="en-US" w:eastAsia="zh-CN"/>
        </w:rPr>
      </w:pPr>
    </w:p>
    <w:p w14:paraId="41F7F9C5">
      <w:pPr>
        <w:pStyle w:val="5"/>
        <w:rPr>
          <w:rFonts w:hint="default"/>
          <w:lang w:val="en-US" w:eastAsia="zh-CN"/>
        </w:rPr>
      </w:pPr>
    </w:p>
    <w:p w14:paraId="34E14D9C">
      <w:pPr>
        <w:pStyle w:val="5"/>
        <w:rPr>
          <w:rFonts w:hint="default"/>
          <w:lang w:val="en-US" w:eastAsia="zh-CN"/>
        </w:rPr>
      </w:pPr>
    </w:p>
    <w:p w14:paraId="1F04B25D">
      <w:pPr>
        <w:pStyle w:val="5"/>
        <w:rPr>
          <w:rFonts w:hint="default"/>
          <w:lang w:val="en-US" w:eastAsia="zh-CN"/>
        </w:rPr>
      </w:pPr>
    </w:p>
    <w:p w14:paraId="77FE310D">
      <w:pPr>
        <w:pStyle w:val="5"/>
        <w:rPr>
          <w:rFonts w:hint="default"/>
          <w:lang w:val="en-US" w:eastAsia="zh-CN"/>
        </w:rPr>
      </w:pPr>
    </w:p>
    <w:p w14:paraId="04446678">
      <w:pPr>
        <w:bidi w:val="0"/>
        <w:ind w:left="0" w:leftChars="0" w:firstLine="640" w:firstLineChars="20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E296691">
      <w:pPr>
        <w:bidi w:val="0"/>
        <w:rPr>
          <w:rFonts w:hint="eastAsia"/>
          <w:color w:val="000000" w:themeColor="text1"/>
          <w:lang w:val="en-US"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color w:val="000000" w:themeColor="text1"/>
          <w:lang w:val="en-US" w:eastAsia="zh-CN"/>
          <w14:textFill>
            <w14:solidFill>
              <w14:schemeClr w14:val="tx1"/>
            </w14:solidFill>
          </w14:textFill>
        </w:rPr>
        <w:t>县医保局贯彻落实党中央、省委、市委关于医疗保障工作的方针政策和县委的决策部署，在履行职责过程中坚持和加强党对医疗保障工作的集中统一领导。主要职责是:</w:t>
      </w:r>
    </w:p>
    <w:p w14:paraId="0C95C4D9">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lang w:val="en-US" w:eastAsia="zh-CN"/>
          <w14:textFill>
            <w14:solidFill>
              <w14:schemeClr w14:val="tx1"/>
            </w14:solidFill>
          </w14:textFill>
        </w:rPr>
        <w:t>拟定相关的规范性文件，组织实施市级统筹医疗保险、生育保险、医疗救助等医疗保障方面的政策和监督检查。</w:t>
      </w:r>
    </w:p>
    <w:p w14:paraId="58535A6C">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lang w:val="en-US" w:eastAsia="zh-CN"/>
          <w14:textFill>
            <w14:solidFill>
              <w14:schemeClr w14:val="tx1"/>
            </w14:solidFill>
          </w14:textFill>
        </w:rPr>
        <w:t>组织制定并实施医疗保障基金监督管理制度，建立健全医疗保障基金安全防控机制，监督强化全县医疗保障基金的运行管理。</w:t>
      </w:r>
    </w:p>
    <w:p w14:paraId="28284923">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lang w:val="en-US" w:eastAsia="zh-CN"/>
          <w14:textFill>
            <w14:solidFill>
              <w14:schemeClr w14:val="tx1"/>
            </w14:solidFill>
          </w14:textFill>
        </w:rPr>
        <w:t>组织执行省、市城乡统一的药品、医用耗材、医疗服务项目、医疗服务设施等医疗保障目录和支付标准，监督管理全县药品、医用耗材的招标采购政策的实施。</w:t>
      </w:r>
    </w:p>
    <w:p w14:paraId="7D0EA575">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4.</w:t>
      </w:r>
      <w:r>
        <w:rPr>
          <w:rFonts w:hint="eastAsia" w:ascii="仿宋" w:hAnsi="仿宋" w:eastAsia="仿宋"/>
          <w:color w:val="000000" w:themeColor="text1"/>
          <w:sz w:val="32"/>
          <w:szCs w:val="32"/>
          <w:lang w:val="en-US" w:eastAsia="zh-CN"/>
          <w14:textFill>
            <w14:solidFill>
              <w14:schemeClr w14:val="tx1"/>
            </w14:solidFill>
          </w14:textFill>
        </w:rPr>
        <w:t>组织实施药品、医用耗材价格和医疗服务项目、医疗服务设施收费等政策，建立价格信息监测和信息发布制度。</w:t>
      </w:r>
    </w:p>
    <w:p w14:paraId="2AA75688">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lang w:val="en-US" w:eastAsia="zh-CN"/>
          <w14:textFill>
            <w14:solidFill>
              <w14:schemeClr w14:val="tx1"/>
            </w14:solidFill>
          </w14:textFill>
        </w:rPr>
        <w:t>推进医疗保障基金支付方式改革，拟定全县定点医药机构协议和支付管理办法并组织实施，指导全县医疗保障定点机构管理。建立健全医疗保障信用评价体系和信息披露制度，监督管理纳入医疗保障范围内的医疗服务行为和医疗费用，依法查处医疗保障领域违法违规行为。</w:t>
      </w:r>
    </w:p>
    <w:p w14:paraId="2C4DA585">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lang w:val="en-US" w:eastAsia="zh-CN"/>
          <w14:textFill>
            <w14:solidFill>
              <w14:schemeClr w14:val="tx1"/>
            </w14:solidFill>
          </w14:textFill>
        </w:rPr>
        <w:t>负责全县医疗保障经办管理和公共服务体系建设，组织实施异地就医管理和费用结算政策。建立健全医疗保障关系转移接续制度，拟定全民参保计划，推进医疗、生育保险费征收管理，监督管理全县医保经办服务工作。开展医疗保障领域对外合作交流。</w:t>
      </w:r>
    </w:p>
    <w:p w14:paraId="58FE6ED3">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lang w:val="en-US" w:eastAsia="zh-CN"/>
          <w14:textFill>
            <w14:solidFill>
              <w14:schemeClr w14:val="tx1"/>
            </w14:solidFill>
          </w14:textFill>
        </w:rPr>
        <w:t>负责规划实施全县医疗保障信息化建设。组织开展医疗保障大数据管理和应用。</w:t>
      </w:r>
    </w:p>
    <w:p w14:paraId="5ED322F1">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8.</w:t>
      </w:r>
      <w:r>
        <w:rPr>
          <w:rFonts w:hint="eastAsia" w:ascii="仿宋" w:hAnsi="仿宋" w:eastAsia="仿宋"/>
          <w:color w:val="000000" w:themeColor="text1"/>
          <w:sz w:val="32"/>
          <w:szCs w:val="32"/>
          <w:lang w:val="en-US" w:eastAsia="zh-CN"/>
          <w14:textFill>
            <w14:solidFill>
              <w14:schemeClr w14:val="tx1"/>
            </w14:solidFill>
          </w14:textFill>
        </w:rPr>
        <w:t>负责职责范围内的安全生产和职业健康、生态环境保护、服务便民化等工作。</w:t>
      </w:r>
    </w:p>
    <w:p w14:paraId="40159319">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lang w:val="en-US" w:eastAsia="zh-CN"/>
          <w14:textFill>
            <w14:solidFill>
              <w14:schemeClr w14:val="tx1"/>
            </w14:solidFill>
          </w14:textFill>
        </w:rPr>
        <w:t>与县卫生健康局的职责分工。两部门在医疗、医保、医药等方面加强制度、政策衔接，建立沟通协商机制，协同推进改革，提高医疗资源使用效率和医疗保障水平。</w:t>
      </w:r>
    </w:p>
    <w:p w14:paraId="57527756">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lang w:val="en-US" w:eastAsia="zh-CN"/>
          <w14:textFill>
            <w14:solidFill>
              <w14:schemeClr w14:val="tx1"/>
            </w14:solidFill>
          </w14:textFill>
        </w:rPr>
        <w:t>完成县委、县政府交办的其他工作。</w:t>
      </w:r>
    </w:p>
    <w:p w14:paraId="0E17AC8A">
      <w:pPr>
        <w:bidi w:val="0"/>
        <w:ind w:left="0" w:leftChars="0" w:firstLine="640" w:firstLineChars="20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18CC44DA">
      <w:pPr>
        <w:bidi w:val="0"/>
        <w:ind w:left="0" w:leftChars="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1.提高</w:t>
      </w:r>
      <w:r>
        <w:rPr>
          <w:rFonts w:hint="eastAsia" w:ascii="仿宋" w:hAnsi="仿宋"/>
          <w:color w:val="000000" w:themeColor="text1"/>
          <w:sz w:val="32"/>
          <w:szCs w:val="32"/>
          <w:lang w:val="en-US" w:eastAsia="zh-CN"/>
          <w14:textFill>
            <w14:solidFill>
              <w14:schemeClr w14:val="tx1"/>
            </w14:solidFill>
          </w14:textFill>
        </w:rPr>
        <w:t>107079</w:t>
      </w:r>
      <w:r>
        <w:rPr>
          <w:rFonts w:hint="eastAsia" w:ascii="仿宋" w:hAnsi="仿宋" w:eastAsia="仿宋"/>
          <w:color w:val="000000" w:themeColor="text1"/>
          <w:sz w:val="32"/>
          <w:szCs w:val="32"/>
          <w:lang w:val="en-US" w:eastAsia="zh-CN"/>
          <w14:textFill>
            <w14:solidFill>
              <w14:schemeClr w14:val="tx1"/>
            </w14:solidFill>
          </w14:textFill>
        </w:rPr>
        <w:t>人城乡居民基本医疗保障水平</w:t>
      </w:r>
      <w:r>
        <w:rPr>
          <w:rFonts w:hint="eastAsia" w:ascii="仿宋" w:hAnsi="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202</w:t>
      </w:r>
      <w:r>
        <w:rPr>
          <w:rFonts w:hint="eastAsia" w:ascii="仿宋" w:hAnsi="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lang w:val="en-US" w:eastAsia="zh-CN"/>
          <w14:textFill>
            <w14:solidFill>
              <w14:schemeClr w14:val="tx1"/>
            </w14:solidFill>
          </w14:textFill>
        </w:rPr>
        <w:t>年城乡居民基本医疗保险参保率要持续稳定在98%以上。</w:t>
      </w:r>
    </w:p>
    <w:p w14:paraId="10C27722">
      <w:pPr>
        <w:bidi w:val="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2.强化医保基金监管（市上指标未正式下发，以市上下发文件为准）</w:t>
      </w:r>
    </w:p>
    <w:p w14:paraId="2638190D">
      <w:pPr>
        <w:keepNext w:val="0"/>
        <w:keepLines w:val="0"/>
        <w:pageBreakBefore w:val="0"/>
        <w:widowControl w:val="0"/>
        <w:numPr>
          <w:ilvl w:val="0"/>
          <w:numId w:val="2"/>
        </w:numPr>
        <w:tabs>
          <w:tab w:val="left" w:pos="397"/>
        </w:tabs>
        <w:kinsoku/>
        <w:wordWrap/>
        <w:overflowPunct/>
        <w:topLinePunct w:val="0"/>
        <w:autoSpaceDE/>
        <w:autoSpaceDN/>
        <w:bidi w:val="0"/>
        <w:adjustRightInd/>
        <w:snapToGrid/>
        <w:ind w:left="1385" w:leftChars="0" w:hanging="425" w:firstLineChars="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基金监管长效机制建设；</w:t>
      </w:r>
    </w:p>
    <w:p w14:paraId="04E4A386">
      <w:pPr>
        <w:keepNext w:val="0"/>
        <w:keepLines w:val="0"/>
        <w:pageBreakBefore w:val="0"/>
        <w:widowControl w:val="0"/>
        <w:numPr>
          <w:ilvl w:val="0"/>
          <w:numId w:val="2"/>
        </w:numPr>
        <w:tabs>
          <w:tab w:val="left" w:pos="397"/>
        </w:tabs>
        <w:kinsoku/>
        <w:wordWrap/>
        <w:overflowPunct/>
        <w:topLinePunct w:val="0"/>
        <w:autoSpaceDE/>
        <w:autoSpaceDN/>
        <w:bidi w:val="0"/>
        <w:adjustRightInd/>
        <w:snapToGrid/>
        <w:ind w:left="1385" w:leftChars="0" w:hanging="425" w:firstLineChars="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基金监管信息化建设；</w:t>
      </w:r>
    </w:p>
    <w:p w14:paraId="1E216A20">
      <w:pPr>
        <w:keepNext w:val="0"/>
        <w:keepLines w:val="0"/>
        <w:pageBreakBefore w:val="0"/>
        <w:widowControl w:val="0"/>
        <w:numPr>
          <w:ilvl w:val="0"/>
          <w:numId w:val="2"/>
        </w:numPr>
        <w:tabs>
          <w:tab w:val="left" w:pos="397"/>
        </w:tabs>
        <w:kinsoku/>
        <w:wordWrap/>
        <w:overflowPunct/>
        <w:topLinePunct w:val="0"/>
        <w:autoSpaceDE/>
        <w:autoSpaceDN/>
        <w:bidi w:val="0"/>
        <w:adjustRightInd/>
        <w:snapToGrid/>
        <w:ind w:left="1385" w:leftChars="0" w:hanging="425" w:firstLineChars="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监督检查工作落实；</w:t>
      </w:r>
    </w:p>
    <w:p w14:paraId="6BE30922">
      <w:pPr>
        <w:keepNext w:val="0"/>
        <w:keepLines w:val="0"/>
        <w:pageBreakBefore w:val="0"/>
        <w:widowControl w:val="0"/>
        <w:numPr>
          <w:ilvl w:val="0"/>
          <w:numId w:val="2"/>
        </w:numPr>
        <w:tabs>
          <w:tab w:val="left" w:pos="397"/>
        </w:tabs>
        <w:kinsoku/>
        <w:wordWrap/>
        <w:overflowPunct/>
        <w:topLinePunct w:val="0"/>
        <w:autoSpaceDE/>
        <w:autoSpaceDN/>
        <w:bidi w:val="0"/>
        <w:adjustRightInd/>
        <w:snapToGrid/>
        <w:ind w:left="1385" w:leftChars="0" w:hanging="425" w:firstLineChars="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查处群众举报案件并落实奖励；</w:t>
      </w:r>
    </w:p>
    <w:p w14:paraId="52A5D51A">
      <w:pPr>
        <w:keepNext w:val="0"/>
        <w:keepLines w:val="0"/>
        <w:pageBreakBefore w:val="0"/>
        <w:widowControl w:val="0"/>
        <w:numPr>
          <w:ilvl w:val="0"/>
          <w:numId w:val="2"/>
        </w:numPr>
        <w:tabs>
          <w:tab w:val="left" w:pos="397"/>
        </w:tabs>
        <w:kinsoku/>
        <w:wordWrap/>
        <w:overflowPunct/>
        <w:topLinePunct w:val="0"/>
        <w:autoSpaceDE/>
        <w:autoSpaceDN/>
        <w:bidi w:val="0"/>
        <w:adjustRightInd/>
        <w:snapToGrid/>
        <w:ind w:left="1385" w:leftChars="0" w:hanging="425" w:firstLineChars="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主动公开曝光情况；</w:t>
      </w:r>
    </w:p>
    <w:p w14:paraId="07CC8780">
      <w:pPr>
        <w:keepNext w:val="0"/>
        <w:keepLines w:val="0"/>
        <w:pageBreakBefore w:val="0"/>
        <w:widowControl w:val="0"/>
        <w:numPr>
          <w:ilvl w:val="0"/>
          <w:numId w:val="2"/>
        </w:numPr>
        <w:tabs>
          <w:tab w:val="left" w:pos="397"/>
        </w:tabs>
        <w:kinsoku/>
        <w:wordWrap/>
        <w:overflowPunct/>
        <w:topLinePunct w:val="0"/>
        <w:autoSpaceDE/>
        <w:autoSpaceDN/>
        <w:bidi w:val="0"/>
        <w:adjustRightInd/>
        <w:snapToGrid/>
        <w:ind w:left="1385" w:leftChars="0" w:hanging="425" w:firstLineChars="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报送监管数据；</w:t>
      </w:r>
    </w:p>
    <w:p w14:paraId="4A9178C9">
      <w:pPr>
        <w:keepNext w:val="0"/>
        <w:keepLines w:val="0"/>
        <w:pageBreakBefore w:val="0"/>
        <w:widowControl w:val="0"/>
        <w:numPr>
          <w:ilvl w:val="0"/>
          <w:numId w:val="2"/>
        </w:numPr>
        <w:tabs>
          <w:tab w:val="left" w:pos="397"/>
        </w:tabs>
        <w:kinsoku/>
        <w:wordWrap/>
        <w:overflowPunct/>
        <w:topLinePunct w:val="0"/>
        <w:autoSpaceDE/>
        <w:autoSpaceDN/>
        <w:bidi w:val="0"/>
        <w:adjustRightInd/>
        <w:snapToGrid/>
        <w:ind w:left="1385" w:leftChars="0" w:hanging="425" w:firstLineChars="0"/>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宣传工作；</w:t>
      </w:r>
    </w:p>
    <w:p w14:paraId="6F434F40">
      <w:pPr>
        <w:keepNext w:val="0"/>
        <w:keepLines w:val="0"/>
        <w:pageBreakBefore w:val="0"/>
        <w:widowControl w:val="0"/>
        <w:numPr>
          <w:ilvl w:val="0"/>
          <w:numId w:val="2"/>
        </w:numPr>
        <w:tabs>
          <w:tab w:val="left" w:pos="397"/>
        </w:tabs>
        <w:kinsoku/>
        <w:wordWrap/>
        <w:overflowPunct/>
        <w:topLinePunct w:val="0"/>
        <w:autoSpaceDE/>
        <w:autoSpaceDN/>
        <w:bidi w:val="0"/>
        <w:adjustRightInd/>
        <w:snapToGrid/>
        <w:ind w:left="1385" w:leftChars="0" w:hanging="425" w:firstLineChars="0"/>
        <w:textAlignment w:val="auto"/>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重大事项处置机制。</w:t>
      </w:r>
    </w:p>
    <w:p w14:paraId="120EB69B">
      <w:pPr>
        <w:numPr>
          <w:ilvl w:val="0"/>
          <w:numId w:val="3"/>
        </w:numPr>
        <w:bidi w:val="0"/>
        <w:ind w:firstLine="1280" w:firstLineChars="4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信息化标准化建设目标任务</w:t>
      </w:r>
    </w:p>
    <w:p w14:paraId="03D03D57">
      <w:pPr>
        <w:numPr>
          <w:ilvl w:val="0"/>
          <w:numId w:val="0"/>
        </w:numPr>
        <w:bidi w:val="0"/>
        <w:ind w:firstLine="960" w:firstLineChars="300"/>
        <w:rPr>
          <w:rFonts w:hint="default"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lang w:val="en-US" w:eastAsia="zh-CN"/>
          <w14:textFill>
            <w14:solidFill>
              <w14:schemeClr w14:val="tx1"/>
            </w14:solidFill>
          </w14:textFill>
        </w:rPr>
        <w:t>医保电子凭证激活率达到90%；</w:t>
      </w:r>
    </w:p>
    <w:p w14:paraId="63E1A4D5">
      <w:pPr>
        <w:numPr>
          <w:ilvl w:val="0"/>
          <w:numId w:val="0"/>
        </w:numPr>
        <w:bidi w:val="0"/>
        <w:ind w:firstLine="960" w:firstLineChars="3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lang w:val="en-US" w:eastAsia="zh-CN"/>
          <w14:textFill>
            <w14:solidFill>
              <w14:schemeClr w14:val="tx1"/>
            </w14:solidFill>
          </w14:textFill>
        </w:rPr>
        <w:t>医保电子凭证结算率达到</w:t>
      </w:r>
      <w:r>
        <w:rPr>
          <w:rFonts w:hint="eastAsia" w:ascii="仿宋" w:hAnsi="仿宋"/>
          <w:color w:val="000000" w:themeColor="text1"/>
          <w:sz w:val="32"/>
          <w:szCs w:val="32"/>
          <w:lang w:val="en-US" w:eastAsia="zh-CN"/>
          <w14:textFill>
            <w14:solidFill>
              <w14:schemeClr w14:val="tx1"/>
            </w14:solidFill>
          </w14:textFill>
        </w:rPr>
        <w:t>85</w:t>
      </w:r>
      <w:r>
        <w:rPr>
          <w:rFonts w:hint="eastAsia" w:ascii="仿宋" w:hAnsi="仿宋" w:eastAsia="仿宋"/>
          <w:color w:val="000000" w:themeColor="text1"/>
          <w:sz w:val="32"/>
          <w:szCs w:val="32"/>
          <w:lang w:val="en-US" w:eastAsia="zh-CN"/>
          <w14:textFill>
            <w14:solidFill>
              <w14:schemeClr w14:val="tx1"/>
            </w14:solidFill>
          </w14:textFill>
        </w:rPr>
        <w:t>%；</w:t>
      </w:r>
    </w:p>
    <w:p w14:paraId="18608018">
      <w:pPr>
        <w:numPr>
          <w:ilvl w:val="0"/>
          <w:numId w:val="0"/>
        </w:numPr>
        <w:bidi w:val="0"/>
        <w:ind w:firstLine="960" w:firstLineChars="3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lang w:val="en-US" w:eastAsia="zh-CN"/>
          <w14:textFill>
            <w14:solidFill>
              <w14:schemeClr w14:val="tx1"/>
            </w14:solidFill>
          </w14:textFill>
        </w:rPr>
        <w:t>完成医保电子凭证全流程应用。</w:t>
      </w:r>
    </w:p>
    <w:p w14:paraId="7B11CDFA">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5FE614B7">
      <w:pPr>
        <w:bidi w:val="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峨边彝族自治县医疗保障局预算单位1个，其中：行政单位1个，事业单位0个。</w:t>
      </w:r>
    </w:p>
    <w:p w14:paraId="49242777">
      <w:pPr>
        <w:keepNext w:val="0"/>
        <w:keepLines w:val="0"/>
        <w:pageBreakBefore w:val="0"/>
        <w:widowControl w:val="0"/>
        <w:suppressAutoHyphens/>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kern w:val="2"/>
          <w:sz w:val="32"/>
          <w:szCs w:val="32"/>
          <w:lang w:val="en-US" w:eastAsia="zh-CN" w:bidi="ar-SA"/>
        </w:rPr>
      </w:pPr>
      <w:r>
        <w:rPr>
          <w:rFonts w:hint="eastAsia" w:ascii="仿宋" w:hAnsi="仿宋" w:eastAsia="仿宋"/>
          <w:color w:val="000000" w:themeColor="text1"/>
          <w:sz w:val="32"/>
          <w:szCs w:val="32"/>
          <w:lang w:val="en-US" w:eastAsia="zh-CN"/>
          <w14:textFill>
            <w14:solidFill>
              <w14:schemeClr w14:val="tx1"/>
            </w14:solidFill>
          </w14:textFill>
        </w:rPr>
        <w:t>峨边彝族自治医疗保障局总编制18名，其中公务员编制</w:t>
      </w:r>
      <w:r>
        <w:rPr>
          <w:rFonts w:hint="eastAsia" w:ascii="仿宋" w:hAnsi="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lang w:val="en-US" w:eastAsia="zh-CN"/>
          <w14:textFill>
            <w14:solidFill>
              <w14:schemeClr w14:val="tx1"/>
            </w14:solidFill>
          </w14:textFill>
        </w:rPr>
        <w:t>名，参公编制12名，在职总数1</w:t>
      </w:r>
      <w:r>
        <w:rPr>
          <w:rFonts w:hint="eastAsia" w:ascii="仿宋" w:hAnsi="仿宋"/>
          <w:color w:val="000000" w:themeColor="text1"/>
          <w:sz w:val="32"/>
          <w:szCs w:val="32"/>
          <w:lang w:val="en-US" w:eastAsia="zh-CN"/>
          <w14:textFill>
            <w14:solidFill>
              <w14:schemeClr w14:val="tx1"/>
            </w14:solidFill>
          </w14:textFill>
        </w:rPr>
        <w:t>7</w:t>
      </w:r>
      <w:r>
        <w:rPr>
          <w:rFonts w:hint="eastAsia" w:ascii="仿宋" w:hAnsi="仿宋" w:eastAsia="仿宋"/>
          <w:color w:val="000000" w:themeColor="text1"/>
          <w:sz w:val="32"/>
          <w:szCs w:val="32"/>
          <w:lang w:val="en-US" w:eastAsia="zh-CN"/>
          <w14:textFill>
            <w14:solidFill>
              <w14:schemeClr w14:val="tx1"/>
            </w14:solidFill>
          </w14:textFill>
        </w:rPr>
        <w:t>人，其中公务员</w:t>
      </w:r>
      <w:r>
        <w:rPr>
          <w:rFonts w:hint="eastAsia" w:ascii="仿宋" w:hAnsi="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lang w:val="en-US" w:eastAsia="zh-CN"/>
          <w14:textFill>
            <w14:solidFill>
              <w14:schemeClr w14:val="tx1"/>
            </w14:solidFill>
          </w14:textFill>
        </w:rPr>
        <w:t>人、参公</w:t>
      </w:r>
      <w:r>
        <w:rPr>
          <w:rFonts w:hint="eastAsia" w:ascii="仿宋" w:hAnsi="仿宋"/>
          <w:color w:val="000000" w:themeColor="text1"/>
          <w:sz w:val="32"/>
          <w:szCs w:val="32"/>
          <w:lang w:val="en-US" w:eastAsia="zh-CN"/>
          <w14:textFill>
            <w14:solidFill>
              <w14:schemeClr w14:val="tx1"/>
            </w14:solidFill>
          </w14:textFill>
        </w:rPr>
        <w:t>11</w:t>
      </w:r>
      <w:r>
        <w:rPr>
          <w:rFonts w:hint="eastAsia" w:ascii="仿宋" w:hAnsi="仿宋" w:eastAsia="仿宋"/>
          <w:color w:val="000000" w:themeColor="text1"/>
          <w:sz w:val="32"/>
          <w:szCs w:val="32"/>
          <w:lang w:val="en-US" w:eastAsia="zh-CN"/>
          <w14:textFill>
            <w14:solidFill>
              <w14:schemeClr w14:val="tx1"/>
            </w14:solidFill>
          </w14:textFill>
        </w:rPr>
        <w:t>人、工勤3人，离休0人。</w:t>
      </w:r>
    </w:p>
    <w:p w14:paraId="3171152F">
      <w:pPr>
        <w:bidi w:val="0"/>
        <w:rPr>
          <w:rFonts w:hint="eastAsia" w:ascii="仿宋" w:hAnsi="仿宋" w:eastAsia="仿宋"/>
          <w:color w:val="000000" w:themeColor="text1"/>
          <w:sz w:val="32"/>
          <w:szCs w:val="32"/>
          <w:lang w:val="en-US" w:eastAsia="zh-CN"/>
          <w14:textFill>
            <w14:solidFill>
              <w14:schemeClr w14:val="tx1"/>
            </w14:solidFill>
          </w14:textFill>
        </w:rPr>
      </w:pPr>
    </w:p>
    <w:p w14:paraId="06D81632">
      <w:pPr>
        <w:spacing w:line="600" w:lineRule="exact"/>
        <w:ind w:firstLine="640" w:firstLineChars="200"/>
        <w:rPr>
          <w:rFonts w:hint="eastAsia" w:ascii="仿宋" w:hAnsi="仿宋" w:eastAsia="仿宋"/>
          <w:sz w:val="32"/>
          <w:szCs w:val="32"/>
        </w:rPr>
      </w:pPr>
    </w:p>
    <w:p w14:paraId="5A3340D2">
      <w:pPr>
        <w:spacing w:line="600" w:lineRule="exact"/>
        <w:ind w:firstLine="640" w:firstLineChars="200"/>
        <w:rPr>
          <w:rFonts w:hint="eastAsia" w:ascii="仿宋" w:hAnsi="仿宋" w:eastAsia="仿宋"/>
          <w:sz w:val="32"/>
          <w:szCs w:val="32"/>
        </w:rPr>
      </w:pPr>
    </w:p>
    <w:p w14:paraId="48D810C9">
      <w:pPr>
        <w:spacing w:line="600" w:lineRule="exact"/>
        <w:ind w:firstLine="640" w:firstLineChars="200"/>
        <w:rPr>
          <w:rFonts w:hint="eastAsia" w:ascii="仿宋" w:hAnsi="仿宋" w:eastAsia="仿宋"/>
          <w:sz w:val="32"/>
          <w:szCs w:val="32"/>
        </w:rPr>
      </w:pPr>
    </w:p>
    <w:p w14:paraId="047F63E1">
      <w:pPr>
        <w:pStyle w:val="6"/>
        <w:numPr>
          <w:ilvl w:val="0"/>
          <w:numId w:val="0"/>
        </w:numPr>
        <w:bidi w:val="0"/>
        <w:jc w:val="both"/>
        <w:rPr>
          <w:rFonts w:hint="eastAsia" w:ascii="方正小标宋简体" w:hAnsi="方正小标宋简体" w:eastAsia="方正小标宋简体" w:cs="方正小标宋简体"/>
          <w:b w:val="0"/>
          <w:bCs/>
          <w:lang w:val="en-US" w:eastAsia="zh-CN"/>
        </w:rPr>
      </w:pPr>
    </w:p>
    <w:p w14:paraId="69BD7DA7">
      <w:pPr>
        <w:pStyle w:val="6"/>
        <w:numPr>
          <w:ilvl w:val="0"/>
          <w:numId w:val="0"/>
        </w:numPr>
        <w:bidi w:val="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第二部分  </w:t>
      </w:r>
      <w:r>
        <w:rPr>
          <w:rFonts w:hint="eastAsia" w:ascii="方正小标宋简体" w:hAnsi="方正小标宋简体" w:eastAsia="方正小标宋简体" w:cs="方正小标宋简体"/>
          <w:b w:val="0"/>
          <w:bCs/>
          <w:kern w:val="2"/>
          <w:sz w:val="52"/>
          <w:szCs w:val="52"/>
          <w:lang w:val="en-US" w:eastAsia="zh-CN" w:bidi="ar-SA"/>
        </w:rPr>
        <w:t>峨边彝族自治县医疗保障局</w:t>
      </w:r>
    </w:p>
    <w:p w14:paraId="59DF027B">
      <w:pPr>
        <w:pStyle w:val="7"/>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4D3F6936">
      <w:pPr>
        <w:spacing w:line="600" w:lineRule="exact"/>
        <w:rPr>
          <w:rFonts w:hint="default" w:ascii="仿宋" w:hAnsi="仿宋" w:eastAsia="仿宋" w:cs="Times New Roman"/>
          <w:sz w:val="32"/>
          <w:szCs w:val="32"/>
          <w:lang w:val="en-US" w:eastAsia="zh-CN"/>
        </w:rPr>
      </w:pPr>
    </w:p>
    <w:p w14:paraId="74C5B1B3">
      <w:pPr>
        <w:spacing w:line="600" w:lineRule="exact"/>
        <w:rPr>
          <w:rFonts w:hint="default" w:ascii="仿宋" w:hAnsi="仿宋" w:eastAsia="仿宋" w:cs="Times New Roman"/>
          <w:sz w:val="32"/>
          <w:szCs w:val="32"/>
          <w:lang w:val="en-US" w:eastAsia="zh-CN"/>
        </w:rPr>
      </w:pPr>
    </w:p>
    <w:p w14:paraId="36925B82">
      <w:pPr>
        <w:spacing w:line="600" w:lineRule="exact"/>
        <w:rPr>
          <w:rFonts w:hint="default" w:ascii="仿宋" w:hAnsi="仿宋" w:eastAsia="仿宋" w:cs="Times New Roman"/>
          <w:sz w:val="32"/>
          <w:szCs w:val="32"/>
          <w:lang w:val="en-US" w:eastAsia="zh-CN"/>
        </w:rPr>
      </w:pPr>
    </w:p>
    <w:p w14:paraId="67BCB5FB">
      <w:pPr>
        <w:spacing w:line="600" w:lineRule="exact"/>
        <w:rPr>
          <w:rFonts w:hint="default" w:ascii="仿宋" w:hAnsi="仿宋" w:eastAsia="仿宋" w:cs="Times New Roman"/>
          <w:sz w:val="32"/>
          <w:szCs w:val="32"/>
          <w:lang w:val="en-US" w:eastAsia="zh-CN"/>
        </w:rPr>
      </w:pPr>
    </w:p>
    <w:p w14:paraId="13E7EB58">
      <w:pPr>
        <w:spacing w:line="600" w:lineRule="exact"/>
        <w:rPr>
          <w:rFonts w:hint="default" w:ascii="仿宋" w:hAnsi="仿宋" w:eastAsia="仿宋" w:cs="Times New Roman"/>
          <w:sz w:val="32"/>
          <w:szCs w:val="32"/>
          <w:lang w:val="en-US" w:eastAsia="zh-CN"/>
        </w:rPr>
      </w:pPr>
    </w:p>
    <w:p w14:paraId="2D94DAE9">
      <w:pPr>
        <w:spacing w:line="600" w:lineRule="exact"/>
        <w:rPr>
          <w:rFonts w:hint="default" w:ascii="仿宋" w:hAnsi="仿宋" w:eastAsia="仿宋" w:cs="Times New Roman"/>
          <w:sz w:val="32"/>
          <w:szCs w:val="32"/>
          <w:lang w:val="en-US" w:eastAsia="zh-CN"/>
        </w:rPr>
      </w:pPr>
    </w:p>
    <w:p w14:paraId="4EBFBCAC">
      <w:pPr>
        <w:spacing w:line="600" w:lineRule="exact"/>
        <w:rPr>
          <w:rFonts w:hint="default" w:ascii="仿宋" w:hAnsi="仿宋" w:eastAsia="仿宋" w:cs="Times New Roman"/>
          <w:sz w:val="32"/>
          <w:szCs w:val="32"/>
          <w:lang w:val="en-US" w:eastAsia="zh-CN"/>
        </w:rPr>
      </w:pPr>
    </w:p>
    <w:p w14:paraId="33DA01F4">
      <w:pPr>
        <w:spacing w:line="600" w:lineRule="exact"/>
        <w:ind w:left="0" w:leftChars="0" w:firstLine="0" w:firstLineChars="0"/>
        <w:rPr>
          <w:rFonts w:hint="eastAsia" w:ascii="仿宋_GB2312" w:hAnsi="仿宋_GB2312" w:eastAsia="仿宋_GB2312" w:cs="仿宋_GB2312"/>
          <w:sz w:val="32"/>
          <w:szCs w:val="32"/>
          <w:lang w:val="en-US" w:eastAsia="zh-CN"/>
        </w:rPr>
      </w:pPr>
    </w:p>
    <w:p w14:paraId="6F94DD75">
      <w:pPr>
        <w:spacing w:line="600" w:lineRule="exact"/>
        <w:ind w:left="0" w:leftChars="0" w:firstLine="0" w:firstLineChars="0"/>
        <w:rPr>
          <w:rFonts w:hint="eastAsia" w:ascii="仿宋_GB2312" w:hAnsi="仿宋_GB2312" w:eastAsia="仿宋_GB2312" w:cs="仿宋_GB2312"/>
          <w:sz w:val="32"/>
          <w:szCs w:val="32"/>
          <w:lang w:val="en-US" w:eastAsia="zh-CN"/>
        </w:rPr>
      </w:pPr>
    </w:p>
    <w:p w14:paraId="5FDADA5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 w:hAnsi="仿宋"/>
          <w:color w:val="000000" w:themeColor="text1"/>
          <w:sz w:val="32"/>
          <w:szCs w:val="32"/>
          <w:lang w:eastAsia="zh-CN"/>
          <w14:textFill>
            <w14:solidFill>
              <w14:schemeClr w14:val="tx1"/>
            </w14:solidFill>
          </w14:textFill>
        </w:rPr>
        <w:t>峨边彝族自治县医疗保障局</w:t>
      </w:r>
      <w:r>
        <w:rPr>
          <w:rFonts w:hint="eastAsia" w:ascii="仿宋_GB2312" w:hAnsi="仿宋_GB2312" w:eastAsia="仿宋_GB2312" w:cs="仿宋_GB2312"/>
          <w:sz w:val="32"/>
          <w:szCs w:val="32"/>
          <w:lang w:val="en-US" w:eastAsia="zh-CN"/>
        </w:rPr>
        <w:t xml:space="preserve">预算公开报表  </w:t>
      </w:r>
    </w:p>
    <w:p w14:paraId="6F1C85B2">
      <w:pPr>
        <w:pStyle w:val="6"/>
        <w:numPr>
          <w:ilvl w:val="0"/>
          <w:numId w:val="0"/>
        </w:numPr>
        <w:bidi w:val="0"/>
        <w:jc w:val="center"/>
        <w:rPr>
          <w:rFonts w:hint="eastAsia" w:ascii="方正小标宋简体" w:hAnsi="方正小标宋简体" w:eastAsia="方正小标宋简体" w:cs="方正小标宋简体"/>
          <w:b w:val="0"/>
          <w:bCs/>
          <w:lang w:val="en-US" w:eastAsia="zh-CN"/>
        </w:rPr>
      </w:pPr>
    </w:p>
    <w:p w14:paraId="213AF29F">
      <w:pPr>
        <w:pStyle w:val="6"/>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峨边彝族自治县医疗保障局</w:t>
      </w:r>
    </w:p>
    <w:p w14:paraId="569D6E8A">
      <w:pPr>
        <w:pStyle w:val="7"/>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477A9DC7">
      <w:pPr>
        <w:rPr>
          <w:rFonts w:hint="eastAsia" w:ascii="方正小标宋简体" w:hAnsi="方正小标宋简体" w:eastAsia="方正小标宋简体" w:cs="方正小标宋简体"/>
          <w:b w:val="0"/>
          <w:bCs/>
          <w:sz w:val="52"/>
          <w:szCs w:val="52"/>
          <w:lang w:val="en-US" w:eastAsia="zh-CN"/>
        </w:rPr>
      </w:pPr>
    </w:p>
    <w:p w14:paraId="66B77A2C">
      <w:pPr>
        <w:pStyle w:val="2"/>
        <w:rPr>
          <w:rFonts w:hint="eastAsia" w:ascii="方正小标宋简体" w:hAnsi="方正小标宋简体" w:eastAsia="方正小标宋简体" w:cs="方正小标宋简体"/>
          <w:b w:val="0"/>
          <w:bCs/>
          <w:sz w:val="52"/>
          <w:szCs w:val="52"/>
          <w:lang w:val="en-US" w:eastAsia="zh-CN"/>
        </w:rPr>
      </w:pPr>
    </w:p>
    <w:p w14:paraId="67BCFB1E">
      <w:pPr>
        <w:pStyle w:val="4"/>
        <w:rPr>
          <w:rFonts w:hint="eastAsia" w:ascii="方正小标宋简体" w:hAnsi="方正小标宋简体" w:eastAsia="方正小标宋简体" w:cs="方正小标宋简体"/>
          <w:b w:val="0"/>
          <w:bCs/>
          <w:sz w:val="52"/>
          <w:szCs w:val="52"/>
          <w:lang w:val="en-US" w:eastAsia="zh-CN"/>
        </w:rPr>
      </w:pPr>
    </w:p>
    <w:p w14:paraId="732FB95E">
      <w:pPr>
        <w:pStyle w:val="5"/>
        <w:rPr>
          <w:rFonts w:hint="eastAsia" w:ascii="方正小标宋简体" w:hAnsi="方正小标宋简体" w:eastAsia="方正小标宋简体" w:cs="方正小标宋简体"/>
          <w:b w:val="0"/>
          <w:bCs/>
          <w:sz w:val="52"/>
          <w:szCs w:val="52"/>
          <w:lang w:val="en-US" w:eastAsia="zh-CN"/>
        </w:rPr>
      </w:pPr>
    </w:p>
    <w:p w14:paraId="7AC098A1">
      <w:pPr>
        <w:pStyle w:val="8"/>
        <w:bidi w:val="0"/>
        <w:ind w:left="0" w:leftChars="0" w:firstLine="0" w:firstLineChars="0"/>
        <w:rPr>
          <w:rFonts w:hint="eastAsia" w:ascii="黑体" w:hAnsi="黑体" w:eastAsia="黑体" w:cs="黑体"/>
          <w:b w:val="0"/>
          <w:bCs/>
          <w:lang w:val="en-US" w:eastAsia="zh-CN"/>
        </w:rPr>
      </w:pPr>
    </w:p>
    <w:p w14:paraId="0C78D484">
      <w:pPr>
        <w:rPr>
          <w:rFonts w:hint="eastAsia" w:ascii="黑体" w:hAnsi="黑体" w:eastAsia="黑体" w:cs="黑体"/>
          <w:b w:val="0"/>
          <w:bCs/>
          <w:lang w:val="en-US" w:eastAsia="zh-CN"/>
        </w:rPr>
      </w:pPr>
    </w:p>
    <w:p w14:paraId="69B0FD1A">
      <w:pPr>
        <w:pStyle w:val="2"/>
        <w:rPr>
          <w:rFonts w:hint="eastAsia"/>
          <w:lang w:val="en-US" w:eastAsia="zh-CN"/>
        </w:rPr>
      </w:pPr>
    </w:p>
    <w:p w14:paraId="7D4F3536">
      <w:pPr>
        <w:pStyle w:val="8"/>
        <w:bidi w:val="0"/>
        <w:ind w:left="0" w:leftChars="0" w:firstLine="640" w:firstLineChars="20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5336FCE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仿宋" w:hAnsi="仿宋"/>
          <w:color w:val="000000" w:themeColor="text1"/>
          <w:sz w:val="32"/>
          <w:szCs w:val="32"/>
          <w:lang w:eastAsia="zh-CN"/>
          <w14:textFill>
            <w14:solidFill>
              <w14:schemeClr w14:val="tx1"/>
            </w14:solidFill>
          </w14:textFill>
        </w:rPr>
        <w:t>峨边彝族自治县医疗保障局</w:t>
      </w:r>
      <w:r>
        <w:rPr>
          <w:rFonts w:hint="eastAsia" w:ascii="Times New Roman" w:hAnsi="Times New Roman" w:eastAsia="仿宋_GB2312" w:cs="仿宋_GB2312"/>
          <w:sz w:val="32"/>
          <w:szCs w:val="32"/>
          <w:lang w:val="en-US" w:eastAsia="zh-CN"/>
        </w:rPr>
        <w:t>所有收入和支出均纳入部门预算管理。收入包括：一般公共预算拨款收入851.94万元；支出851.94万元包括：社会保障和就业支出281.41万元、卫生健康支出544.13万元、住房保障支出26.4万元。</w:t>
      </w:r>
    </w:p>
    <w:p w14:paraId="4E81FE79">
      <w:pPr>
        <w:numPr>
          <w:ilvl w:val="0"/>
          <w:numId w:val="0"/>
        </w:numPr>
        <w:spacing w:line="600" w:lineRule="exact"/>
        <w:ind w:firstLine="640" w:firstLineChars="200"/>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峨边彝族自治县医疗保障局</w:t>
      </w:r>
      <w:r>
        <w:rPr>
          <w:rFonts w:hint="eastAsia" w:ascii="Times New Roman" w:hAnsi="Times New Roman" w:eastAsia="仿宋_GB2312" w:cs="仿宋_GB2312"/>
          <w:color w:val="000000" w:themeColor="text1"/>
          <w:kern w:val="0"/>
          <w:sz w:val="32"/>
          <w:szCs w:val="32"/>
          <w14:textFill>
            <w14:solidFill>
              <w14:schemeClr w14:val="tx1"/>
            </w14:solidFill>
          </w14:textFill>
        </w:rPr>
        <w:t>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年收支总预算</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851.94万元</w:t>
      </w:r>
      <w:r>
        <w:rPr>
          <w:rFonts w:hint="eastAsia" w:ascii="Times New Roman" w:hAnsi="Times New Roman" w:eastAsia="仿宋_GB2312" w:cs="仿宋_GB2312"/>
          <w:color w:val="000000" w:themeColor="text1"/>
          <w:kern w:val="0"/>
          <w:sz w:val="32"/>
          <w:szCs w:val="32"/>
          <w14:textFill>
            <w14:solidFill>
              <w14:schemeClr w14:val="tx1"/>
            </w14:solidFill>
          </w14:textFill>
        </w:rPr>
        <w:t>，比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2024</w:t>
      </w:r>
      <w:r>
        <w:rPr>
          <w:rFonts w:hint="eastAsia" w:ascii="Times New Roman" w:hAnsi="Times New Roman" w:eastAsia="仿宋_GB2312" w:cs="仿宋_GB2312"/>
          <w:color w:val="000000" w:themeColor="text1"/>
          <w:kern w:val="0"/>
          <w:sz w:val="32"/>
          <w:szCs w:val="32"/>
          <w14:textFill>
            <w14:solidFill>
              <w14:schemeClr w14:val="tx1"/>
            </w14:solidFill>
          </w14:textFill>
        </w:rPr>
        <w:t>年收支预算总数（减少）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423.11</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原因是</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社会保障和就业支出减少，</w:t>
      </w:r>
      <w:r>
        <w:rPr>
          <w:rFonts w:hint="eastAsia"/>
          <w:color w:val="000000" w:themeColor="text1"/>
          <w:lang w:eastAsia="zh-CN"/>
          <w14:textFill>
            <w14:solidFill>
              <w14:schemeClr w14:val="tx1"/>
            </w14:solidFill>
          </w14:textFill>
        </w:rPr>
        <w:t>其中机关离休干部医疗补助和尘肺病人医疗补助等项目支出减少，经费支出减少，故总收支预算减少</w:t>
      </w:r>
      <w:r>
        <w:rPr>
          <w:rFonts w:hint="eastAsia" w:ascii="仿宋" w:hAnsi="仿宋" w:eastAsia="仿宋" w:cs="宋体"/>
          <w:color w:val="000000" w:themeColor="text1"/>
          <w:kern w:val="0"/>
          <w:sz w:val="32"/>
          <w:szCs w:val="32"/>
          <w14:textFill>
            <w14:solidFill>
              <w14:schemeClr w14:val="tx1"/>
            </w14:solidFill>
          </w14:textFill>
        </w:rPr>
        <w:t>。</w:t>
      </w:r>
    </w:p>
    <w:p w14:paraId="35F7BEA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6DB543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峨边彝族自治县医疗保障局2025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年收入预算</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851.94</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万元，其中：上年结转</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%；一般公共预算拨款收入</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851.94</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100</w:t>
      </w:r>
      <w:r>
        <w:rPr>
          <w:rFonts w:hint="eastAsia" w:ascii="Times New Roman" w:hAnsi="Times New Roman" w:eastAsia="仿宋_GB2312" w:cs="仿宋_GB2312"/>
          <w:color w:val="000000" w:themeColor="text1"/>
          <w:kern w:val="0"/>
          <w:sz w:val="32"/>
          <w:szCs w:val="32"/>
          <w14:textFill>
            <w14:solidFill>
              <w14:schemeClr w14:val="tx1"/>
            </w14:solidFill>
          </w14:textFill>
        </w:rPr>
        <w:t>%；政府性基金预算拨款收入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%；事业收入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3A5F7CDE">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76009C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峨边彝族自治县医疗保障局2025</w:t>
      </w:r>
      <w:r>
        <w:rPr>
          <w:rFonts w:hint="eastAsia" w:ascii="Times New Roman" w:hAnsi="Times New Roman" w:eastAsia="仿宋_GB2312" w:cs="仿宋_GB2312"/>
          <w:color w:val="000000" w:themeColor="text1"/>
          <w:kern w:val="0"/>
          <w:sz w:val="32"/>
          <w:szCs w:val="32"/>
          <w14:textFill>
            <w14:solidFill>
              <w14:schemeClr w14:val="tx1"/>
            </w14:solidFill>
          </w14:textFill>
        </w:rPr>
        <w:t>年支出预算</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851.94</w:t>
      </w:r>
      <w:r>
        <w:rPr>
          <w:rFonts w:hint="eastAsia" w:ascii="Times New Roman" w:hAnsi="Times New Roman" w:eastAsia="仿宋_GB2312" w:cs="仿宋_GB2312"/>
          <w:color w:val="000000" w:themeColor="text1"/>
          <w:kern w:val="0"/>
          <w:sz w:val="32"/>
          <w:szCs w:val="32"/>
          <w14:textFill>
            <w14:solidFill>
              <w14:schemeClr w14:val="tx1"/>
            </w14:solidFill>
          </w14:textFill>
        </w:rPr>
        <w:t>万元，其中：基本支出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316.94万元</w:t>
      </w:r>
      <w:r>
        <w:rPr>
          <w:rFonts w:hint="eastAsia" w:ascii="Times New Roman" w:hAnsi="Times New Roman" w:eastAsia="仿宋_GB2312" w:cs="仿宋_GB2312"/>
          <w:color w:val="000000" w:themeColor="text1"/>
          <w:kern w:val="0"/>
          <w:sz w:val="32"/>
          <w:szCs w:val="32"/>
          <w14:textFill>
            <w14:solidFill>
              <w14:schemeClr w14:val="tx1"/>
            </w14:solidFill>
          </w14:textFill>
        </w:rPr>
        <w:t>，占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37.2</w:t>
      </w:r>
      <w:r>
        <w:rPr>
          <w:rFonts w:hint="eastAsia" w:ascii="Times New Roman" w:hAnsi="Times New Roman" w:eastAsia="仿宋_GB2312" w:cs="仿宋_GB2312"/>
          <w:color w:val="000000" w:themeColor="text1"/>
          <w:kern w:val="0"/>
          <w:sz w:val="32"/>
          <w:szCs w:val="32"/>
          <w14:textFill>
            <w14:solidFill>
              <w14:schemeClr w14:val="tx1"/>
            </w14:solidFill>
          </w14:textFill>
        </w:rPr>
        <w:t>%；项目支出535.00万元，占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62.8</w:t>
      </w:r>
      <w:r>
        <w:rPr>
          <w:rFonts w:hint="eastAsia" w:ascii="Times New Roman" w:hAnsi="Times New Roman" w:eastAsia="仿宋_GB2312" w:cs="仿宋_GB2312"/>
          <w:color w:val="000000" w:themeColor="text1"/>
          <w:kern w:val="0"/>
          <w:sz w:val="32"/>
          <w:szCs w:val="32"/>
          <w14:textFill>
            <w14:solidFill>
              <w14:schemeClr w14:val="tx1"/>
            </w14:solidFill>
          </w14:textFill>
        </w:rPr>
        <w:t>%。</w:t>
      </w:r>
    </w:p>
    <w:p w14:paraId="638060EA">
      <w:pPr>
        <w:pStyle w:val="8"/>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D58E0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峨边彝族自治县医疗保障局2025</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851.94</w:t>
      </w:r>
      <w:r>
        <w:rPr>
          <w:rFonts w:hint="eastAsia" w:ascii="Times New Roman" w:hAnsi="Times New Roman" w:eastAsia="仿宋_GB2312" w:cs="仿宋_GB2312"/>
          <w:color w:val="000000" w:themeColor="text1"/>
          <w:kern w:val="0"/>
          <w:sz w:val="32"/>
          <w:szCs w:val="32"/>
          <w14:textFill>
            <w14:solidFill>
              <w14:schemeClr w14:val="tx1"/>
            </w14:solidFill>
          </w14:textFill>
        </w:rPr>
        <w:t>万元,比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2024</w:t>
      </w:r>
      <w:r>
        <w:rPr>
          <w:rFonts w:hint="eastAsia" w:ascii="Times New Roman" w:hAnsi="Times New Roman" w:eastAsia="仿宋_GB2312" w:cs="仿宋_GB2312"/>
          <w:color w:val="000000" w:themeColor="text1"/>
          <w:kern w:val="0"/>
          <w:sz w:val="32"/>
          <w:szCs w:val="32"/>
          <w14:textFill>
            <w14:solidFill>
              <w14:schemeClr w14:val="tx1"/>
            </w14:solidFill>
          </w14:textFill>
        </w:rPr>
        <w:t>年财政拨款收支预算总数</w:t>
      </w:r>
      <w:r>
        <w:rPr>
          <w:rFonts w:hint="eastAsia" w:ascii="仿宋" w:hAnsi="仿宋" w:eastAsia="仿宋" w:cs="宋体"/>
          <w:color w:val="000000" w:themeColor="text1"/>
          <w:kern w:val="0"/>
          <w:sz w:val="32"/>
          <w:szCs w:val="32"/>
          <w14:textFill>
            <w14:solidFill>
              <w14:schemeClr w14:val="tx1"/>
            </w14:solidFill>
          </w14:textFill>
        </w:rPr>
        <w:t>1275.05</w:t>
      </w:r>
      <w:r>
        <w:rPr>
          <w:rFonts w:hint="eastAsia" w:ascii="Times New Roman" w:hAnsi="Times New Roman" w:eastAsia="仿宋_GB2312" w:cs="仿宋_GB2312"/>
          <w:color w:val="000000" w:themeColor="text1"/>
          <w:kern w:val="0"/>
          <w:sz w:val="32"/>
          <w:szCs w:val="32"/>
          <w14:textFill>
            <w14:solidFill>
              <w14:schemeClr w14:val="tx1"/>
            </w14:solidFill>
          </w14:textFill>
        </w:rPr>
        <w:t>万元减少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423.11</w:t>
      </w:r>
      <w:r>
        <w:rPr>
          <w:rFonts w:hint="eastAsia" w:ascii="Times New Roman" w:hAnsi="Times New Roman" w:eastAsia="仿宋_GB2312" w:cs="仿宋_GB2312"/>
          <w:color w:val="000000" w:themeColor="text1"/>
          <w:kern w:val="0"/>
          <w:sz w:val="32"/>
          <w:szCs w:val="32"/>
          <w14:textFill>
            <w14:solidFill>
              <w14:schemeClr w14:val="tx1"/>
            </w14:solidFill>
          </w14:textFill>
        </w:rPr>
        <w:t>万元，主要原因是</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社会保障和就业支出减少，</w:t>
      </w:r>
      <w:r>
        <w:rPr>
          <w:rFonts w:hint="eastAsia"/>
          <w:color w:val="000000" w:themeColor="text1"/>
          <w:lang w:eastAsia="zh-CN"/>
          <w14:textFill>
            <w14:solidFill>
              <w14:schemeClr w14:val="tx1"/>
            </w14:solidFill>
          </w14:textFill>
        </w:rPr>
        <w:t>其中机关离休干部医疗补助和尘肺病人医疗补助等项目支出减少，经费支出减少，故总收支预算减少</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w:t>
      </w:r>
    </w:p>
    <w:p w14:paraId="467C71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收入包括：本年一般公共预算拨款收入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851.94</w:t>
      </w:r>
      <w:r>
        <w:rPr>
          <w:rFonts w:hint="eastAsia" w:ascii="Times New Roman" w:hAnsi="Times New Roman" w:eastAsia="仿宋_GB2312" w:cs="仿宋_GB2312"/>
          <w:color w:val="000000" w:themeColor="text1"/>
          <w:kern w:val="0"/>
          <w:sz w:val="32"/>
          <w:szCs w:val="32"/>
          <w14:textFill>
            <w14:solidFill>
              <w14:schemeClr w14:val="tx1"/>
            </w14:solidFill>
          </w14:textFill>
        </w:rPr>
        <w:t>万元、本年政府性基金预算拨款收入</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万元；支出包括：一般公共服务支出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14:textFill>
            <w14:solidFill>
              <w14:schemeClr w14:val="tx1"/>
            </w14:solidFill>
          </w14:textFill>
        </w:rPr>
        <w:t>万元、社会保障和就业支出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281.41</w:t>
      </w:r>
      <w:r>
        <w:rPr>
          <w:rFonts w:hint="eastAsia" w:ascii="Times New Roman" w:hAnsi="Times New Roman" w:eastAsia="仿宋_GB2312" w:cs="仿宋_GB2312"/>
          <w:color w:val="000000" w:themeColor="text1"/>
          <w:kern w:val="0"/>
          <w:sz w:val="32"/>
          <w:szCs w:val="32"/>
          <w14:textFill>
            <w14:solidFill>
              <w14:schemeClr w14:val="tx1"/>
            </w14:solidFill>
          </w14:textFill>
        </w:rPr>
        <w:t>万元、卫生健康支出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544.13</w:t>
      </w:r>
      <w:r>
        <w:rPr>
          <w:rFonts w:hint="eastAsia" w:ascii="Times New Roman" w:hAnsi="Times New Roman" w:eastAsia="仿宋_GB2312" w:cs="仿宋_GB2312"/>
          <w:color w:val="000000" w:themeColor="text1"/>
          <w:kern w:val="0"/>
          <w:sz w:val="32"/>
          <w:szCs w:val="32"/>
          <w14:textFill>
            <w14:solidFill>
              <w14:schemeClr w14:val="tx1"/>
            </w14:solidFill>
          </w14:textFill>
        </w:rPr>
        <w:t>万元，住</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房</w:t>
      </w:r>
      <w:r>
        <w:rPr>
          <w:rFonts w:hint="eastAsia" w:ascii="Times New Roman" w:hAnsi="Times New Roman" w:eastAsia="仿宋_GB2312" w:cs="仿宋_GB2312"/>
          <w:color w:val="000000" w:themeColor="text1"/>
          <w:kern w:val="0"/>
          <w:sz w:val="32"/>
          <w:szCs w:val="32"/>
          <w14:textFill>
            <w14:solidFill>
              <w14:schemeClr w14:val="tx1"/>
            </w14:solidFill>
          </w14:textFill>
        </w:rPr>
        <w:t>保障支出</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26.4</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6B762D7A">
      <w:pPr>
        <w:numPr>
          <w:ilvl w:val="0"/>
          <w:numId w:val="0"/>
        </w:numPr>
        <w:spacing w:line="600" w:lineRule="exact"/>
        <w:ind w:firstLine="640" w:firstLineChars="200"/>
        <w:rPr>
          <w:rStyle w:val="27"/>
          <w:rFonts w:hint="eastAsia" w:ascii="黑体" w:hAnsi="黑体" w:eastAsia="黑体" w:cs="黑体"/>
          <w:b w:val="0"/>
          <w:bCs/>
          <w:lang w:eastAsia="zh-CN"/>
        </w:rPr>
      </w:pPr>
      <w:r>
        <w:rPr>
          <w:rStyle w:val="27"/>
          <w:rFonts w:hint="eastAsia" w:ascii="黑体" w:hAnsi="黑体" w:eastAsia="黑体" w:cs="黑体"/>
          <w:b w:val="0"/>
          <w:bCs/>
        </w:rPr>
        <w:t>三、一般公共预算当年拨款情况说明</w:t>
      </w:r>
    </w:p>
    <w:p w14:paraId="7F54BE0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A1047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sz w:val="32"/>
          <w:szCs w:val="32"/>
          <w:lang w:eastAsia="zh-CN"/>
        </w:rPr>
        <w:t>峨边彝族自治县医疗保障局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851.94</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减少423.11</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sz w:val="32"/>
          <w:szCs w:val="32"/>
          <w:lang w:val="en-US" w:eastAsia="zh-CN"/>
        </w:rPr>
        <w:t>社会保障和就业支出减少，</w:t>
      </w:r>
      <w:r>
        <w:rPr>
          <w:rFonts w:hint="eastAsia"/>
          <w:color w:val="auto"/>
          <w:lang w:eastAsia="zh-CN"/>
        </w:rPr>
        <w:t>其中机关离休干部医疗补助和尘肺病人医疗补助等项目支出减少，经费支出减少，故总收支预算减少</w:t>
      </w:r>
      <w:r>
        <w:rPr>
          <w:rFonts w:hint="eastAsia" w:ascii="Times New Roman" w:hAnsi="Times New Roman" w:eastAsia="仿宋_GB2312" w:cs="仿宋_GB2312"/>
          <w:kern w:val="0"/>
          <w:sz w:val="32"/>
          <w:szCs w:val="32"/>
          <w:lang w:val="en-US" w:eastAsia="zh-CN"/>
        </w:rPr>
        <w:t>。</w:t>
      </w:r>
    </w:p>
    <w:p w14:paraId="27CE7D81">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0FADCD5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sz w:val="32"/>
          <w:szCs w:val="32"/>
          <w:lang w:val="en-US" w:eastAsia="zh-CN"/>
        </w:rPr>
        <w:t>281.41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33.03</w:t>
      </w:r>
      <w:r>
        <w:rPr>
          <w:rFonts w:hint="eastAsia" w:ascii="Times New Roman" w:hAnsi="Times New Roman" w:eastAsia="仿宋_GB2312" w:cs="仿宋_GB2312"/>
          <w:color w:val="auto"/>
          <w:kern w:val="0"/>
          <w:sz w:val="32"/>
          <w:szCs w:val="32"/>
        </w:rPr>
        <w:t>%；医疗卫生与计划生育支出</w:t>
      </w:r>
      <w:r>
        <w:rPr>
          <w:rFonts w:hint="eastAsia" w:ascii="Times New Roman" w:hAnsi="Times New Roman" w:eastAsia="仿宋_GB2312" w:cs="仿宋_GB2312"/>
          <w:color w:val="auto"/>
          <w:sz w:val="32"/>
          <w:szCs w:val="32"/>
          <w:lang w:val="en-US" w:eastAsia="zh-CN"/>
        </w:rPr>
        <w:t>544.13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63.87</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26.4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3.1</w:t>
      </w:r>
      <w:r>
        <w:rPr>
          <w:rFonts w:hint="eastAsia" w:ascii="Times New Roman" w:hAnsi="Times New Roman" w:eastAsia="仿宋_GB2312" w:cs="仿宋_GB2312"/>
          <w:color w:val="auto"/>
          <w:kern w:val="0"/>
          <w:sz w:val="32"/>
          <w:szCs w:val="32"/>
        </w:rPr>
        <w:t>%。</w:t>
      </w:r>
    </w:p>
    <w:p w14:paraId="3E53F7F1">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2E197D6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1.一般公共服务</w:t>
      </w:r>
      <w:r>
        <w:rPr>
          <w:rFonts w:hint="eastAsia" w:ascii="仿宋" w:hAnsi="仿宋" w:cs="宋体"/>
          <w:color w:val="auto"/>
          <w:kern w:val="0"/>
          <w:sz w:val="32"/>
          <w:szCs w:val="32"/>
          <w:lang w:eastAsia="zh-CN"/>
        </w:rPr>
        <w:t>工资福利支出</w:t>
      </w:r>
      <w:r>
        <w:rPr>
          <w:rFonts w:hint="eastAsia" w:ascii="仿宋" w:hAnsi="仿宋" w:eastAsia="仿宋" w:cs="宋体"/>
          <w:color w:val="auto"/>
          <w:kern w:val="0"/>
          <w:sz w:val="32"/>
          <w:szCs w:val="32"/>
        </w:rPr>
        <w:t>（</w:t>
      </w:r>
      <w:r>
        <w:rPr>
          <w:rFonts w:hint="eastAsia" w:ascii="仿宋" w:hAnsi="仿宋" w:cs="宋体"/>
          <w:color w:val="auto"/>
          <w:kern w:val="0"/>
          <w:sz w:val="32"/>
          <w:szCs w:val="32"/>
          <w:lang w:val="en-US" w:eastAsia="zh-CN"/>
        </w:rPr>
        <w:t>类</w:t>
      </w:r>
      <w:r>
        <w:rPr>
          <w:rFonts w:hint="eastAsia" w:ascii="仿宋" w:hAnsi="仿宋" w:eastAsia="仿宋" w:cs="宋体"/>
          <w:color w:val="auto"/>
          <w:kern w:val="0"/>
          <w:sz w:val="32"/>
          <w:szCs w:val="32"/>
        </w:rPr>
        <w:t>）</w:t>
      </w:r>
      <w:r>
        <w:rPr>
          <w:rFonts w:hint="eastAsia" w:ascii="仿宋" w:hAnsi="仿宋" w:cs="宋体"/>
          <w:color w:val="auto"/>
          <w:kern w:val="0"/>
          <w:sz w:val="32"/>
          <w:szCs w:val="32"/>
          <w:lang w:eastAsia="zh-CN"/>
        </w:rPr>
        <w:t>基本工资、津贴补贴、奖金、绩效工资、伙食补助费、绩效工资、机关事业单位基本养老保险缴费、职业年金缴费、职工年金缴费、职工基本医疗保险缴费、公务员医疗补助缴费、住房公积金、其他社会保障缴费</w:t>
      </w:r>
      <w:r>
        <w:rPr>
          <w:rFonts w:hint="eastAsia" w:ascii="仿宋" w:hAnsi="仿宋" w:eastAsia="仿宋" w:cs="宋体"/>
          <w:color w:val="auto"/>
          <w:kern w:val="0"/>
          <w:sz w:val="32"/>
          <w:szCs w:val="32"/>
        </w:rPr>
        <w:t>（</w:t>
      </w:r>
      <w:r>
        <w:rPr>
          <w:rFonts w:hint="eastAsia" w:ascii="仿宋" w:hAnsi="仿宋" w:cs="宋体"/>
          <w:color w:val="auto"/>
          <w:kern w:val="0"/>
          <w:sz w:val="32"/>
          <w:szCs w:val="32"/>
          <w:lang w:val="en-US" w:eastAsia="zh-CN"/>
        </w:rPr>
        <w:t>款</w:t>
      </w:r>
      <w:r>
        <w:rPr>
          <w:rFonts w:hint="eastAsia" w:ascii="仿宋" w:hAnsi="仿宋" w:eastAsia="仿宋" w:cs="宋体"/>
          <w:color w:val="auto"/>
          <w:kern w:val="0"/>
          <w:sz w:val="32"/>
          <w:szCs w:val="32"/>
        </w:rPr>
        <w:t>）</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316.94</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16B8298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1.61</w:t>
      </w:r>
      <w:r>
        <w:rPr>
          <w:rFonts w:hint="eastAsia" w:ascii="Times New Roman" w:hAnsi="Times New Roman" w:eastAsia="仿宋_GB2312" w:cs="仿宋_GB2312"/>
          <w:color w:val="auto"/>
          <w:kern w:val="0"/>
          <w:sz w:val="32"/>
          <w:szCs w:val="32"/>
        </w:rPr>
        <w:t>万元，主要用于：保障离退休人员经费支出。</w:t>
      </w:r>
    </w:p>
    <w:p w14:paraId="0C16E18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eastAsia="zh-CN"/>
        </w:rPr>
        <w:t>抚恤</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08</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机关事业基本养老保险缴费支出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32.22</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6BAB19E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23.6</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eastAsia="zh-CN"/>
        </w:rPr>
        <w:t>其他人力资源和社会保障管理事务支出。</w:t>
      </w:r>
    </w:p>
    <w:p w14:paraId="1B8A150A">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.社会保障和就业</w:t>
      </w:r>
      <w:r>
        <w:rPr>
          <w:rFonts w:hint="eastAsia" w:ascii="仿宋" w:hAnsi="仿宋" w:cs="宋体"/>
          <w:color w:val="auto"/>
          <w:kern w:val="0"/>
          <w:sz w:val="32"/>
          <w:szCs w:val="32"/>
          <w:lang w:eastAsia="zh-CN"/>
        </w:rPr>
        <w:t>行政事业单位养老支出</w:t>
      </w:r>
      <w:r>
        <w:rPr>
          <w:rFonts w:hint="eastAsia" w:ascii="仿宋" w:hAnsi="仿宋" w:eastAsia="仿宋" w:cs="宋体"/>
          <w:color w:val="auto"/>
          <w:kern w:val="0"/>
          <w:sz w:val="32"/>
          <w:szCs w:val="32"/>
        </w:rPr>
        <w:t>（款）</w:t>
      </w:r>
      <w:r>
        <w:rPr>
          <w:rFonts w:hint="eastAsia" w:ascii="仿宋" w:hAnsi="仿宋" w:cs="宋体"/>
          <w:color w:val="auto"/>
          <w:kern w:val="0"/>
          <w:sz w:val="32"/>
          <w:szCs w:val="32"/>
          <w:lang w:eastAsia="zh-CN"/>
        </w:rPr>
        <w:t>对机关事业单位职业年金的补助</w:t>
      </w:r>
      <w:r>
        <w:rPr>
          <w:rFonts w:hint="eastAsia" w:ascii="仿宋" w:hAnsi="仿宋" w:eastAsia="仿宋" w:cs="宋体"/>
          <w:color w:val="auto"/>
          <w:kern w:val="0"/>
          <w:sz w:val="32"/>
          <w:szCs w:val="32"/>
        </w:rPr>
        <w:t>（项）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16.11</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58A947C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20.16</w:t>
      </w:r>
      <w:r>
        <w:rPr>
          <w:rFonts w:hint="eastAsia" w:ascii="Times New Roman" w:hAnsi="Times New Roman" w:eastAsia="仿宋_GB2312" w:cs="仿宋_GB2312"/>
          <w:color w:val="auto"/>
          <w:kern w:val="0"/>
          <w:sz w:val="32"/>
          <w:szCs w:val="32"/>
        </w:rPr>
        <w:t>万元，主要用于：保障其他社会福利支出。</w:t>
      </w:r>
    </w:p>
    <w:p w14:paraId="429C2F4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年预算数为187.71万元，主要用于：</w:t>
      </w:r>
      <w:r>
        <w:rPr>
          <w:rFonts w:hint="eastAsia" w:ascii="Times New Roman" w:hAnsi="Times New Roman" w:eastAsia="仿宋_GB2312" w:cs="仿宋_GB2312"/>
          <w:color w:val="auto"/>
          <w:kern w:val="0"/>
          <w:sz w:val="32"/>
          <w:szCs w:val="32"/>
          <w:lang w:eastAsia="zh-CN"/>
        </w:rPr>
        <w:t>其他人力资源和社会保障管理事务支出。</w:t>
      </w:r>
    </w:p>
    <w:p w14:paraId="61648EB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.医疗卫生与计划生育</w:t>
      </w:r>
      <w:r>
        <w:rPr>
          <w:rFonts w:hint="eastAsia" w:ascii="仿宋" w:hAnsi="仿宋" w:cs="宋体"/>
          <w:color w:val="auto"/>
          <w:kern w:val="0"/>
          <w:sz w:val="32"/>
          <w:szCs w:val="32"/>
          <w:lang w:eastAsia="zh-CN"/>
        </w:rPr>
        <w:t>财政对基本医疗保险基金的补助</w:t>
      </w:r>
      <w:r>
        <w:rPr>
          <w:rFonts w:hint="eastAsia" w:ascii="仿宋" w:hAnsi="仿宋" w:eastAsia="仿宋" w:cs="宋体"/>
          <w:color w:val="auto"/>
          <w:kern w:val="0"/>
          <w:sz w:val="32"/>
          <w:szCs w:val="32"/>
        </w:rPr>
        <w:t>（款）</w:t>
      </w:r>
      <w:r>
        <w:rPr>
          <w:rFonts w:hint="eastAsia" w:ascii="仿宋" w:hAnsi="仿宋" w:cs="宋体"/>
          <w:color w:val="auto"/>
          <w:kern w:val="0"/>
          <w:sz w:val="32"/>
          <w:szCs w:val="32"/>
          <w:lang w:eastAsia="zh-CN"/>
        </w:rPr>
        <w:t>公务员医疗补助</w:t>
      </w:r>
      <w:r>
        <w:rPr>
          <w:rFonts w:hint="eastAsia" w:ascii="仿宋" w:hAnsi="仿宋" w:eastAsia="仿宋" w:cs="宋体"/>
          <w:color w:val="auto"/>
          <w:kern w:val="0"/>
          <w:sz w:val="32"/>
          <w:szCs w:val="32"/>
        </w:rPr>
        <w:t>（项）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9.13</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47B87DE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9</w:t>
      </w:r>
      <w:r>
        <w:rPr>
          <w:rFonts w:hint="eastAsia" w:ascii="Times New Roman" w:hAnsi="Times New Roman" w:eastAsia="仿宋_GB2312" w:cs="仿宋_GB2312"/>
          <w:color w:val="auto"/>
          <w:kern w:val="0"/>
          <w:sz w:val="32"/>
          <w:szCs w:val="32"/>
        </w:rPr>
        <w:t>.住房保障（类）</w:t>
      </w:r>
      <w:r>
        <w:rPr>
          <w:rFonts w:hint="eastAsia" w:ascii="仿宋" w:hAnsi="仿宋" w:cs="宋体"/>
          <w:color w:val="auto"/>
          <w:kern w:val="0"/>
          <w:sz w:val="32"/>
          <w:szCs w:val="32"/>
          <w:lang w:eastAsia="zh-CN"/>
        </w:rPr>
        <w:t>其他社会保障和就业支出</w:t>
      </w:r>
      <w:r>
        <w:rPr>
          <w:rFonts w:hint="eastAsia" w:ascii="仿宋" w:hAnsi="仿宋" w:eastAsia="仿宋" w:cs="宋体"/>
          <w:color w:val="auto"/>
          <w:kern w:val="0"/>
          <w:sz w:val="32"/>
          <w:szCs w:val="32"/>
        </w:rPr>
        <w:t>（款）</w:t>
      </w:r>
      <w:r>
        <w:rPr>
          <w:rFonts w:hint="eastAsia" w:ascii="仿宋" w:hAnsi="仿宋" w:cs="宋体"/>
          <w:color w:val="auto"/>
          <w:kern w:val="0"/>
          <w:sz w:val="32"/>
          <w:szCs w:val="32"/>
          <w:lang w:eastAsia="zh-CN"/>
        </w:rPr>
        <w:t>社会保障</w:t>
      </w:r>
      <w:r>
        <w:rPr>
          <w:rFonts w:hint="eastAsia" w:ascii="仿宋" w:hAnsi="仿宋" w:eastAsia="仿宋" w:cs="宋体"/>
          <w:color w:val="auto"/>
          <w:kern w:val="0"/>
          <w:sz w:val="32"/>
          <w:szCs w:val="32"/>
        </w:rPr>
        <w:t>（项）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26.4</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bookmarkStart w:id="0" w:name="_GoBack"/>
      <w:bookmarkEnd w:id="0"/>
    </w:p>
    <w:p w14:paraId="1095C009">
      <w:pPr>
        <w:pStyle w:val="8"/>
        <w:bidi w:val="0"/>
        <w:rPr>
          <w:rStyle w:val="27"/>
          <w:rFonts w:hint="eastAsia" w:ascii="黑体" w:hAnsi="黑体" w:eastAsia="黑体" w:cs="黑体"/>
          <w:b w:val="0"/>
          <w:bCs/>
          <w:lang w:eastAsia="zh-CN"/>
        </w:rPr>
      </w:pPr>
      <w:r>
        <w:rPr>
          <w:rStyle w:val="27"/>
          <w:rFonts w:hint="eastAsia" w:ascii="黑体" w:hAnsi="黑体" w:eastAsia="黑体" w:cs="黑体"/>
          <w:b w:val="0"/>
          <w:bCs/>
          <w:lang w:eastAsia="zh-CN"/>
        </w:rPr>
        <w:t>四</w:t>
      </w:r>
      <w:r>
        <w:rPr>
          <w:rStyle w:val="27"/>
          <w:rFonts w:hint="eastAsia" w:ascii="黑体" w:hAnsi="黑体" w:eastAsia="黑体" w:cs="黑体"/>
          <w:b w:val="0"/>
          <w:bCs/>
        </w:rPr>
        <w:t>、一般公共预算基本支出情况说明</w:t>
      </w:r>
    </w:p>
    <w:p w14:paraId="64C207F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峨边彝族自治县医疗保障局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316.94</w:t>
      </w:r>
      <w:r>
        <w:rPr>
          <w:rFonts w:hint="eastAsia" w:ascii="Times New Roman" w:hAnsi="Times New Roman" w:eastAsia="仿宋_GB2312" w:cs="仿宋_GB2312"/>
          <w:color w:val="auto"/>
          <w:kern w:val="0"/>
          <w:sz w:val="32"/>
          <w:szCs w:val="32"/>
        </w:rPr>
        <w:t>万元，其中：</w:t>
      </w:r>
    </w:p>
    <w:p w14:paraId="4338C03B">
      <w:pPr>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273.18</w:t>
      </w:r>
      <w:r>
        <w:rPr>
          <w:rFonts w:hint="eastAsia" w:ascii="Times New Roman" w:hAnsi="Times New Roman" w:eastAsia="仿宋_GB2312" w:cs="仿宋_GB2312"/>
          <w:color w:val="auto"/>
          <w:kern w:val="0"/>
          <w:sz w:val="32"/>
          <w:szCs w:val="32"/>
        </w:rPr>
        <w:t>万元，主要包括：</w:t>
      </w:r>
      <w:r>
        <w:rPr>
          <w:rFonts w:hint="eastAsia" w:ascii="仿宋" w:hAnsi="仿宋" w:eastAsia="仿宋" w:cs="宋体"/>
          <w:color w:val="auto"/>
          <w:kern w:val="0"/>
          <w:sz w:val="32"/>
          <w:szCs w:val="32"/>
        </w:rPr>
        <w:t>基本工资、津贴补贴、奖金、社会保险缴费、绩效工资、机关事业单位基本养老保险缴费、职业年金缴费、其他工资福利支出、离休费、住房公积金、其他对个人和家庭的补助支出。</w:t>
      </w:r>
    </w:p>
    <w:p w14:paraId="52A8357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43.76</w:t>
      </w:r>
      <w:r>
        <w:rPr>
          <w:rFonts w:hint="eastAsia" w:ascii="Times New Roman" w:hAnsi="Times New Roman" w:eastAsia="仿宋_GB2312" w:cs="仿宋_GB2312"/>
          <w:color w:val="auto"/>
          <w:kern w:val="0"/>
          <w:sz w:val="32"/>
          <w:szCs w:val="32"/>
        </w:rPr>
        <w:t>万元，主要包括：办公费、印刷费、手续费、水费、电费、邮电费、差旅费、维修（护）费、会议费、培训费、劳务费、工会经费、福利费、其他交通费、其他商品和服务支出</w:t>
      </w:r>
      <w:r>
        <w:rPr>
          <w:rFonts w:hint="eastAsia" w:ascii="Times New Roman" w:hAnsi="Times New Roman" w:eastAsia="仿宋_GB2312" w:cs="仿宋_GB2312"/>
          <w:color w:val="auto"/>
          <w:kern w:val="0"/>
          <w:sz w:val="32"/>
          <w:szCs w:val="32"/>
          <w:lang w:eastAsia="zh-CN"/>
        </w:rPr>
        <w:t>。</w:t>
      </w:r>
    </w:p>
    <w:p w14:paraId="10E46AE4">
      <w:pPr>
        <w:rPr>
          <w:rStyle w:val="27"/>
          <w:rFonts w:hint="eastAsia" w:ascii="黑体" w:hAnsi="黑体" w:eastAsia="黑体" w:cs="黑体"/>
          <w:b w:val="0"/>
          <w:bCs/>
          <w:lang w:eastAsia="zh-CN"/>
        </w:rPr>
      </w:pPr>
      <w:r>
        <w:rPr>
          <w:rStyle w:val="27"/>
          <w:rFonts w:hint="eastAsia" w:ascii="黑体" w:hAnsi="黑体" w:eastAsia="黑体" w:cs="黑体"/>
          <w:b w:val="0"/>
          <w:bCs/>
          <w:lang w:eastAsia="zh-CN"/>
        </w:rPr>
        <w:t>五</w:t>
      </w:r>
      <w:r>
        <w:rPr>
          <w:rStyle w:val="27"/>
          <w:rFonts w:hint="eastAsia" w:ascii="黑体" w:hAnsi="黑体" w:eastAsia="黑体" w:cs="黑体"/>
          <w:b w:val="0"/>
          <w:bCs/>
        </w:rPr>
        <w:t>、政府性基金预算支出规模及变化情况说明</w:t>
      </w:r>
    </w:p>
    <w:p w14:paraId="03EF7211">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峨边彝族自治县医疗保障局2025年没有使用政府性基金预算拨款安排的支出。</w:t>
      </w:r>
    </w:p>
    <w:p w14:paraId="71E9C255">
      <w:pPr>
        <w:rPr>
          <w:rStyle w:val="27"/>
          <w:rFonts w:hint="eastAsia" w:ascii="黑体" w:hAnsi="黑体" w:eastAsia="黑体" w:cs="黑体"/>
          <w:b w:val="0"/>
          <w:bCs/>
          <w:color w:val="auto"/>
        </w:rPr>
      </w:pPr>
      <w:r>
        <w:rPr>
          <w:rStyle w:val="27"/>
          <w:rFonts w:hint="eastAsia" w:ascii="黑体" w:hAnsi="黑体" w:eastAsia="黑体" w:cs="黑体"/>
          <w:b w:val="0"/>
          <w:bCs/>
          <w:color w:val="auto"/>
          <w:lang w:eastAsia="zh-CN"/>
        </w:rPr>
        <w:t>六</w:t>
      </w:r>
      <w:r>
        <w:rPr>
          <w:rStyle w:val="27"/>
          <w:rFonts w:hint="eastAsia" w:ascii="黑体" w:hAnsi="黑体" w:eastAsia="黑体" w:cs="黑体"/>
          <w:b w:val="0"/>
          <w:bCs/>
          <w:color w:val="auto"/>
        </w:rPr>
        <w:t>、国有资本经营预算支出规模及变化情况说明</w:t>
      </w:r>
    </w:p>
    <w:p w14:paraId="61A806BD">
      <w:pPr>
        <w:ind w:left="0" w:leftChars="0"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峨边彝族自治县医疗保障局2025年没有使用国有资本经营预算拨款安排的支出。</w:t>
      </w:r>
    </w:p>
    <w:p w14:paraId="490DC7E7">
      <w:pPr>
        <w:pStyle w:val="8"/>
        <w:bidi w:val="0"/>
        <w:rPr>
          <w:rStyle w:val="27"/>
          <w:rFonts w:hint="eastAsia" w:ascii="黑体" w:hAnsi="黑体" w:eastAsia="黑体" w:cs="黑体"/>
          <w:b w:val="0"/>
          <w:bCs/>
          <w:color w:val="auto"/>
          <w:lang w:eastAsia="zh-CN"/>
        </w:rPr>
      </w:pPr>
      <w:r>
        <w:rPr>
          <w:rStyle w:val="27"/>
          <w:rFonts w:hint="eastAsia" w:ascii="黑体" w:hAnsi="黑体" w:eastAsia="黑体" w:cs="黑体"/>
          <w:b w:val="0"/>
          <w:bCs/>
          <w:color w:val="auto"/>
          <w:lang w:eastAsia="zh-CN"/>
        </w:rPr>
        <w:t>七</w:t>
      </w:r>
      <w:r>
        <w:rPr>
          <w:rStyle w:val="27"/>
          <w:rFonts w:hint="eastAsia" w:ascii="黑体" w:hAnsi="黑体" w:eastAsia="黑体" w:cs="黑体"/>
          <w:b w:val="0"/>
          <w:bCs/>
          <w:color w:val="auto"/>
        </w:rPr>
        <w:t>、“三公”经费预算安排情况说明</w:t>
      </w:r>
    </w:p>
    <w:p w14:paraId="7B2181E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峨边彝族自治县医疗保障局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6A2D101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2C30A95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50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3E60B742">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仿宋" w:hAnsi="仿宋" w:cs="宋体"/>
          <w:color w:val="auto"/>
          <w:kern w:val="0"/>
          <w:sz w:val="32"/>
          <w:szCs w:val="32"/>
          <w:lang w:eastAsia="zh-CN"/>
        </w:rPr>
        <w:t>中央、省市</w:t>
      </w:r>
      <w:r>
        <w:rPr>
          <w:rFonts w:hint="eastAsia" w:ascii="Times New Roman" w:hAnsi="Times New Roman" w:eastAsia="仿宋_GB2312" w:cs="仿宋_GB2312"/>
          <w:color w:val="auto"/>
          <w:kern w:val="0"/>
          <w:sz w:val="32"/>
          <w:szCs w:val="32"/>
        </w:rPr>
        <w:t>调研指导工作和</w:t>
      </w:r>
      <w:r>
        <w:rPr>
          <w:rFonts w:hint="eastAsia" w:ascii="仿宋" w:hAnsi="仿宋" w:cs="宋体"/>
          <w:color w:val="auto"/>
          <w:kern w:val="0"/>
          <w:sz w:val="32"/>
          <w:szCs w:val="32"/>
          <w:lang w:eastAsia="zh-CN"/>
        </w:rPr>
        <w:t>其他单位</w:t>
      </w:r>
      <w:r>
        <w:rPr>
          <w:rFonts w:hint="eastAsia" w:ascii="Times New Roman" w:hAnsi="Times New Roman" w:eastAsia="仿宋_GB2312" w:cs="仿宋_GB2312"/>
          <w:color w:val="auto"/>
          <w:kern w:val="0"/>
          <w:sz w:val="32"/>
          <w:szCs w:val="32"/>
        </w:rPr>
        <w:t>来我单位交流学习等。</w:t>
      </w:r>
    </w:p>
    <w:p w14:paraId="328A66E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单位无公务用车</w:t>
      </w:r>
      <w:r>
        <w:rPr>
          <w:rFonts w:hint="eastAsia" w:ascii="Times New Roman" w:hAnsi="Times New Roman" w:eastAsia="仿宋_GB2312" w:cs="仿宋_GB2312"/>
          <w:color w:val="auto"/>
          <w:kern w:val="0"/>
          <w:sz w:val="32"/>
          <w:szCs w:val="32"/>
        </w:rPr>
        <w:t>。</w:t>
      </w:r>
    </w:p>
    <w:p w14:paraId="0C35B78F">
      <w:pPr>
        <w:pStyle w:val="8"/>
        <w:bidi w:val="0"/>
        <w:rPr>
          <w:rStyle w:val="27"/>
          <w:rFonts w:hint="eastAsia" w:ascii="黑体" w:hAnsi="黑体" w:eastAsia="黑体" w:cs="黑体"/>
          <w:b w:val="0"/>
          <w:bCs/>
          <w:lang w:eastAsia="zh-CN"/>
        </w:rPr>
      </w:pPr>
      <w:r>
        <w:rPr>
          <w:rStyle w:val="27"/>
          <w:rFonts w:hint="eastAsia" w:ascii="黑体" w:hAnsi="黑体" w:eastAsia="黑体" w:cs="黑体"/>
          <w:b w:val="0"/>
          <w:bCs/>
          <w:lang w:eastAsia="zh-CN"/>
        </w:rPr>
        <w:t>八</w:t>
      </w:r>
      <w:r>
        <w:rPr>
          <w:rStyle w:val="27"/>
          <w:rFonts w:hint="eastAsia" w:ascii="黑体" w:hAnsi="黑体" w:eastAsia="黑体" w:cs="黑体"/>
          <w:b w:val="0"/>
          <w:bCs/>
        </w:rPr>
        <w:t>、其他重要事项的情况说明</w:t>
      </w:r>
    </w:p>
    <w:p w14:paraId="3BC0486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76CD263A">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峨边彝族自治县医疗保障局运行经费财政拨款预算为</w:t>
      </w:r>
      <w:r>
        <w:rPr>
          <w:rFonts w:hint="eastAsia" w:ascii="Times New Roman" w:hAnsi="Times New Roman" w:eastAsia="仿宋_GB2312" w:cs="仿宋_GB2312"/>
          <w:color w:val="auto"/>
          <w:kern w:val="0"/>
          <w:sz w:val="32"/>
          <w:szCs w:val="32"/>
          <w:lang w:val="en-US" w:eastAsia="zh-CN"/>
        </w:rPr>
        <w:t>43.76</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3.16</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政策要求</w:t>
      </w:r>
      <w:r>
        <w:rPr>
          <w:rFonts w:hint="eastAsia" w:ascii="Times New Roman" w:hAnsi="Times New Roman" w:eastAsia="仿宋_GB2312" w:cs="仿宋_GB2312"/>
          <w:color w:val="auto"/>
          <w:sz w:val="32"/>
          <w:szCs w:val="32"/>
          <w:shd w:val="clear" w:color="auto" w:fill="FFFFFF"/>
        </w:rPr>
        <w:t>。</w:t>
      </w:r>
    </w:p>
    <w:p w14:paraId="1D30CBFF">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包括参照公务员法管理事业单位</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sz w:val="32"/>
          <w:szCs w:val="32"/>
          <w:shd w:val="clear" w:color="auto" w:fill="FFFFFF"/>
        </w:rPr>
        <w:t>运行用于购买货物和服务的各项资金，包括办公及印刷费、邮电费、差旅费、会议费、福利费、日常维护费、专用材料及一般设备购置费、办公用房水电费、办公用房取暖费、办公用房物业管理费、公务用车运行维护以及其他费用</w:t>
      </w:r>
      <w:r>
        <w:rPr>
          <w:rFonts w:hint="eastAsia" w:ascii="Times New Roman" w:hAnsi="Times New Roman" w:eastAsia="仿宋_GB2312" w:cs="仿宋_GB2312"/>
          <w:color w:val="000000"/>
          <w:sz w:val="32"/>
          <w:szCs w:val="32"/>
          <w:shd w:val="clear" w:color="auto" w:fill="FFFFFF"/>
          <w:lang w:eastAsia="zh-CN"/>
        </w:rPr>
        <w:t>。</w:t>
      </w:r>
    </w:p>
    <w:p w14:paraId="6A35E79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0887C58C">
      <w:pPr>
        <w:suppressAutoHyphens/>
        <w:spacing w:line="580" w:lineRule="exact"/>
        <w:ind w:left="0" w:leftChars="0"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峨边彝族自治县医疗保障局</w:t>
      </w:r>
      <w:r>
        <w:rPr>
          <w:rFonts w:hint="eastAsia" w:ascii="Times New Roman" w:hAnsi="Times New Roman" w:eastAsia="仿宋_GB2312" w:cs="仿宋_GB2312"/>
          <w:color w:val="auto"/>
          <w:kern w:val="0"/>
          <w:sz w:val="32"/>
          <w:szCs w:val="32"/>
          <w:lang w:eastAsia="zh-CN"/>
        </w:rPr>
        <w:t>2025年无政府采购项目，未安排政府采购预算。</w:t>
      </w:r>
    </w:p>
    <w:p w14:paraId="38EF15E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90975FC">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75EFCA8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54D52627">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峨边彝族自治县医疗保障局</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535</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530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049F1F63">
      <w:pPr>
        <w:pStyle w:val="6"/>
        <w:numPr>
          <w:ilvl w:val="0"/>
          <w:numId w:val="0"/>
        </w:numPr>
        <w:bidi w:val="0"/>
        <w:jc w:val="both"/>
        <w:rPr>
          <w:rFonts w:hint="eastAsia"/>
          <w:lang w:val="en-US" w:eastAsia="zh-CN"/>
        </w:rPr>
      </w:pPr>
    </w:p>
    <w:p w14:paraId="6D56B115">
      <w:pPr>
        <w:rPr>
          <w:rFonts w:hint="eastAsia"/>
          <w:lang w:val="en-US" w:eastAsia="zh-CN"/>
        </w:rPr>
      </w:pPr>
    </w:p>
    <w:p w14:paraId="5EA2740C">
      <w:pPr>
        <w:rPr>
          <w:rFonts w:hint="eastAsia"/>
          <w:lang w:val="en-US" w:eastAsia="zh-CN"/>
        </w:rPr>
      </w:pPr>
    </w:p>
    <w:p w14:paraId="27488B17">
      <w:pPr>
        <w:pStyle w:val="6"/>
        <w:numPr>
          <w:ilvl w:val="0"/>
          <w:numId w:val="0"/>
        </w:numPr>
        <w:bidi w:val="0"/>
        <w:jc w:val="center"/>
        <w:rPr>
          <w:rFonts w:hint="eastAsia" w:ascii="方正小标宋简体" w:hAnsi="方正小标宋简体" w:eastAsia="方正小标宋简体" w:cs="方正小标宋简体"/>
          <w:b w:val="0"/>
          <w:bCs/>
          <w:lang w:val="en-US" w:eastAsia="zh-CN"/>
        </w:rPr>
      </w:pPr>
    </w:p>
    <w:p w14:paraId="1163BFD6">
      <w:pPr>
        <w:pStyle w:val="6"/>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7A54399A">
      <w:pPr>
        <w:rPr>
          <w:rFonts w:hint="eastAsia"/>
          <w:lang w:val="en-US" w:eastAsia="zh-CN"/>
        </w:rPr>
      </w:pPr>
    </w:p>
    <w:p w14:paraId="2A7B4632">
      <w:pPr>
        <w:pStyle w:val="2"/>
        <w:rPr>
          <w:rFonts w:hint="eastAsia"/>
          <w:lang w:val="en-US" w:eastAsia="zh-CN"/>
        </w:rPr>
      </w:pPr>
    </w:p>
    <w:p w14:paraId="56346DA9">
      <w:pPr>
        <w:pStyle w:val="4"/>
        <w:rPr>
          <w:rFonts w:hint="eastAsia"/>
          <w:lang w:val="en-US" w:eastAsia="zh-CN"/>
        </w:rPr>
      </w:pPr>
    </w:p>
    <w:p w14:paraId="25F802FF">
      <w:pPr>
        <w:pStyle w:val="5"/>
        <w:rPr>
          <w:rFonts w:hint="eastAsia"/>
          <w:lang w:val="en-US" w:eastAsia="zh-CN"/>
        </w:rPr>
      </w:pPr>
    </w:p>
    <w:p w14:paraId="52C69E5B">
      <w:pPr>
        <w:pStyle w:val="5"/>
        <w:rPr>
          <w:rFonts w:hint="eastAsia"/>
          <w:lang w:val="en-US" w:eastAsia="zh-CN"/>
        </w:rPr>
      </w:pPr>
    </w:p>
    <w:p w14:paraId="63BF83A3">
      <w:pPr>
        <w:pStyle w:val="5"/>
        <w:rPr>
          <w:rFonts w:hint="eastAsia"/>
          <w:lang w:val="en-US" w:eastAsia="zh-CN"/>
        </w:rPr>
      </w:pPr>
    </w:p>
    <w:p w14:paraId="7BBEC7DE">
      <w:pPr>
        <w:pStyle w:val="5"/>
        <w:rPr>
          <w:rFonts w:hint="eastAsia"/>
          <w:lang w:val="en-US" w:eastAsia="zh-CN"/>
        </w:rPr>
      </w:pPr>
    </w:p>
    <w:p w14:paraId="1669D524">
      <w:pPr>
        <w:pStyle w:val="5"/>
        <w:rPr>
          <w:rFonts w:hint="eastAsia"/>
          <w:lang w:val="en-US" w:eastAsia="zh-CN"/>
        </w:rPr>
      </w:pPr>
    </w:p>
    <w:p w14:paraId="3244FA79">
      <w:pPr>
        <w:pStyle w:val="5"/>
        <w:rPr>
          <w:rFonts w:hint="eastAsia"/>
          <w:lang w:val="en-US" w:eastAsia="zh-CN"/>
        </w:rPr>
      </w:pPr>
    </w:p>
    <w:p w14:paraId="43295020">
      <w:pPr>
        <w:bidi w:val="0"/>
        <w:ind w:left="0" w:leftChars="0" w:firstLine="640" w:firstLineChars="200"/>
        <w:rPr>
          <w:rFonts w:hint="eastAsia" w:ascii="楷体" w:hAnsi="楷体" w:eastAsia="楷体" w:cs="楷体"/>
          <w:lang w:eastAsia="zh-CN"/>
        </w:rPr>
      </w:pPr>
    </w:p>
    <w:p w14:paraId="4C26A404">
      <w:pPr>
        <w:bidi w:val="0"/>
        <w:ind w:left="0" w:leftChars="0" w:firstLine="640" w:firstLineChars="20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A597F12">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4F8C2D96">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0D971A81">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7FAC44B">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24EF868">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14D65997">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DED104F">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83E4B25">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7CF71460">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360CE8D9">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5BF270B">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DD658E5">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635FF0C0">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68E07EDA">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9857E6F">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521932C">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68C16F1F">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7458EBDD">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1D54649-F709-4816-9708-F9D3676BE40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9C5137AF-D9F0-4127-9FEA-F11833BF89F9}"/>
  </w:font>
  <w:font w:name="仿宋_GB2312">
    <w:panose1 w:val="02010609030101010101"/>
    <w:charset w:val="86"/>
    <w:family w:val="modern"/>
    <w:pitch w:val="default"/>
    <w:sig w:usb0="00000001" w:usb1="080E0000" w:usb2="00000000" w:usb3="00000000" w:csb0="00040000" w:csb1="00000000"/>
    <w:embedRegular r:id="rId3" w:fontKey="{97743240-2A2C-4F6A-8AA4-100368068F34}"/>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0D2FB3D0-7362-4F84-8184-B9B0B9515C4C}"/>
  </w:font>
  <w:font w:name="楷体">
    <w:panose1 w:val="02010609060101010101"/>
    <w:charset w:val="86"/>
    <w:family w:val="auto"/>
    <w:pitch w:val="default"/>
    <w:sig w:usb0="800002BF" w:usb1="38CF7CFA" w:usb2="00000016" w:usb3="00000000" w:csb0="00040001" w:csb1="00000000"/>
    <w:embedRegular r:id="rId5" w:fontKey="{B4073335-6933-43C3-A179-F7338B7C434A}"/>
  </w:font>
  <w:font w:name="楷体_GB2312">
    <w:panose1 w:val="02010609030101010101"/>
    <w:charset w:val="86"/>
    <w:family w:val="modern"/>
    <w:pitch w:val="default"/>
    <w:sig w:usb0="00000001" w:usb1="080E0000" w:usb2="00000000" w:usb3="00000000" w:csb0="00040000" w:csb1="00000000"/>
    <w:embedRegular r:id="rId6" w:fontKey="{F52D0B8D-6013-4F61-946C-9719673356B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2ECB3">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A7BE01">
                          <w:pPr>
                            <w:pStyle w:val="12"/>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2A7BE01">
                    <w:pPr>
                      <w:pStyle w:val="12"/>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D4B26"/>
    <w:multiLevelType w:val="singleLevel"/>
    <w:tmpl w:val="010D4B26"/>
    <w:lvl w:ilvl="0" w:tentative="0">
      <w:start w:val="1"/>
      <w:numFmt w:val="decimal"/>
      <w:lvlText w:val="(%1)"/>
      <w:lvlJc w:val="left"/>
      <w:pPr>
        <w:ind w:left="1385" w:hanging="425"/>
      </w:pPr>
      <w:rPr>
        <w:rFonts w:hint="default"/>
      </w:rPr>
    </w:lvl>
  </w:abstractNum>
  <w:abstractNum w:abstractNumId="1">
    <w:nsid w:val="21BECFFD"/>
    <w:multiLevelType w:val="singleLevel"/>
    <w:tmpl w:val="21BECFFD"/>
    <w:lvl w:ilvl="0" w:tentative="0">
      <w:start w:val="3"/>
      <w:numFmt w:val="decimal"/>
      <w:lvlText w:val="%1."/>
      <w:lvlJc w:val="left"/>
      <w:pPr>
        <w:tabs>
          <w:tab w:val="left" w:pos="312"/>
        </w:tabs>
      </w:pPr>
    </w:lvl>
  </w:abstractNum>
  <w:abstractNum w:abstractNumId="2">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7"/>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FE3E7B"/>
    <w:rsid w:val="033E43E6"/>
    <w:rsid w:val="03945CCD"/>
    <w:rsid w:val="03BA186D"/>
    <w:rsid w:val="040F3551"/>
    <w:rsid w:val="042072C2"/>
    <w:rsid w:val="043A5623"/>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A02008"/>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3573A"/>
    <w:rsid w:val="117B6E9B"/>
    <w:rsid w:val="11A062BA"/>
    <w:rsid w:val="11BB24DA"/>
    <w:rsid w:val="120A09B7"/>
    <w:rsid w:val="12290641"/>
    <w:rsid w:val="127150AC"/>
    <w:rsid w:val="127A774D"/>
    <w:rsid w:val="12F04042"/>
    <w:rsid w:val="13030836"/>
    <w:rsid w:val="130C559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924739"/>
    <w:rsid w:val="15A866E4"/>
    <w:rsid w:val="15D8136C"/>
    <w:rsid w:val="15E80FCB"/>
    <w:rsid w:val="169B01CE"/>
    <w:rsid w:val="16BA0530"/>
    <w:rsid w:val="16CD70BB"/>
    <w:rsid w:val="172E2ACB"/>
    <w:rsid w:val="17304353"/>
    <w:rsid w:val="17403920"/>
    <w:rsid w:val="177E695D"/>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D54D7"/>
    <w:rsid w:val="1EFE7B28"/>
    <w:rsid w:val="1F3565D5"/>
    <w:rsid w:val="1F9A468B"/>
    <w:rsid w:val="1FFA6A2F"/>
    <w:rsid w:val="20023401"/>
    <w:rsid w:val="20143409"/>
    <w:rsid w:val="20F902C6"/>
    <w:rsid w:val="210E20A1"/>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1E7AAD"/>
    <w:rsid w:val="2A3E1EBB"/>
    <w:rsid w:val="2A6A7B31"/>
    <w:rsid w:val="2A95250A"/>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03015C"/>
    <w:rsid w:val="2D5F7A17"/>
    <w:rsid w:val="2DEF169F"/>
    <w:rsid w:val="2E2A4CEC"/>
    <w:rsid w:val="2E395AB2"/>
    <w:rsid w:val="2E3E712E"/>
    <w:rsid w:val="2E604F7C"/>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EF32D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A42641"/>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26561"/>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87FF5"/>
    <w:rsid w:val="46CD28E5"/>
    <w:rsid w:val="47770CCA"/>
    <w:rsid w:val="477A2AB4"/>
    <w:rsid w:val="48094AE2"/>
    <w:rsid w:val="483E4E75"/>
    <w:rsid w:val="4852492F"/>
    <w:rsid w:val="486B3CAF"/>
    <w:rsid w:val="48772769"/>
    <w:rsid w:val="49207E0A"/>
    <w:rsid w:val="492F572C"/>
    <w:rsid w:val="49421FCC"/>
    <w:rsid w:val="49492F43"/>
    <w:rsid w:val="49AE5B8A"/>
    <w:rsid w:val="49B760FE"/>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039F7"/>
    <w:rsid w:val="51395CD6"/>
    <w:rsid w:val="5166767E"/>
    <w:rsid w:val="51710636"/>
    <w:rsid w:val="51AC5C98"/>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B31E70"/>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9BA3375"/>
    <w:rsid w:val="6A5C2965"/>
    <w:rsid w:val="6ABE3F1A"/>
    <w:rsid w:val="6AEF5784"/>
    <w:rsid w:val="6AEF6426"/>
    <w:rsid w:val="6B256BBD"/>
    <w:rsid w:val="6C17358A"/>
    <w:rsid w:val="6C192DF4"/>
    <w:rsid w:val="6C2E3BAB"/>
    <w:rsid w:val="6CFD38B4"/>
    <w:rsid w:val="6D147240"/>
    <w:rsid w:val="6D1A378B"/>
    <w:rsid w:val="6D24124D"/>
    <w:rsid w:val="6D7831C7"/>
    <w:rsid w:val="6DA43D14"/>
    <w:rsid w:val="6DE93268"/>
    <w:rsid w:val="6DFC0A08"/>
    <w:rsid w:val="6E03556E"/>
    <w:rsid w:val="6E4C1DDD"/>
    <w:rsid w:val="6E4F4E79"/>
    <w:rsid w:val="6EBA7CE7"/>
    <w:rsid w:val="6F0526A1"/>
    <w:rsid w:val="6F683104"/>
    <w:rsid w:val="6FBA6E91"/>
    <w:rsid w:val="6FBC4FF3"/>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1F6E5B"/>
    <w:rsid w:val="724F1D63"/>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4B7342"/>
    <w:rsid w:val="7C622CA0"/>
    <w:rsid w:val="7C6C62A2"/>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6">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7">
    <w:name w:val="heading 2"/>
    <w:basedOn w:val="1"/>
    <w:next w:val="1"/>
    <w:link w:val="24"/>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8">
    <w:name w:val="heading 3"/>
    <w:basedOn w:val="1"/>
    <w:next w:val="1"/>
    <w:link w:val="27"/>
    <w:unhideWhenUsed/>
    <w:qFormat/>
    <w:uiPriority w:val="0"/>
    <w:pPr>
      <w:keepNext/>
      <w:keepLines/>
      <w:spacing w:beforeLines="0" w:beforeAutospacing="0" w:afterLines="0" w:afterAutospacing="0" w:line="360" w:lineRule="auto"/>
      <w:outlineLvl w:val="2"/>
    </w:pPr>
    <w:rPr>
      <w:b/>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style>
  <w:style w:type="paragraph" w:styleId="3">
    <w:name w:val="Body Text Indent"/>
    <w:basedOn w:val="1"/>
    <w:next w:val="1"/>
    <w:qFormat/>
    <w:uiPriority w:val="0"/>
    <w:pPr>
      <w:spacing w:line="240" w:lineRule="auto"/>
      <w:ind w:firstLine="1920" w:firstLineChars="600"/>
    </w:pPr>
    <w:rPr>
      <w:szCs w:val="24"/>
    </w:rPr>
  </w:style>
  <w:style w:type="paragraph" w:styleId="4">
    <w:name w:val="Body Text"/>
    <w:basedOn w:val="1"/>
    <w:next w:val="5"/>
    <w:unhideWhenUsed/>
    <w:qFormat/>
    <w:uiPriority w:val="99"/>
    <w:pPr>
      <w:spacing w:after="120"/>
    </w:pPr>
    <w:rPr>
      <w:rFonts w:ascii="Calibri" w:hAnsi="Calibri" w:eastAsia="宋体" w:cs="Times New Roman"/>
    </w:rPr>
  </w:style>
  <w:style w:type="paragraph" w:customStyle="1" w:styleId="5">
    <w:name w:val="Body Text First Indent1"/>
    <w:basedOn w:val="4"/>
    <w:qFormat/>
    <w:uiPriority w:val="0"/>
    <w:pPr>
      <w:spacing w:line="360" w:lineRule="auto"/>
      <w:ind w:firstLine="420" w:firstLineChars="100"/>
    </w:pPr>
  </w:style>
  <w:style w:type="paragraph" w:styleId="9">
    <w:name w:val="Normal Indent"/>
    <w:basedOn w:val="1"/>
    <w:qFormat/>
    <w:uiPriority w:val="0"/>
    <w:pPr>
      <w:ind w:firstLine="420" w:firstLineChars="200"/>
    </w:pPr>
  </w:style>
  <w:style w:type="paragraph" w:styleId="10">
    <w:name w:val="Plain Text"/>
    <w:basedOn w:val="1"/>
    <w:qFormat/>
    <w:uiPriority w:val="0"/>
    <w:rPr>
      <w:rFonts w:ascii="宋体" w:hAnsi="Courier New"/>
    </w:rPr>
  </w:style>
  <w:style w:type="paragraph" w:styleId="11">
    <w:name w:val="Date"/>
    <w:basedOn w:val="1"/>
    <w:next w:val="1"/>
    <w:link w:val="25"/>
    <w:qFormat/>
    <w:uiPriority w:val="0"/>
    <w:pPr>
      <w:ind w:left="100" w:leftChars="2500"/>
    </w:p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itle"/>
    <w:basedOn w:val="1"/>
    <w:next w:val="1"/>
    <w:qFormat/>
    <w:uiPriority w:val="0"/>
    <w:pPr>
      <w:spacing w:before="240" w:after="60"/>
      <w:jc w:val="center"/>
      <w:outlineLvl w:val="0"/>
    </w:pPr>
    <w:rPr>
      <w:rFonts w:ascii="Arial" w:hAnsi="Arial" w:cs="Arial"/>
      <w:b/>
      <w:bCs/>
      <w:sz w:val="32"/>
      <w:szCs w:val="32"/>
    </w:rPr>
  </w:style>
  <w:style w:type="character" w:styleId="17">
    <w:name w:val="page number"/>
    <w:basedOn w:val="16"/>
    <w:qFormat/>
    <w:uiPriority w:val="0"/>
  </w:style>
  <w:style w:type="paragraph" w:customStyle="1" w:styleId="18">
    <w:name w:val="Quote1"/>
    <w:basedOn w:val="1"/>
    <w:next w:val="1"/>
    <w:qFormat/>
    <w:uiPriority w:val="0"/>
    <w:rPr>
      <w:i/>
      <w:iCs/>
      <w:color w:val="000000"/>
    </w:rPr>
  </w:style>
  <w:style w:type="character" w:customStyle="1" w:styleId="19">
    <w:name w:val="NormalCharacter"/>
    <w:semiHidden/>
    <w:qFormat/>
    <w:uiPriority w:val="0"/>
  </w:style>
  <w:style w:type="paragraph" w:styleId="20">
    <w:name w:val="List Paragraph"/>
    <w:basedOn w:val="1"/>
    <w:qFormat/>
    <w:uiPriority w:val="34"/>
    <w:pPr>
      <w:ind w:firstLine="420" w:firstLineChars="200"/>
    </w:pPr>
  </w:style>
  <w:style w:type="paragraph" w:customStyle="1" w:styleId="21">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2">
    <w:name w:val="引用1"/>
    <w:basedOn w:val="1"/>
    <w:next w:val="1"/>
    <w:qFormat/>
    <w:uiPriority w:val="29"/>
    <w:rPr>
      <w:i/>
      <w:iCs/>
      <w:color w:val="000000"/>
    </w:rPr>
  </w:style>
  <w:style w:type="paragraph" w:customStyle="1" w:styleId="23">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4">
    <w:name w:val="标题 2 Char"/>
    <w:basedOn w:val="16"/>
    <w:link w:val="7"/>
    <w:qFormat/>
    <w:uiPriority w:val="0"/>
    <w:rPr>
      <w:rFonts w:ascii="Arial" w:hAnsi="Arial" w:eastAsia="黑体" w:cs="Arial"/>
      <w:b/>
      <w:bCs/>
      <w:kern w:val="2"/>
      <w:sz w:val="30"/>
      <w:szCs w:val="30"/>
    </w:rPr>
  </w:style>
  <w:style w:type="character" w:customStyle="1" w:styleId="25">
    <w:name w:val="日期 Char"/>
    <w:basedOn w:val="16"/>
    <w:link w:val="11"/>
    <w:qFormat/>
    <w:uiPriority w:val="0"/>
    <w:rPr>
      <w:rFonts w:asciiTheme="minorHAnsi" w:hAnsiTheme="minorHAnsi" w:eastAsiaTheme="minorEastAsia" w:cstheme="minorBidi"/>
      <w:kern w:val="2"/>
      <w:sz w:val="21"/>
      <w:szCs w:val="24"/>
    </w:rPr>
  </w:style>
  <w:style w:type="paragraph" w:customStyle="1" w:styleId="26">
    <w:name w:val="引用11"/>
    <w:basedOn w:val="1"/>
    <w:next w:val="1"/>
    <w:qFormat/>
    <w:uiPriority w:val="29"/>
    <w:rPr>
      <w:rFonts w:ascii="Calibri" w:hAnsi="Calibri" w:eastAsia="宋体" w:cs="Times New Roman"/>
      <w:i/>
      <w:iCs/>
      <w:color w:val="000000"/>
    </w:rPr>
  </w:style>
  <w:style w:type="character" w:customStyle="1" w:styleId="27">
    <w:name w:val="标题 3 Char"/>
    <w:link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5154</Words>
  <Characters>5503</Characters>
  <Lines>1</Lines>
  <Paragraphs>1</Paragraphs>
  <TotalTime>0</TotalTime>
  <ScaleCrop>false</ScaleCrop>
  <LinksUpToDate>false</LinksUpToDate>
  <CharactersWithSpaces>5521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2025-05-19T06:38:57Z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70071BEF26934435BBA136AF68D87A03_12</vt:lpwstr>
  </property>
</Properties>
</file>