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w:t>
      </w:r>
      <w:r>
        <w:rPr>
          <w:rFonts w:hint="eastAsia" w:ascii="宋体" w:hAnsi="宋体"/>
          <w:color w:val="auto"/>
          <w:kern w:val="2"/>
          <w:sz w:val="32"/>
          <w:szCs w:val="32"/>
        </w:rPr>
        <w:t>城乡医疗救助县级配套（按实）</w:t>
      </w:r>
      <w:r>
        <w:rPr>
          <w:rFonts w:hint="eastAsia" w:ascii="宋体" w:hAnsi="宋体"/>
          <w:color w:val="auto"/>
          <w:kern w:val="2"/>
          <w:sz w:val="32"/>
          <w:szCs w:val="32"/>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lang w:val="zh-CN"/>
        </w:rPr>
      </w:pPr>
      <w:r>
        <w:rPr>
          <w:rFonts w:hint="eastAsia" w:ascii="楷体_GB2312" w:hAnsi="宋体" w:eastAsia="楷体_GB2312"/>
          <w:b w:val="0"/>
          <w:bCs/>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default" w:ascii="仿宋_GB2312" w:hAnsi="宋体"/>
          <w:lang w:val="en-US"/>
        </w:rPr>
      </w:pPr>
      <w:r>
        <w:rPr>
          <w:rFonts w:hint="eastAsia" w:ascii="仿宋_GB2312" w:hAnsi="宋体"/>
          <w:lang w:val="zh-CN"/>
        </w:rPr>
        <w:t>为了加强社会救助，保障特困、孤儿、低保对象、低保边缘家庭成员、纳入监测范围的农村易返贫致贫人口、不符合特困人员救助供养、低保或低保边缘家庭条件，但因高额医疗费用支出导致家庭基本生活出现严重困难的大病患者的基本生活，促进社会公平，维护社会和谐稳定，最大限度减轻以上六类患者医疗支出负担，对救助人员给予医疗方面的资金补助。</w:t>
      </w:r>
      <w:r>
        <w:rPr>
          <w:rFonts w:hint="eastAsia" w:ascii="仿宋_GB2312" w:hAnsi="宋体"/>
          <w:lang w:val="en-US" w:eastAsia="zh-CN"/>
        </w:rPr>
        <w:t>按照《关于印发乐山市健全重特大疾病医疗保险和救助制度实施细则的通知》（乐府办规〔2022〕3号），我县救助对象应当纳入医疗救助人员范围。2022年我局向县财政局申报救助对象医疗救助（按实）预算项目，县财政局批复350万元用于救助对象医疗救助，实际按实2022年支付176.35万元，</w:t>
      </w:r>
      <w:r>
        <w:rPr>
          <w:rFonts w:hint="eastAsia" w:ascii="仿宋_GB2312" w:hAnsi="宋体"/>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（二）项目绩效目标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r>
        <w:rPr>
          <w:rFonts w:hint="eastAsia" w:ascii="仿宋_GB2312" w:hAnsi="宋体"/>
          <w:lang w:val="en-US" w:eastAsia="zh-CN"/>
        </w:rPr>
        <w:t>2022年1月1日至2022年12月31日，完成符合救助条件的救助对象医疗救助待遇的发放。截止2022年12月31日，我局支出176.35万元用于我县救助对象医疗救助，完成了2022年全部救助任务。</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w:t>
      </w:r>
      <w:r>
        <w:rPr>
          <w:rFonts w:hint="eastAsia" w:ascii="仿宋_GB2312" w:hAnsi="仿宋_GB2312" w:cs="仿宋_GB2312"/>
          <w:sz w:val="32"/>
          <w:szCs w:val="32"/>
          <w:lang w:val="zh-CN"/>
        </w:rPr>
        <w:t>通过一卡通</w:t>
      </w:r>
      <w:r>
        <w:rPr>
          <w:rFonts w:hint="eastAsia" w:ascii="仿宋_GB2312" w:hAnsi="仿宋_GB2312" w:eastAsia="仿宋_GB2312" w:cs="仿宋_GB2312"/>
          <w:sz w:val="32"/>
          <w:szCs w:val="32"/>
          <w:lang w:val="zh-CN"/>
        </w:rPr>
        <w:t>拨付</w:t>
      </w:r>
      <w:r>
        <w:rPr>
          <w:rFonts w:hint="eastAsia" w:ascii="仿宋_GB2312" w:hAnsi="仿宋_GB2312" w:cs="仿宋_GB2312"/>
          <w:sz w:val="32"/>
          <w:szCs w:val="32"/>
          <w:lang w:val="zh-CN"/>
        </w:rPr>
        <w:t>到救助对象银行账户</w:t>
      </w:r>
      <w:r>
        <w:rPr>
          <w:rFonts w:hint="eastAsia" w:ascii="仿宋_GB2312" w:hAnsi="仿宋_GB2312"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1．资金计划。项目资金</w:t>
      </w:r>
      <w:r>
        <w:rPr>
          <w:rFonts w:hint="eastAsia" w:ascii="仿宋_GB2312" w:hAnsi="仿宋_GB2312" w:cs="仿宋_GB2312"/>
          <w:sz w:val="32"/>
          <w:szCs w:val="32"/>
          <w:lang w:val="zh-CN"/>
        </w:rPr>
        <w:t>来源主要</w:t>
      </w:r>
      <w:r>
        <w:rPr>
          <w:rFonts w:hint="eastAsia" w:ascii="仿宋_GB2312" w:hAnsi="仿宋_GB2312" w:eastAsia="仿宋_GB2312" w:cs="仿宋_GB2312"/>
          <w:sz w:val="32"/>
          <w:szCs w:val="32"/>
          <w:lang w:val="zh-CN"/>
        </w:rPr>
        <w:t>通过本单位年初预算</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由</w:t>
      </w:r>
      <w:r>
        <w:rPr>
          <w:rFonts w:hint="eastAsia" w:ascii="仿宋_GB2312" w:hAnsi="仿宋_GB2312" w:cs="仿宋_GB2312"/>
          <w:sz w:val="32"/>
          <w:szCs w:val="32"/>
          <w:lang w:val="zh-CN"/>
        </w:rPr>
        <w:t>县级</w:t>
      </w:r>
      <w:r>
        <w:rPr>
          <w:rFonts w:hint="eastAsia" w:ascii="仿宋_GB2312" w:hAnsi="仿宋_GB2312" w:eastAsia="仿宋_GB2312" w:cs="仿宋_GB2312"/>
          <w:sz w:val="32"/>
          <w:szCs w:val="32"/>
          <w:lang w:val="zh-CN"/>
        </w:rPr>
        <w:t>财政统一安排资金</w:t>
      </w:r>
      <w:r>
        <w:rPr>
          <w:rFonts w:hint="eastAsia" w:ascii="仿宋_GB2312" w:hAnsi="仿宋_GB2312" w:eastAsia="仿宋_GB2312" w:cs="仿宋_GB2312"/>
          <w:sz w:val="32"/>
          <w:szCs w:val="32"/>
        </w:rPr>
        <w:t>,预算资金为</w:t>
      </w:r>
      <w:r>
        <w:rPr>
          <w:rFonts w:hint="eastAsia" w:ascii="仿宋_GB2312" w:hAnsi="仿宋_GB2312" w:cs="仿宋_GB2312"/>
          <w:sz w:val="32"/>
          <w:szCs w:val="32"/>
          <w:lang w:val="en-US" w:eastAsia="zh-CN"/>
        </w:rPr>
        <w:t>176.35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2．资金到位。</w:t>
      </w:r>
      <w:r>
        <w:rPr>
          <w:rFonts w:hint="eastAsia" w:ascii="仿宋_GB2312" w:hAnsi="仿宋_GB2312" w:cs="仿宋_GB2312"/>
          <w:sz w:val="32"/>
          <w:szCs w:val="32"/>
          <w:lang w:val="zh-CN"/>
        </w:rPr>
        <w:t>根据项目实施进度</w:t>
      </w:r>
      <w:r>
        <w:rPr>
          <w:rFonts w:hint="eastAsia" w:ascii="仿宋_GB2312" w:hAnsi="仿宋_GB2312" w:eastAsia="仿宋_GB2312" w:cs="仿宋_GB2312"/>
          <w:sz w:val="32"/>
          <w:szCs w:val="32"/>
          <w:lang w:val="zh-CN"/>
        </w:rPr>
        <w:t>，通过申请由县财政拨付项目资金</w:t>
      </w:r>
      <w:r>
        <w:rPr>
          <w:rFonts w:hint="eastAsia" w:ascii="仿宋_GB2312" w:hAnsi="仿宋_GB2312" w:cs="仿宋_GB2312"/>
          <w:sz w:val="32"/>
          <w:szCs w:val="32"/>
          <w:lang w:val="en-US" w:eastAsia="zh-CN"/>
        </w:rPr>
        <w:t>,拨付金额为176.35万元</w:t>
      </w:r>
      <w:r>
        <w:rPr>
          <w:rFonts w:hint="eastAsia" w:ascii="仿宋_GB2312" w:hAnsi="仿宋_GB2312"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3．资金使用。该项目资金通过</w:t>
      </w:r>
      <w:r>
        <w:rPr>
          <w:rFonts w:hint="eastAsia" w:ascii="仿宋_GB2312" w:hAnsi="仿宋_GB2312" w:cs="仿宋_GB2312"/>
          <w:sz w:val="32"/>
          <w:szCs w:val="32"/>
          <w:lang w:val="zh-CN"/>
        </w:rPr>
        <w:t>分批次提出用款计划</w:t>
      </w:r>
      <w:r>
        <w:rPr>
          <w:rFonts w:hint="eastAsia" w:ascii="仿宋_GB2312" w:hAnsi="仿宋_GB2312" w:eastAsia="仿宋_GB2312" w:cs="仿宋_GB2312"/>
          <w:sz w:val="32"/>
          <w:szCs w:val="32"/>
          <w:lang w:val="zh-CN"/>
        </w:rPr>
        <w:t>已进行了支付，在支付资金时</w:t>
      </w:r>
      <w:r>
        <w:rPr>
          <w:rFonts w:hint="eastAsia" w:ascii="仿宋_GB2312" w:hAnsi="仿宋_GB2312" w:eastAsia="仿宋_GB2312" w:cs="仿宋_GB2312"/>
          <w:sz w:val="32"/>
          <w:szCs w:val="32"/>
        </w:rPr>
        <w:t>严格按照</w:t>
      </w:r>
      <w:r>
        <w:rPr>
          <w:rFonts w:hint="eastAsia" w:ascii="仿宋_GB2312" w:hAnsi="仿宋_GB2312" w:cs="仿宋_GB2312"/>
          <w:sz w:val="32"/>
          <w:szCs w:val="32"/>
          <w:lang w:eastAsia="zh-CN"/>
        </w:rPr>
        <w:t>审核救助</w:t>
      </w:r>
      <w:r>
        <w:rPr>
          <w:rFonts w:hint="eastAsia" w:ascii="仿宋_GB2312" w:hAnsi="仿宋_GB2312" w:eastAsia="仿宋_GB2312" w:cs="仿宋_GB2312"/>
          <w:sz w:val="32"/>
          <w:szCs w:val="32"/>
        </w:rPr>
        <w:t>的金额</w:t>
      </w:r>
      <w:r>
        <w:rPr>
          <w:rFonts w:hint="eastAsia" w:ascii="仿宋_GB2312" w:hAnsi="仿宋_GB2312" w:cs="仿宋_GB2312"/>
          <w:sz w:val="32"/>
          <w:szCs w:val="32"/>
          <w:lang w:eastAsia="zh-CN"/>
        </w:rPr>
        <w:t>进行支付</w:t>
      </w:r>
      <w:r>
        <w:rPr>
          <w:rFonts w:hint="eastAsia" w:ascii="仿宋_GB2312" w:hAnsi="仿宋_GB2312" w:eastAsia="仿宋_GB2312" w:cs="仿宋_GB2312"/>
          <w:sz w:val="32"/>
          <w:szCs w:val="32"/>
        </w:rPr>
        <w:t>，项目资金达到专款专用合理支付</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2022年度使用176.35万元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（一）项目组织架构及实施流程。</w:t>
      </w:r>
      <w:r>
        <w:rPr>
          <w:rFonts w:hint="eastAsia" w:ascii="仿宋_GB2312" w:hAnsi="宋体"/>
          <w:lang w:val="en-US" w:eastAsia="zh-CN"/>
        </w:rPr>
        <w:t>按照《关于印发乐山市健全重特大疾病医疗保险和救助制度实施细则的通知》（乐府办规〔2022〕3号）要求，符合救助条件的救助对象需填写救助个人审批表，并经村（社）→乡（镇）审核签字盖章后交到县医疗保障局综合业务股审核，并推送县财政，由县财政通过一卡通发放。</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仿宋_GB2312" w:hAnsi="宋体"/>
          <w:lang w:val="zh-CN"/>
        </w:rPr>
        <w:t>基本解决我县</w:t>
      </w:r>
      <w:r>
        <w:rPr>
          <w:rFonts w:hint="eastAsia" w:ascii="仿宋_GB2312" w:hAnsi="宋体"/>
          <w:lang w:val="en-US" w:eastAsia="zh-CN"/>
        </w:rPr>
        <w:t>符合救助条件的救助对象</w:t>
      </w:r>
      <w:r>
        <w:rPr>
          <w:rFonts w:hint="eastAsia" w:ascii="仿宋_GB2312" w:hAnsi="宋体"/>
          <w:lang w:val="zh-CN"/>
        </w:rPr>
        <w:t>医疗保障，满足救助人员基本需求，坚持托底供养，为我县</w:t>
      </w:r>
      <w:r>
        <w:rPr>
          <w:rFonts w:hint="eastAsia" w:ascii="仿宋_GB2312" w:hAnsi="宋体"/>
          <w:lang w:val="en-US" w:eastAsia="zh-CN"/>
        </w:rPr>
        <w:t>符合救助条件的救助对象</w:t>
      </w:r>
      <w:r>
        <w:rPr>
          <w:rFonts w:hint="eastAsia" w:ascii="仿宋_GB2312" w:hAnsi="宋体"/>
          <w:lang w:val="zh-CN"/>
        </w:rPr>
        <w:t>提供基本医疗保障，做到应救尽救。医疗救助费用及时拨付，拨付准确率达</w:t>
      </w:r>
      <w:r>
        <w:rPr>
          <w:rFonts w:hint="eastAsia" w:ascii="仿宋_GB2312" w:hAnsi="宋体"/>
          <w:lang w:val="en-US" w:eastAsia="zh-CN"/>
        </w:rPr>
        <w:t>100%；2022年12月31日前完成所有救助资金发放，发放及时率达100%。</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lang w:val="en-US" w:eastAsia="zh-CN"/>
        </w:rPr>
      </w:pPr>
      <w:r>
        <w:rPr>
          <w:rFonts w:hint="eastAsia" w:ascii="仿宋_GB2312" w:hAnsi="宋体"/>
          <w:lang w:val="en-US" w:eastAsia="zh-CN"/>
        </w:rPr>
        <w:t xml:space="preserve">   1.强化了政府托底职责，为符合救助条件的救助对象提供基本保障，解决了社会中困难人群的基本需求，完善了社会救助体系、编密织牢了明确身份标识的救助对象的基本民生安全网。</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lang w:val="zh-CN"/>
        </w:rPr>
      </w:pPr>
      <w:r>
        <w:rPr>
          <w:rFonts w:hint="eastAsia" w:ascii="仿宋_GB2312" w:hAnsi="宋体"/>
          <w:lang w:val="en-US" w:eastAsia="zh-CN"/>
        </w:rPr>
        <w:t xml:space="preserve">    2.提高了符合救助条件的救助对象的生活水平，让他们享受到了发展成果。保证他们病有所医，确保了救治人员的身心健康。</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从项目的数量指标、质量指标、时效指标、成本指标、社会效益指标、满意度指标等方面对该项目进行了一次深入的自查，解决</w:t>
      </w:r>
      <w:r>
        <w:rPr>
          <w:rFonts w:hint="eastAsia" w:ascii="仿宋_GB2312" w:hAnsi="宋体"/>
          <w:lang w:val="en-US" w:eastAsia="zh-CN"/>
        </w:rPr>
        <w:t>符合救助条件的救助对象</w:t>
      </w:r>
      <w:r>
        <w:rPr>
          <w:rFonts w:hint="eastAsia" w:ascii="仿宋_GB2312" w:hAnsi="仿宋_GB2312" w:cs="仿宋_GB2312"/>
          <w:sz w:val="32"/>
          <w:szCs w:val="32"/>
          <w:lang w:val="zh-CN"/>
        </w:rPr>
        <w:t>医疗保障政策后个人负担部分医疗救助费用，具有很大的必要性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eastAsia"/>
          <w:lang w:val="en-US" w:eastAsia="zh-CN"/>
        </w:rPr>
      </w:pPr>
      <w:r>
        <w:rPr>
          <w:rFonts w:hint="eastAsia"/>
          <w:lang w:val="en-US" w:eastAsia="zh-CN"/>
        </w:rPr>
        <w:t>提高经办人员业务水平，强化责任，加强对救助人员的资格审核，及时申报审核情况。对符合救助条件的尘肺病患者要应救尽救，并及时将救助资金拨付到位。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年7月</w:t>
      </w:r>
      <w:r>
        <w:rPr>
          <w:rFonts w:hint="eastAsia" w:ascii="仿宋_GB2312" w:hAnsi="仿宋_GB2312" w:cs="仿宋_GB2312"/>
          <w:lang w:val="en-US" w:eastAsia="zh-CN"/>
        </w:rPr>
        <w:t>12</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2A4476B"/>
    <w:rsid w:val="073A2419"/>
    <w:rsid w:val="083D65AA"/>
    <w:rsid w:val="0C487224"/>
    <w:rsid w:val="0C8000DC"/>
    <w:rsid w:val="0D466608"/>
    <w:rsid w:val="0D850CC5"/>
    <w:rsid w:val="0F900551"/>
    <w:rsid w:val="10647470"/>
    <w:rsid w:val="19B536B9"/>
    <w:rsid w:val="1AC60723"/>
    <w:rsid w:val="1AD82DAC"/>
    <w:rsid w:val="1BFE4A94"/>
    <w:rsid w:val="20783420"/>
    <w:rsid w:val="21703F3F"/>
    <w:rsid w:val="25D2410E"/>
    <w:rsid w:val="26711DCB"/>
    <w:rsid w:val="27F76AAA"/>
    <w:rsid w:val="291C455A"/>
    <w:rsid w:val="2A502512"/>
    <w:rsid w:val="2AE83548"/>
    <w:rsid w:val="2D037E80"/>
    <w:rsid w:val="2D661B79"/>
    <w:rsid w:val="2EC60895"/>
    <w:rsid w:val="32C26397"/>
    <w:rsid w:val="32CF0B84"/>
    <w:rsid w:val="35DC7F19"/>
    <w:rsid w:val="36926D0C"/>
    <w:rsid w:val="3D2A3121"/>
    <w:rsid w:val="3F1461F9"/>
    <w:rsid w:val="414A628B"/>
    <w:rsid w:val="427F6316"/>
    <w:rsid w:val="439C056B"/>
    <w:rsid w:val="447C0AC8"/>
    <w:rsid w:val="49DD44C6"/>
    <w:rsid w:val="49EF7646"/>
    <w:rsid w:val="5853793A"/>
    <w:rsid w:val="5A4001E8"/>
    <w:rsid w:val="5B615ECA"/>
    <w:rsid w:val="5D6D4FFA"/>
    <w:rsid w:val="5E323B4E"/>
    <w:rsid w:val="60DB04CD"/>
    <w:rsid w:val="63856333"/>
    <w:rsid w:val="644B7717"/>
    <w:rsid w:val="673E27F9"/>
    <w:rsid w:val="6B3E1D84"/>
    <w:rsid w:val="6BA45171"/>
    <w:rsid w:val="6D8A07EE"/>
    <w:rsid w:val="6DB93944"/>
    <w:rsid w:val="6E1F7C4B"/>
    <w:rsid w:val="6ECE341F"/>
    <w:rsid w:val="6EF16389"/>
    <w:rsid w:val="6EFF182A"/>
    <w:rsid w:val="70457711"/>
    <w:rsid w:val="71E511AB"/>
    <w:rsid w:val="724E21E5"/>
    <w:rsid w:val="733A5527"/>
    <w:rsid w:val="735A7977"/>
    <w:rsid w:val="73E00434"/>
    <w:rsid w:val="7416389E"/>
    <w:rsid w:val="74276058"/>
    <w:rsid w:val="75F419BD"/>
    <w:rsid w:val="79016D9C"/>
    <w:rsid w:val="7B23700B"/>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11</TotalTime>
  <ScaleCrop>false</ScaleCrop>
  <LinksUpToDate>false</LinksUpToDate>
  <CharactersWithSpaces>1752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2023-11-17T01:39:09Z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C230B91DCF304E83AC3105F709DC240D_13</vt:lpwstr>
  </property>
</Properties>
</file>